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10" w:rsidRDefault="00CF4A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4A10" w:rsidRDefault="00CF4A10">
      <w:pPr>
        <w:pStyle w:val="ConsPlusNormal"/>
        <w:jc w:val="both"/>
        <w:outlineLvl w:val="0"/>
      </w:pPr>
    </w:p>
    <w:p w:rsidR="00CF4A10" w:rsidRDefault="00CF4A10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CF4A10" w:rsidRDefault="00CF4A10">
      <w:pPr>
        <w:pStyle w:val="ConsPlusTitle"/>
        <w:jc w:val="both"/>
      </w:pPr>
    </w:p>
    <w:p w:rsidR="00CF4A10" w:rsidRDefault="00CF4A10">
      <w:pPr>
        <w:pStyle w:val="ConsPlusTitle"/>
        <w:jc w:val="center"/>
      </w:pPr>
      <w:r>
        <w:t>ПОСТАНОВЛЕНИЕ</w:t>
      </w:r>
    </w:p>
    <w:p w:rsidR="00CF4A10" w:rsidRDefault="00CF4A10">
      <w:pPr>
        <w:pStyle w:val="ConsPlusTitle"/>
        <w:jc w:val="center"/>
      </w:pPr>
      <w:r>
        <w:t>от 30 сентября 2021 г. N 488</w:t>
      </w:r>
    </w:p>
    <w:p w:rsidR="00CF4A10" w:rsidRDefault="00CF4A10">
      <w:pPr>
        <w:pStyle w:val="ConsPlusTitle"/>
        <w:jc w:val="both"/>
      </w:pPr>
    </w:p>
    <w:p w:rsidR="00CF4A10" w:rsidRDefault="00CF4A10">
      <w:pPr>
        <w:pStyle w:val="ConsPlusTitle"/>
        <w:jc w:val="center"/>
      </w:pPr>
      <w:r>
        <w:t>ОБ УТВЕРЖДЕНИИ ПОЛОЖЕНИЯ О РЕГИОНАЛЬНОМ</w:t>
      </w:r>
    </w:p>
    <w:p w:rsidR="00CF4A10" w:rsidRDefault="00CF4A10">
      <w:pPr>
        <w:pStyle w:val="ConsPlusTitle"/>
        <w:jc w:val="center"/>
      </w:pPr>
      <w:r>
        <w:t>ГОСУДАРСТВЕННОМ КОНТРОЛЕ (НАДЗОРЕ) В ОБЛАСТИ</w:t>
      </w:r>
    </w:p>
    <w:p w:rsidR="00CF4A10" w:rsidRDefault="00CF4A10">
      <w:pPr>
        <w:pStyle w:val="ConsPlusTitle"/>
        <w:jc w:val="center"/>
      </w:pPr>
      <w:r>
        <w:t>ДОЛЕВОГО СТРОИТЕЛЬСТВА МНОГОКВАРТИРНЫХ ДОМОВ</w:t>
      </w:r>
    </w:p>
    <w:p w:rsidR="00CF4A10" w:rsidRDefault="00CF4A10">
      <w:pPr>
        <w:pStyle w:val="ConsPlusTitle"/>
        <w:jc w:val="center"/>
      </w:pPr>
      <w:r>
        <w:t>И (ИЛИ) ИНЫХ ОБЪЕКТОВ НЕДВИЖИМОСТИ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ind w:firstLine="540"/>
        <w:jc w:val="both"/>
      </w:pPr>
      <w:r>
        <w:t xml:space="preserve">В соответствии с Федеральным законом "О государственном контроле (надзоре) и муниципальном контроле в Российской Федерации", </w:t>
      </w:r>
      <w:hyperlink r:id="rId6" w:history="1">
        <w:r>
          <w:rPr>
            <w:color w:val="0000FF"/>
          </w:rPr>
          <w:t>статьей 23.5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Кабинет Министров Чувашской Республики постановляет: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долевого строительства многоквартирных домов и (или) иных объектов недвижимости (далее - Положение).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Министерство строительства, архитектуры и жилищно-коммунального хозяйства Чувашской Республики.</w:t>
      </w:r>
    </w:p>
    <w:p w:rsidR="00CF4A10" w:rsidRDefault="00CF4A10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постановление вступает в силу через десять дней после дня его официального опубликования, за исключением </w:t>
      </w:r>
      <w:hyperlink w:anchor="P157" w:history="1">
        <w:r>
          <w:rPr>
            <w:color w:val="0000FF"/>
          </w:rPr>
          <w:t>раздела VII</w:t>
        </w:r>
      </w:hyperlink>
      <w:r>
        <w:t xml:space="preserve"> Положения, который вступает в силу с 1 марта 2022 года.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right"/>
      </w:pPr>
      <w:r>
        <w:t>И.о. Председателя Кабинета Министров</w:t>
      </w:r>
    </w:p>
    <w:p w:rsidR="00CF4A10" w:rsidRDefault="00CF4A10">
      <w:pPr>
        <w:pStyle w:val="ConsPlusNormal"/>
        <w:jc w:val="right"/>
      </w:pPr>
      <w:r>
        <w:t>Чувашской Республики</w:t>
      </w:r>
    </w:p>
    <w:p w:rsidR="00CF4A10" w:rsidRDefault="00CF4A10">
      <w:pPr>
        <w:pStyle w:val="ConsPlusNormal"/>
        <w:jc w:val="right"/>
      </w:pPr>
      <w:r>
        <w:t>Д.КРАСНОВ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right"/>
        <w:outlineLvl w:val="0"/>
      </w:pPr>
      <w:r>
        <w:t>Утверждено</w:t>
      </w:r>
    </w:p>
    <w:p w:rsidR="00CF4A10" w:rsidRDefault="00CF4A10">
      <w:pPr>
        <w:pStyle w:val="ConsPlusNormal"/>
        <w:jc w:val="right"/>
      </w:pPr>
      <w:r>
        <w:t>постановлением</w:t>
      </w:r>
    </w:p>
    <w:p w:rsidR="00CF4A10" w:rsidRDefault="00CF4A10">
      <w:pPr>
        <w:pStyle w:val="ConsPlusNormal"/>
        <w:jc w:val="right"/>
      </w:pPr>
      <w:r>
        <w:t>Кабинета Министров</w:t>
      </w:r>
    </w:p>
    <w:p w:rsidR="00CF4A10" w:rsidRDefault="00CF4A10">
      <w:pPr>
        <w:pStyle w:val="ConsPlusNormal"/>
        <w:jc w:val="right"/>
      </w:pPr>
      <w:r>
        <w:t>Чувашской Республики</w:t>
      </w:r>
    </w:p>
    <w:p w:rsidR="00CF4A10" w:rsidRDefault="00CF4A10">
      <w:pPr>
        <w:pStyle w:val="ConsPlusNormal"/>
        <w:jc w:val="right"/>
      </w:pPr>
      <w:r>
        <w:t>от 30.09.2021 N 488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</w:pPr>
      <w:bookmarkStart w:id="1" w:name="P30"/>
      <w:bookmarkEnd w:id="1"/>
      <w:r>
        <w:t>ПОЛОЖЕНИЕ</w:t>
      </w:r>
    </w:p>
    <w:p w:rsidR="00CF4A10" w:rsidRDefault="00CF4A10">
      <w:pPr>
        <w:pStyle w:val="ConsPlusTitle"/>
        <w:jc w:val="center"/>
      </w:pPr>
      <w:r>
        <w:t>О РЕГИОНАЛЬНОМ ГОСУДАРСТВЕННОМ КОНТРОЛЕ (НАДЗОРЕ)</w:t>
      </w:r>
    </w:p>
    <w:p w:rsidR="00CF4A10" w:rsidRDefault="00CF4A10">
      <w:pPr>
        <w:pStyle w:val="ConsPlusTitle"/>
        <w:jc w:val="center"/>
      </w:pPr>
      <w:r>
        <w:t>В ОБЛАСТИ ДОЛЕВОГО СТРОИТЕЛЬСТВА МНОГОКВАРТИРНЫХ ДОМОВ</w:t>
      </w:r>
    </w:p>
    <w:p w:rsidR="00CF4A10" w:rsidRDefault="00CF4A10">
      <w:pPr>
        <w:pStyle w:val="ConsPlusTitle"/>
        <w:jc w:val="center"/>
      </w:pPr>
      <w:r>
        <w:t>И (ИЛИ) ИНЫХ ОБЪЕКТОВ НЕДВИЖИМОСТИ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  <w:outlineLvl w:val="1"/>
      </w:pPr>
      <w:r>
        <w:t>I. Общие положения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Чувашской Республики (далее - региональный государственный контроль (надзор).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lastRenderedPageBreak/>
        <w:t xml:space="preserve">2. Предметом регионального государственного контроля (надзора)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принятыми в соответствии с ним иными нормативными правовыми актами Российской Федерации (далее - обязательные требования).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3. Региональный государственный контроль (надзор) осуществляет Министерство строительства, архитектуры и жилищно-коммунального хозяйства Чувашской Республики (далее - Министерство).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4. Должностными лицами, уполномоченными на осуществление регионального государственного контроля (надзора) (далее - должностные лица), являются: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1) министр строительства, архитектуры и жилищно-коммунального хозяйства Чувашской Республики (далее - министр);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2) первый заместитель министра строительства, архитектуры и жилищно-коммунального хозяйства Чувашской Республики (далее - первый заместитель министра);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3) государственные гражданские служащие Чувашской Республики, замещающие должности государственной гражданской службы Чувашской Республики в Министерстве, в должностные обязанности которых в соответствии с настоящим Положением,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5. Должностные лица при проведении контрольных (надзорных) мероприятий в пределах своих полномочий и в объеме проводимых контрольных действий имеют права и несут обязанности, установленные </w:t>
      </w:r>
      <w:hyperlink r:id="rId8" w:history="1">
        <w:r>
          <w:rPr>
            <w:color w:val="0000FF"/>
          </w:rPr>
          <w:t>статьей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Федеральный закон).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6. Объектом регионального государственного контроля (надзора) является деятельность, действия (бездействие) лиц, привлекающих денежные средства участников долевого строительства для строительства (создания) многоквартирных домов и (или) иных объектов недвижимости (далее также - контролируемое лицо), в рамках которых должны соблюдаться обязательные требования.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7. Учет объектов регионального государственного контроля (надзора) осуществляется посредством сбора, обработки, анализа и учета информации об объектах регионального государственного контроля (надзора), предоставляемой контролируемыми лицами Министерству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  <w:outlineLvl w:val="1"/>
      </w:pPr>
      <w:r>
        <w:t>II. Управление рисками причинения вреда (ущерба)</w:t>
      </w:r>
    </w:p>
    <w:p w:rsidR="00CF4A10" w:rsidRDefault="00CF4A10">
      <w:pPr>
        <w:pStyle w:val="ConsPlusTitle"/>
        <w:jc w:val="center"/>
      </w:pPr>
      <w:r>
        <w:t>охраняемым законом ценностям при осуществлении</w:t>
      </w:r>
    </w:p>
    <w:p w:rsidR="00CF4A10" w:rsidRDefault="00CF4A10">
      <w:pPr>
        <w:pStyle w:val="ConsPlusTitle"/>
        <w:jc w:val="center"/>
      </w:pPr>
      <w:r>
        <w:t>регионального государственного контроля (надзора)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ind w:firstLine="540"/>
        <w:jc w:val="both"/>
      </w:pPr>
      <w:r>
        <w:t>8. Региональный государственный контроль (надзор) осуществляется на основе управления рисками причинения вреда (ущерба) охраняемым законом ценностям.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9. Министерство относит объекты регионального государственного контроля (надзора) к одной из следующих категорий риска причинения вреда (ущерба) охраняемым законом ценностям: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lastRenderedPageBreak/>
        <w:t>1) значительный риск;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2) средний риск;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3) низкий риск.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В случае если объект регионального государственного контроля (надзора) не отнесен Министерством к определенной категории риска, он считается отнесенным к категории низкого риска.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10. </w:t>
      </w:r>
      <w:hyperlink w:anchor="P178" w:history="1">
        <w:r>
          <w:rPr>
            <w:color w:val="0000FF"/>
          </w:rPr>
          <w:t>Критерии</w:t>
        </w:r>
      </w:hyperlink>
      <w:r>
        <w:t xml:space="preserve"> отнесения объектов регионального государственного контроля (надзора) к категориям риска причинения вреда (ущерба) охраняемым законом ценностям приведены в приложении N 1 к настоящему Положению.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устанавливаются следующие индикаторы риска нарушения обязательных требований: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наличие жалобы (обращения) на деятельность, действия (бездействие) контролируемого лица, содержащей информацию о нарушении им обязательных требований;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отсутствие информации об исполнении контролируемым лицом предписания об устранении выявленных нарушений обязательных требований, выданного по итогам контрольного (надзорного) мероприятия;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непредставление контролируемым лицом в срок, установленный предостережением о недопустимости нарушения обязательных требований (далее - предостережение), уведомления об исполнении предостережения.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  <w:outlineLvl w:val="1"/>
      </w:pPr>
      <w:r>
        <w:t>III. Профилактика рисков причинения вреда</w:t>
      </w:r>
    </w:p>
    <w:p w:rsidR="00CF4A10" w:rsidRDefault="00CF4A10">
      <w:pPr>
        <w:pStyle w:val="ConsPlusTitle"/>
        <w:jc w:val="center"/>
      </w:pPr>
      <w:r>
        <w:t>(ущерба) охраняемым законом ценностям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ind w:firstLine="540"/>
        <w:jc w:val="both"/>
      </w:pPr>
      <w:r>
        <w:t>12. При осуществлении регионального государственного контроля (надзора) проводятся следующие профилактические мероприятия: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Министерство ежегодно в срок до 20 декабря утверждает программу профилактики рисков причинения вреда (ущерба) охраняемым законом ценностям, которая размещается на официальном сайте Министерства на Портале органов власти Чувашской Республики в информационно-телекоммуникационной сети "Интернет" (далее - официальный сайт).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13. Информирование осуществляется посредством размещения Министерством предусмотренных </w:t>
      </w:r>
      <w:hyperlink r:id="rId9" w:history="1">
        <w:r>
          <w:rPr>
            <w:color w:val="0000FF"/>
          </w:rPr>
          <w:t>статьей 46</w:t>
        </w:r>
      </w:hyperlink>
      <w:r>
        <w:t xml:space="preserve"> Федерального закона сведений на официальном сайте, в средствах массовой информации, через личные кабинеты контролируемых лиц в единой информационной системе жилищного строительства и в иных формах.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14. Доклад, содержащий результаты обобщения правоприменительной практики Министерства (далее - доклад), готовится один раз в год.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lastRenderedPageBreak/>
        <w:t>Доклад утверждается приказом Министерства ежегодно не позднее 1 апреля и размещается на официальном сайте в течение пяти рабочих дней со дня его утверждения.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15. В случае наличия у Министерства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Предостережение объявляется и направляется контролируемому лицу в порядке, предусмотренном </w:t>
      </w:r>
      <w:hyperlink r:id="rId10" w:history="1">
        <w:r>
          <w:rPr>
            <w:color w:val="0000FF"/>
          </w:rPr>
          <w:t>статьей 49</w:t>
        </w:r>
      </w:hyperlink>
      <w:r>
        <w:t xml:space="preserve"> Федерального закона.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Контролируемое лицо в течение 20 рабочих дней со дня получения предостережения вправе подать в Министерство возражение в отношении указанного предостережения.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В возражении контролируемым лицом указываются наименование контролируемого лица, идентификационный номер налогоплательщика - юридического лица,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Контролируемое лицо вправе приложить к такому возражению документы, подтверждающие обоснованность возражения.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Рассмотрение возражения в отношении предостережения осуществляется Министерством в срок, не превышающий 20 рабочих дней со дня регистрации такого возражения.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По результатам рассмотрения возражения Министерство принимает одно из следующих решений: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удовлетворить возражение в форме отмены объявленного предостережения;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отказать в удовлетворении возражения.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Министерство в срок не позднее трех рабочих дней, следующих за днем принятия одного из решений, указанных в абзацах восьмом и девятом настоящего пункта, направляет контролируемому лицу, подавшему возражение, на указанный им адрес в бумажном виде почтовым отправлением либо в виде электронного документа мотивированный ответ о результатах рассмотрения возражения.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16. Должностное лицо по обращениям контролируемых лиц и их представителей осуществляет консультирование по следующим вопросам (в том числе в письменном виде):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порядок обжалования решений Министерства, действий (бездействия) его должностных лиц;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порядок подачи возражений в отношении предостережения;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организация и осуществление регионального государственного контроля (надзора), в том числе в части соблюдения обязательных требований, размещения информации в единой информационной системе жилищного строительства, составления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</w:t>
      </w:r>
      <w:r>
        <w:lastRenderedPageBreak/>
        <w:t>обязательств по договорам.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Консультирование осуществляется без взимания платы.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Консультирование осуществляется должностным лицом в рабочее время: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при личном обращении - на личном приеме, посредством телефонной связи, электронной почты, видео-конференц-связи;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в ходе проведения профилактического мероприятия, контрольного (надзорного) мероприятия.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В случае поступления трех и более однотипных обращений консультирование контролируемых лиц и их представителей осуществляется посредством размещения на официальном сайте письменного разъяснения, подписанного министром или первым заместителем министра.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Информация, ставшая известной должностному лицу в ходе консультирования, не может использоваться им в целях оценки контролируемого лица по вопросам соблюдения обязательных требований.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Министерство осуществляет учет консультирований.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17.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 Министерства и контролируемого лица).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 (надзора), их соответствии критерию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(надзора) исходя из его отнесения к соответствующей категории риска.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Обязательный профилактический визит проводится в отношении контролируемых лиц, приступающих к осуществлению контролируемого вида деятельности, а также в отношении объектов регионального государственного контроля (надзора), отнесенных к категориям значительного риска, не позднее чем в течение одного года с даты начала такой деятельности.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О проведении обязательного профилактического визита контролируемое лицо уведомляется Министерством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документа, подписанного усиленной квалифицированной электронной подписью, в порядке, установленном </w:t>
      </w:r>
      <w:hyperlink r:id="rId11" w:history="1">
        <w:r>
          <w:rPr>
            <w:color w:val="0000FF"/>
          </w:rPr>
          <w:t>частями 4</w:t>
        </w:r>
      </w:hyperlink>
      <w:r>
        <w:t xml:space="preserve"> и </w:t>
      </w:r>
      <w:hyperlink r:id="rId12" w:history="1">
        <w:r>
          <w:rPr>
            <w:color w:val="0000FF"/>
          </w:rPr>
          <w:t>5 статьи 21</w:t>
        </w:r>
      </w:hyperlink>
      <w:r>
        <w:t xml:space="preserve"> Федерального закона.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Срок проведения профилактического визита не может превышать один рабочий день.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Министерство не позднее чем за три рабочих дня до даты его проведения.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lastRenderedPageBreak/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  <w:outlineLvl w:val="1"/>
      </w:pPr>
      <w:r>
        <w:t>IV. Осуществление регионального</w:t>
      </w:r>
    </w:p>
    <w:p w:rsidR="00CF4A10" w:rsidRDefault="00CF4A10">
      <w:pPr>
        <w:pStyle w:val="ConsPlusTitle"/>
        <w:jc w:val="center"/>
      </w:pPr>
      <w:r>
        <w:t>государственного контроля (надзора)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ind w:firstLine="540"/>
        <w:jc w:val="both"/>
      </w:pPr>
      <w:r>
        <w:t>18. Плановые контрольные (надзорные) мероприятия при осуществлении регионального государственного контроля (надзора) в отношении контролируемых лиц не проводятся.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19.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1) документарная проверка;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2) выездная проверка.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Без взаимодействия с контролируемым лицом проводится наблюдение за соблюдением обязательных требований (мониторинг безопасности).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20. Решение о проведении контрольного (надзорного) мероприятия принимает министр или первый заместитель министра.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21. Документарная проверка проводится по месту нахождения Министерства и не требует согласования с органами прокуратуры.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 проведении документарной проверки контролируемое лицо уведомляется путем направления копии приказа Министерства о проведении документарной проверки.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В ходе документарной проверки рассматриваются документы контролируемых лиц, имеющиеся в распоряжении Министерства,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контролируемого лица регионального государственного контроля (надзора).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В ходе документарной проверки, проводимой в соответствии со </w:t>
      </w:r>
      <w:hyperlink r:id="rId13" w:history="1">
        <w:r>
          <w:rPr>
            <w:color w:val="0000FF"/>
          </w:rPr>
          <w:t>статьей 72</w:t>
        </w:r>
      </w:hyperlink>
      <w:r>
        <w:t xml:space="preserve"> Федерального закона, совершаются следующие контрольные (надзорные) действия: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Министерства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Министерство.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регионального государственного контроля (надзора).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lastRenderedPageBreak/>
        <w:t>Выездная проверка проводится в случае, если не представляется возможным: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удостовериться в полноте и достоверности сведений, которые содержатся в находящихся в распоряжении Министерства или в запрашиваемых им документах и объяснениях контролируемого лица;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оценить соответствие деятельности, действий (бездействия) контролируемого лица и (или) принадлежащих ему и (или) используемых им объектов регионального государственного контроля (надзора) обязательным требованиям без выезда на указанное место нахождения и совершения необходимых контрольных (надзорных) действий, предусмотренных в рамках иного вида контрольных (надзорных) мероприятий (документарной проверки либо наблюдения за соблюдением обязательных требований).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осмотр;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опрос;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О проведении внеплановой выездной проверки контролируемое лицо уведомляется путем направления копии приказа о проведении выездной проверки не позднее чем за 24 часа до ее начала в порядке, предусмотренном </w:t>
      </w:r>
      <w:hyperlink r:id="rId14" w:history="1">
        <w:r>
          <w:rPr>
            <w:color w:val="0000FF"/>
          </w:rPr>
          <w:t>статьей 21</w:t>
        </w:r>
      </w:hyperlink>
      <w:r>
        <w:t xml:space="preserve"> Федерального закона.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Срок проведения выездной проверки не может превышать 10 рабочих дней.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15" w:history="1">
        <w:r>
          <w:rPr>
            <w:color w:val="0000FF"/>
          </w:rPr>
          <w:t>пункт 6 части 1 статьи 57</w:t>
        </w:r>
      </w:hyperlink>
      <w:r>
        <w:t xml:space="preserve"> Федерального закона и которая для микропредприятия не может продолжаться более 40 часов.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23. Наблюдение за соблюдением обязательных требований (мониторинг безопасности) осуществляется в порядке, предусмотренном </w:t>
      </w:r>
      <w:hyperlink r:id="rId16" w:history="1">
        <w:r>
          <w:rPr>
            <w:color w:val="0000FF"/>
          </w:rPr>
          <w:t>статьей 74</w:t>
        </w:r>
      </w:hyperlink>
      <w:r>
        <w:t xml:space="preserve"> Федерального закона.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  <w:outlineLvl w:val="1"/>
      </w:pPr>
      <w:r>
        <w:t>V. Результаты контрольного (надзорного) мероприятия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ind w:firstLine="540"/>
        <w:jc w:val="both"/>
      </w:pPr>
      <w:r>
        <w:t xml:space="preserve">24. Результаты контрольного (надзорного) мероприятия оформляются в порядке, предусмотренном </w:t>
      </w:r>
      <w:hyperlink r:id="rId17" w:history="1">
        <w:r>
          <w:rPr>
            <w:color w:val="0000FF"/>
          </w:rPr>
          <w:t>главой 16</w:t>
        </w:r>
      </w:hyperlink>
      <w:r>
        <w:t xml:space="preserve"> Федерального закона.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  <w:outlineLvl w:val="1"/>
      </w:pPr>
      <w:r>
        <w:t>VI. Обжалование решений Министерства,</w:t>
      </w:r>
    </w:p>
    <w:p w:rsidR="00CF4A10" w:rsidRDefault="00CF4A10">
      <w:pPr>
        <w:pStyle w:val="ConsPlusTitle"/>
        <w:jc w:val="center"/>
      </w:pPr>
      <w:r>
        <w:t>действий (бездействия) его должностных лиц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ind w:firstLine="540"/>
        <w:jc w:val="both"/>
      </w:pPr>
      <w:r>
        <w:t xml:space="preserve">25. Действия (бездействие) должностных лиц, решения, принятые Министерством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</w:t>
      </w:r>
      <w:hyperlink r:id="rId18" w:history="1">
        <w:r>
          <w:rPr>
            <w:color w:val="0000FF"/>
          </w:rPr>
          <w:t>главы 9</w:t>
        </w:r>
      </w:hyperlink>
      <w:r>
        <w:t xml:space="preserve"> Федерального закона.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26. Жалоба на решения, действия (бездействие) должностных лиц рассматривается министром.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27. Жалоба подлежит рассмотрению в течение 20 рабочих дней со дня ее регистрации.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lastRenderedPageBreak/>
        <w:t>28. Контролируемое лицо может обратиться с жалобой в Министерство устно, письменно либо в форме электронного документа.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При обращении контролируемого лица в Министерство устно ответ с согласия контролируемого лица может быть дан устно в ходе личного приема, о чем делается запись в карточке личного приема заинтересованного лица. В остальных случаях дается письменный ответ по существу поставленных в жалобе вопросов.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29. Жалоба, содержащая сведения и документы, составляющие государственную или иную охраняемую законом тайну, подается контролируемым лицом (его представителем) в Министерство без использования федеральной государственной информационной системы "Единый портал государственных и муниципальных услуг (функций)" в следующем порядке: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1) жалоба подается контролируемым лицом (его представителем) в Министерство в письменном виде с учетом требований законодательства Российской Федерации о государственной тайне и об иной охраняемой законом тайне;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2) жалоба на решение, действия (бездействие) должностных лиц рассматривается министром;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3) жалоба подлежит рассмотрению в течение 20 рабочих дней со дня ее регистрации;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4) ответ по существу поставленного в обращении вопроса направляется контролируемому лицу (его представителю) с учетом требований законодательства Российской Федерации о государственной и иной охраняемой законом тайне;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5) 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тайну, контролируемому лицу (его представителю),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F4A10" w:rsidRDefault="00CF4A1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4A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10" w:rsidRDefault="00CF4A1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10" w:rsidRDefault="00CF4A1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A10" w:rsidRDefault="00CF4A10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Разд. VII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10" w:rsidRDefault="00CF4A10"/>
        </w:tc>
      </w:tr>
    </w:tbl>
    <w:p w:rsidR="00CF4A10" w:rsidRDefault="00CF4A10">
      <w:pPr>
        <w:pStyle w:val="ConsPlusTitle"/>
        <w:spacing w:before="280"/>
        <w:jc w:val="center"/>
        <w:outlineLvl w:val="1"/>
      </w:pPr>
      <w:bookmarkStart w:id="2" w:name="P157"/>
      <w:bookmarkEnd w:id="2"/>
      <w:r>
        <w:t>VII. Ключевой и индикативные показатели результативности</w:t>
      </w:r>
    </w:p>
    <w:p w:rsidR="00CF4A10" w:rsidRDefault="00CF4A10">
      <w:pPr>
        <w:pStyle w:val="ConsPlusTitle"/>
        <w:jc w:val="center"/>
      </w:pPr>
      <w:r>
        <w:t>и эффективности регионального государственного контроля</w:t>
      </w:r>
    </w:p>
    <w:p w:rsidR="00CF4A10" w:rsidRDefault="00CF4A10">
      <w:pPr>
        <w:pStyle w:val="ConsPlusTitle"/>
        <w:jc w:val="center"/>
      </w:pPr>
      <w:r>
        <w:t>(надзора) и их целевые значения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ind w:firstLine="540"/>
        <w:jc w:val="both"/>
      </w:pPr>
      <w:r>
        <w:t>30. Оценка результативности и эффективности деятельности Министерства и его должностных лиц по региональному государственному контролю (надзору) осуществляется на основе системы показателей результативности и эффективности регионального государственного контроля (надзора).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31. В систему показателей результативности и эффективности регионального государственного контроля (надзора) входят: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>1) ключевой показатель результативности и эффективности деятельности Министерства, отражающий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должно обеспечить Министерство (далее - ключевой показатель);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2) индикативные показатели регионального государственного контроля (надзора), применяемые для мониторинга контрольной (надзорной) деятельности, ее анализа, выявления </w:t>
      </w:r>
      <w:r>
        <w:lastRenderedPageBreak/>
        <w:t>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(далее - индикативные показатели).</w:t>
      </w:r>
    </w:p>
    <w:p w:rsidR="00CF4A10" w:rsidRDefault="00CF4A10">
      <w:pPr>
        <w:pStyle w:val="ConsPlusNormal"/>
        <w:spacing w:before="220"/>
        <w:ind w:firstLine="540"/>
        <w:jc w:val="both"/>
      </w:pPr>
      <w:r>
        <w:t xml:space="preserve">32. Ключевой </w:t>
      </w:r>
      <w:hyperlink w:anchor="P212" w:history="1">
        <w:r>
          <w:rPr>
            <w:color w:val="0000FF"/>
          </w:rPr>
          <w:t>показатель</w:t>
        </w:r>
      </w:hyperlink>
      <w:r>
        <w:t xml:space="preserve"> и индикативные </w:t>
      </w:r>
      <w:hyperlink w:anchor="P245" w:history="1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приведены в приложениях N 2 и 3 к настоящему Положению.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right"/>
        <w:outlineLvl w:val="1"/>
      </w:pPr>
      <w:r>
        <w:t>Приложение N 1</w:t>
      </w:r>
    </w:p>
    <w:p w:rsidR="00CF4A10" w:rsidRDefault="00CF4A10">
      <w:pPr>
        <w:pStyle w:val="ConsPlusNormal"/>
        <w:jc w:val="right"/>
      </w:pPr>
      <w:r>
        <w:t>к Положению о региональном</w:t>
      </w:r>
    </w:p>
    <w:p w:rsidR="00CF4A10" w:rsidRDefault="00CF4A10">
      <w:pPr>
        <w:pStyle w:val="ConsPlusNormal"/>
        <w:jc w:val="right"/>
      </w:pPr>
      <w:r>
        <w:t>государственном контроле (надзоре)</w:t>
      </w:r>
    </w:p>
    <w:p w:rsidR="00CF4A10" w:rsidRDefault="00CF4A10">
      <w:pPr>
        <w:pStyle w:val="ConsPlusNormal"/>
        <w:jc w:val="right"/>
      </w:pPr>
      <w:r>
        <w:t>в области долевого строительства</w:t>
      </w:r>
    </w:p>
    <w:p w:rsidR="00CF4A10" w:rsidRDefault="00CF4A10">
      <w:pPr>
        <w:pStyle w:val="ConsPlusNormal"/>
        <w:jc w:val="right"/>
      </w:pPr>
      <w:r>
        <w:t>многоквартирных домов и (или)</w:t>
      </w:r>
    </w:p>
    <w:p w:rsidR="00CF4A10" w:rsidRDefault="00CF4A10">
      <w:pPr>
        <w:pStyle w:val="ConsPlusNormal"/>
        <w:jc w:val="right"/>
      </w:pPr>
      <w:r>
        <w:t>иных объектов недвижимости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</w:pPr>
      <w:bookmarkStart w:id="3" w:name="P178"/>
      <w:bookmarkEnd w:id="3"/>
      <w:r>
        <w:t>КРИТЕРИИ</w:t>
      </w:r>
    </w:p>
    <w:p w:rsidR="00CF4A10" w:rsidRDefault="00CF4A10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:rsidR="00CF4A10" w:rsidRDefault="00CF4A10">
      <w:pPr>
        <w:pStyle w:val="ConsPlusTitle"/>
        <w:jc w:val="center"/>
      </w:pPr>
      <w:r>
        <w:t>(НАДЗОРА) В ОБЛАСТИ ДОЛЕВОГО СТРОИТЕЛЬСТВА МНОГОКВАРТИРНЫХ</w:t>
      </w:r>
    </w:p>
    <w:p w:rsidR="00CF4A10" w:rsidRDefault="00CF4A10">
      <w:pPr>
        <w:pStyle w:val="ConsPlusTitle"/>
        <w:jc w:val="center"/>
      </w:pPr>
      <w:r>
        <w:t>ДОМОВ И (ИЛИ) ИНЫХ ОБЪЕКТОВ НЕДВИЖИМОСТИ К КАТЕГОРИЯМ РИСКА</w:t>
      </w:r>
    </w:p>
    <w:p w:rsidR="00CF4A10" w:rsidRDefault="00CF4A10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CF4A10" w:rsidRDefault="00CF4A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3"/>
        <w:gridCol w:w="6860"/>
      </w:tblGrid>
      <w:tr w:rsidR="00CF4A10">
        <w:tc>
          <w:tcPr>
            <w:tcW w:w="2203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Категория риска причинения вреда (ущерба) охраняемым законом ценностям</w:t>
            </w:r>
          </w:p>
        </w:tc>
        <w:tc>
          <w:tcPr>
            <w:tcW w:w="6860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Критерии отнесения объектов регионального государственного контроля (надзора) в области долевого строительства многоквартирных домов и (или) иных объектов недвижимости к категориям риска причинения вреда (ущерба) охраняемым законом ценностям (далее - контроль)</w:t>
            </w:r>
          </w:p>
        </w:tc>
      </w:tr>
      <w:tr w:rsidR="00CF4A10">
        <w:tc>
          <w:tcPr>
            <w:tcW w:w="2203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2</w:t>
            </w:r>
          </w:p>
        </w:tc>
      </w:tr>
      <w:tr w:rsidR="00CF4A10">
        <w:tc>
          <w:tcPr>
            <w:tcW w:w="2203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1. Значительный риск</w:t>
            </w:r>
          </w:p>
        </w:tc>
        <w:tc>
          <w:tcPr>
            <w:tcW w:w="6860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Объект контроля относится к категории значительного риска при наличии одного либо всех из следующих критериев:</w:t>
            </w:r>
          </w:p>
          <w:p w:rsidR="00CF4A10" w:rsidRDefault="00CF4A10">
            <w:pPr>
              <w:pStyle w:val="ConsPlusNormal"/>
              <w:jc w:val="both"/>
            </w:pPr>
            <w:r>
              <w:t xml:space="preserve">1. На дату принятия решения о присвоении категории риска контролируемое лицо и (или) его должностные лица считаются подвергнутыми административному наказанию за административные правонарушения, предусмотренные </w:t>
            </w:r>
            <w:hyperlink r:id="rId19" w:history="1">
              <w:r>
                <w:rPr>
                  <w:color w:val="0000FF"/>
                </w:rPr>
                <w:t>частью 2 статьи 13.19.3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4 статьи 14.28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частью 4 статьи 19.5</w:t>
              </w:r>
            </w:hyperlink>
            <w:r>
              <w:t xml:space="preserve"> Кодекса Российской Федерации об административных правонарушениях.</w:t>
            </w:r>
          </w:p>
          <w:p w:rsidR="00CF4A10" w:rsidRDefault="00CF4A10">
            <w:pPr>
              <w:pStyle w:val="ConsPlusNormal"/>
              <w:jc w:val="both"/>
            </w:pPr>
            <w:r>
              <w:t>2. Наличие на дату принятия решения о присвоении категории риска факта нарушения срока исполнения обязательств по договорам участия в долевом строительстве более чем на 6 месяцев</w:t>
            </w:r>
          </w:p>
        </w:tc>
      </w:tr>
      <w:tr w:rsidR="00CF4A10">
        <w:tc>
          <w:tcPr>
            <w:tcW w:w="2203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2. Средний риск</w:t>
            </w:r>
          </w:p>
        </w:tc>
        <w:tc>
          <w:tcPr>
            <w:tcW w:w="6860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Объект контроля относится к категории среднего риска при наличии одного либо всех из следующих критериев:</w:t>
            </w:r>
          </w:p>
          <w:p w:rsidR="00CF4A10" w:rsidRDefault="00CF4A10">
            <w:pPr>
              <w:pStyle w:val="ConsPlusNormal"/>
              <w:jc w:val="both"/>
            </w:pPr>
            <w:r>
              <w:t xml:space="preserve">1. На дату принятия решения о присвоении категории риска контролируемое лицо и (или) его должностные лица считаются подвергнутыми административному наказанию за административные правонарушения, предусмотренные </w:t>
            </w:r>
            <w:hyperlink r:id="rId23" w:history="1">
              <w:r>
                <w:rPr>
                  <w:color w:val="0000FF"/>
                </w:rPr>
                <w:t>частью 1 статьи 13.19.3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частями 2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3 статьи 14.28</w:t>
              </w:r>
            </w:hyperlink>
            <w:r>
              <w:t xml:space="preserve"> Кодекса Российской Федерации об административных правонарушениях.</w:t>
            </w:r>
          </w:p>
          <w:p w:rsidR="00CF4A10" w:rsidRDefault="00CF4A10">
            <w:pPr>
              <w:pStyle w:val="ConsPlusNormal"/>
              <w:jc w:val="both"/>
            </w:pPr>
            <w:r>
              <w:t xml:space="preserve">2. Наличие на дату принятия решения о присвоении категории риска </w:t>
            </w:r>
            <w:r>
              <w:lastRenderedPageBreak/>
              <w:t>факта нарушения срока исполнения обязательств по договорам участия в долевом строительстве менее чем на 90 дней</w:t>
            </w:r>
          </w:p>
        </w:tc>
      </w:tr>
      <w:tr w:rsidR="00CF4A10">
        <w:tc>
          <w:tcPr>
            <w:tcW w:w="2203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lastRenderedPageBreak/>
              <w:t>3. Низкий риск</w:t>
            </w:r>
          </w:p>
        </w:tc>
        <w:tc>
          <w:tcPr>
            <w:tcW w:w="6860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Объект контроля относится к категории низкого риска при наличии одного либо всех из следующих критериев:</w:t>
            </w:r>
          </w:p>
          <w:p w:rsidR="00CF4A10" w:rsidRDefault="00CF4A10">
            <w:pPr>
              <w:pStyle w:val="ConsPlusNormal"/>
              <w:jc w:val="both"/>
            </w:pPr>
            <w:r>
              <w:t xml:space="preserve">1. Отсутствие на дату принятия решения о присвоении категории риска вступивших в законную силу постановлений о назначении административного наказания за совершение административных правонарушений, предусмотренных </w:t>
            </w:r>
            <w:hyperlink r:id="rId26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 статьи 13.19.3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 - </w:t>
            </w:r>
            <w:hyperlink r:id="rId29" w:history="1">
              <w:r>
                <w:rPr>
                  <w:color w:val="0000FF"/>
                </w:rPr>
                <w:t>4 статьи 14.28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частью 4 статьи 19.5</w:t>
              </w:r>
            </w:hyperlink>
            <w:r>
              <w:t xml:space="preserve"> Кодекса Российской Федерации об административных правонарушениях, или истечение срока, в течение которого лицо считается подвергнутым административному наказанию за совершение административных правонарушений, предусмотренных </w:t>
            </w:r>
            <w:hyperlink r:id="rId31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2 статьи 13.19.3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4 статьи 14.28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частью 4 статьи 19.5</w:t>
              </w:r>
            </w:hyperlink>
            <w:r>
              <w:t xml:space="preserve"> Кодекса Российской Федерации об административных правонарушениях.</w:t>
            </w:r>
          </w:p>
          <w:p w:rsidR="00CF4A10" w:rsidRDefault="00CF4A10">
            <w:pPr>
              <w:pStyle w:val="ConsPlusNormal"/>
              <w:jc w:val="both"/>
            </w:pPr>
            <w:r>
              <w:t>2. Отсутствие на дату принятия решения о присвоении категории риска нарушения срока исполнения обязательств по договорам участия в долевом строительстве</w:t>
            </w:r>
          </w:p>
        </w:tc>
      </w:tr>
    </w:tbl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right"/>
        <w:outlineLvl w:val="1"/>
      </w:pPr>
      <w:r>
        <w:t>Приложение N 2</w:t>
      </w:r>
    </w:p>
    <w:p w:rsidR="00CF4A10" w:rsidRDefault="00CF4A10">
      <w:pPr>
        <w:pStyle w:val="ConsPlusNormal"/>
        <w:jc w:val="right"/>
      </w:pPr>
      <w:r>
        <w:t>к Положению о региональном</w:t>
      </w:r>
    </w:p>
    <w:p w:rsidR="00CF4A10" w:rsidRDefault="00CF4A10">
      <w:pPr>
        <w:pStyle w:val="ConsPlusNormal"/>
        <w:jc w:val="right"/>
      </w:pPr>
      <w:r>
        <w:t>государственном контроле (надзоре)</w:t>
      </w:r>
    </w:p>
    <w:p w:rsidR="00CF4A10" w:rsidRDefault="00CF4A10">
      <w:pPr>
        <w:pStyle w:val="ConsPlusNormal"/>
        <w:jc w:val="right"/>
      </w:pPr>
      <w:r>
        <w:t>в области долевого строительства</w:t>
      </w:r>
    </w:p>
    <w:p w:rsidR="00CF4A10" w:rsidRDefault="00CF4A10">
      <w:pPr>
        <w:pStyle w:val="ConsPlusNormal"/>
        <w:jc w:val="right"/>
      </w:pPr>
      <w:r>
        <w:t>многоквартирных домов и (или)</w:t>
      </w:r>
    </w:p>
    <w:p w:rsidR="00CF4A10" w:rsidRDefault="00CF4A10">
      <w:pPr>
        <w:pStyle w:val="ConsPlusNormal"/>
        <w:jc w:val="right"/>
      </w:pPr>
      <w:r>
        <w:t>иных объектов недвижимости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</w:pPr>
      <w:bookmarkStart w:id="4" w:name="P212"/>
      <w:bookmarkEnd w:id="4"/>
      <w:r>
        <w:t>ПЕРЕЧЕНЬ</w:t>
      </w:r>
    </w:p>
    <w:p w:rsidR="00CF4A10" w:rsidRDefault="00CF4A10">
      <w:pPr>
        <w:pStyle w:val="ConsPlusTitle"/>
        <w:jc w:val="center"/>
      </w:pPr>
      <w:r>
        <w:t>КЛЮЧЕВЫХ ПОКАЗАТЕЛЕЙ РЕЗУЛЬТАТИВНОСТИ И ЭФФЕКТИВНОСТИ</w:t>
      </w:r>
    </w:p>
    <w:p w:rsidR="00CF4A10" w:rsidRDefault="00CF4A10">
      <w:pPr>
        <w:pStyle w:val="ConsPlusTitle"/>
        <w:jc w:val="center"/>
      </w:pPr>
      <w:r>
        <w:t>РЕГИОНАЛЬНОГО ГОСУДАРСТВЕННОГО КОНТРОЛЯ (НАДЗОРА)</w:t>
      </w:r>
    </w:p>
    <w:p w:rsidR="00CF4A10" w:rsidRDefault="00CF4A10">
      <w:pPr>
        <w:pStyle w:val="ConsPlusTitle"/>
        <w:jc w:val="center"/>
      </w:pPr>
      <w:r>
        <w:t>В ОБЛАСТИ ДОЛЕВОГО СТРОИТЕЛЬСТВА МНОГОКВАРТИРНЫХ ДОМОВ</w:t>
      </w:r>
    </w:p>
    <w:p w:rsidR="00CF4A10" w:rsidRDefault="00CF4A10">
      <w:pPr>
        <w:pStyle w:val="ConsPlusTitle"/>
        <w:jc w:val="center"/>
      </w:pPr>
      <w:r>
        <w:t>И (ИЛИ) ИНЫХ ОБЪЕКТОВ НЕДВИЖИМОСТИ</w:t>
      </w:r>
    </w:p>
    <w:p w:rsidR="00CF4A10" w:rsidRDefault="00CF4A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129"/>
        <w:gridCol w:w="604"/>
        <w:gridCol w:w="604"/>
        <w:gridCol w:w="604"/>
        <w:gridCol w:w="604"/>
        <w:gridCol w:w="604"/>
      </w:tblGrid>
      <w:tr w:rsidR="00CF4A10">
        <w:tc>
          <w:tcPr>
            <w:tcW w:w="4876" w:type="dxa"/>
            <w:vMerge w:val="restart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4149" w:type="dxa"/>
            <w:gridSpan w:val="6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Годы и целевые (прогнозные) значения ключевых показателей</w:t>
            </w:r>
          </w:p>
        </w:tc>
      </w:tr>
      <w:tr w:rsidR="00CF4A10">
        <w:tc>
          <w:tcPr>
            <w:tcW w:w="4876" w:type="dxa"/>
            <w:vMerge/>
            <w:tcBorders>
              <w:left w:val="nil"/>
            </w:tcBorders>
          </w:tcPr>
          <w:p w:rsidR="00CF4A10" w:rsidRDefault="00CF4A10"/>
        </w:tc>
        <w:tc>
          <w:tcPr>
            <w:tcW w:w="1129" w:type="dxa"/>
          </w:tcPr>
          <w:p w:rsidR="00CF4A10" w:rsidRDefault="00CF4A10">
            <w:pPr>
              <w:pStyle w:val="ConsPlusNormal"/>
              <w:jc w:val="center"/>
            </w:pPr>
            <w:r>
              <w:t>2020 (базовое значение)</w:t>
            </w:r>
          </w:p>
        </w:tc>
        <w:tc>
          <w:tcPr>
            <w:tcW w:w="604" w:type="dxa"/>
          </w:tcPr>
          <w:p w:rsidR="00CF4A10" w:rsidRDefault="00CF4A1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CF4A10" w:rsidRDefault="00CF4A1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CF4A10" w:rsidRDefault="00CF4A1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CF4A10" w:rsidRDefault="00CF4A1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2025</w:t>
            </w:r>
          </w:p>
        </w:tc>
      </w:tr>
      <w:tr w:rsidR="00CF4A10">
        <w:tc>
          <w:tcPr>
            <w:tcW w:w="4876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 xml:space="preserve">Количество граждан - участников долевого строительства многоквартирных домов, пострадавших в результате нарушения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 (далее - лица, привлекающие денежные средства), более чем на шесть месяцев сроков завершения </w:t>
            </w:r>
            <w:r>
              <w:lastRenderedPageBreak/>
              <w:t xml:space="preserve">строительства (создания) многоквартирного дома и (или) иного объекта недвижимости и (или)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признания лица, привлекающего денежные средства, банкротом и открытия в отношении его конкурсного производства в соответствии с Федеральным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несостоятельности (банкротстве)"</w:t>
            </w:r>
          </w:p>
        </w:tc>
        <w:tc>
          <w:tcPr>
            <w:tcW w:w="1129" w:type="dxa"/>
          </w:tcPr>
          <w:p w:rsidR="00CF4A10" w:rsidRDefault="00CF4A10">
            <w:pPr>
              <w:pStyle w:val="ConsPlusNormal"/>
              <w:jc w:val="center"/>
            </w:pPr>
            <w:r>
              <w:lastRenderedPageBreak/>
              <w:t>1099</w:t>
            </w:r>
          </w:p>
        </w:tc>
        <w:tc>
          <w:tcPr>
            <w:tcW w:w="604" w:type="dxa"/>
          </w:tcPr>
          <w:p w:rsidR="00CF4A10" w:rsidRDefault="00CF4A1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604" w:type="dxa"/>
          </w:tcPr>
          <w:p w:rsidR="00CF4A10" w:rsidRDefault="00CF4A1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604" w:type="dxa"/>
          </w:tcPr>
          <w:p w:rsidR="00CF4A10" w:rsidRDefault="00CF4A1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CF4A10" w:rsidRDefault="00CF4A1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0</w:t>
            </w:r>
          </w:p>
        </w:tc>
      </w:tr>
    </w:tbl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right"/>
        <w:outlineLvl w:val="1"/>
      </w:pPr>
      <w:r>
        <w:t>Приложение N 3</w:t>
      </w:r>
    </w:p>
    <w:p w:rsidR="00CF4A10" w:rsidRDefault="00CF4A10">
      <w:pPr>
        <w:pStyle w:val="ConsPlusNormal"/>
        <w:jc w:val="right"/>
      </w:pPr>
      <w:r>
        <w:t>к Положению о региональном</w:t>
      </w:r>
    </w:p>
    <w:p w:rsidR="00CF4A10" w:rsidRDefault="00CF4A10">
      <w:pPr>
        <w:pStyle w:val="ConsPlusNormal"/>
        <w:jc w:val="right"/>
      </w:pPr>
      <w:r>
        <w:t>государственном контроле (надзоре)</w:t>
      </w:r>
    </w:p>
    <w:p w:rsidR="00CF4A10" w:rsidRDefault="00CF4A10">
      <w:pPr>
        <w:pStyle w:val="ConsPlusNormal"/>
        <w:jc w:val="right"/>
      </w:pPr>
      <w:r>
        <w:t>в области долевого строительства</w:t>
      </w:r>
    </w:p>
    <w:p w:rsidR="00CF4A10" w:rsidRDefault="00CF4A10">
      <w:pPr>
        <w:pStyle w:val="ConsPlusNormal"/>
        <w:jc w:val="right"/>
      </w:pPr>
      <w:r>
        <w:t>многоквартирных домов и (или)</w:t>
      </w:r>
    </w:p>
    <w:p w:rsidR="00CF4A10" w:rsidRDefault="00CF4A10">
      <w:pPr>
        <w:pStyle w:val="ConsPlusNormal"/>
        <w:jc w:val="right"/>
      </w:pPr>
      <w:r>
        <w:t>иных объектов недвижимости</w:t>
      </w: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Title"/>
        <w:jc w:val="center"/>
      </w:pPr>
      <w:bookmarkStart w:id="5" w:name="P245"/>
      <w:bookmarkEnd w:id="5"/>
      <w:r>
        <w:t>ПЕРЕЧЕНЬ</w:t>
      </w:r>
    </w:p>
    <w:p w:rsidR="00CF4A10" w:rsidRDefault="00CF4A10">
      <w:pPr>
        <w:pStyle w:val="ConsPlusTitle"/>
        <w:jc w:val="center"/>
      </w:pPr>
      <w:r>
        <w:t>ИНДИКАТИВНЫХ ПОКАЗАТЕЛЕЙ РЕГИОНАЛЬНОГО ГОСУДАРСТВЕННОГО</w:t>
      </w:r>
    </w:p>
    <w:p w:rsidR="00CF4A10" w:rsidRDefault="00CF4A10">
      <w:pPr>
        <w:pStyle w:val="ConsPlusTitle"/>
        <w:jc w:val="center"/>
      </w:pPr>
      <w:r>
        <w:t>КОНТРОЛЯ (НАДЗОРА) В ОБЛАСТИ ДОЛЕВОГО СТРОИТЕЛЬСТВА</w:t>
      </w:r>
    </w:p>
    <w:p w:rsidR="00CF4A10" w:rsidRDefault="00CF4A10">
      <w:pPr>
        <w:pStyle w:val="ConsPlusTitle"/>
        <w:jc w:val="center"/>
      </w:pPr>
      <w:r>
        <w:t>МНОГОКВАРТИРНЫХ ДОМОВ И (ИЛИ) ИНЫХ ОБЪЕКТОВ НЕДВИЖИМОСТИ</w:t>
      </w:r>
    </w:p>
    <w:p w:rsidR="00CF4A10" w:rsidRDefault="00CF4A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6406"/>
        <w:gridCol w:w="2006"/>
      </w:tblGrid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N</w:t>
            </w:r>
          </w:p>
          <w:p w:rsidR="00CF4A10" w:rsidRDefault="00CF4A10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Целевые значения показателей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3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412" w:type="dxa"/>
            <w:gridSpan w:val="2"/>
            <w:tcBorders>
              <w:righ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 при осуществлении в отношении них контрольных (надзорных) мероприятий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both"/>
            </w:pPr>
            <w:r>
              <w:t>Доля устраненных нарушений обязательных требований в рамках контрольных (надзорных) мероприятий, %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не менее 60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412" w:type="dxa"/>
            <w:gridSpan w:val="2"/>
            <w:tcBorders>
              <w:righ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both"/>
            </w:pPr>
            <w:r>
              <w:t>Доля внеплановых документарных проверок, результаты которых были признаны недействительными, %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снижение показателя или значение показателя, равное 0, свидетельствует об эффективности контрольной (надзорной) деятельности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both"/>
            </w:pPr>
            <w:r>
              <w:t>Доля проведенных проверок отчетностей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строительства, размещенной на официальном интернет-ресурсе в единой информационной системе жилищного строительства (далее - ЕИСЖС), %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100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both"/>
            </w:pPr>
            <w:r>
              <w:t>Доля проведенных проверок проектных деклараций, в том числе с внесенными изменениями, размещенных в ЕИСЖС, %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100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both"/>
            </w:pPr>
            <w:r>
              <w:t>Доля проведенных проверок документов, содержащих информацию о расчете размера собственных средств и нормативах финансовой устойчивости контролируемых лиц, размещенных в ЕИСЖС, %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100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both"/>
            </w:pPr>
            <w:r>
              <w:t>Количество постановлений о назначении административных наказаний, вынесенных Министерством строительства, архитектуры и жилищно-коммунального хозяйства Чувашской Республики, ед.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x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both"/>
            </w:pPr>
            <w:r>
              <w:t>Общая сумма наложенных штрафов по результатам рассмотрения дел об административных правонарушениях, рублей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x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8412" w:type="dxa"/>
            <w:gridSpan w:val="2"/>
            <w:tcBorders>
              <w:right w:val="nil"/>
            </w:tcBorders>
          </w:tcPr>
          <w:p w:rsidR="00CF4A10" w:rsidRDefault="00CF4A10">
            <w:pPr>
              <w:pStyle w:val="ConsPlusNormal"/>
              <w:jc w:val="both"/>
            </w:pPr>
            <w: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F4A10">
        <w:tc>
          <w:tcPr>
            <w:tcW w:w="584" w:type="dxa"/>
            <w:tcBorders>
              <w:lef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06" w:type="dxa"/>
          </w:tcPr>
          <w:p w:rsidR="00CF4A10" w:rsidRDefault="00CF4A10">
            <w:pPr>
              <w:pStyle w:val="ConsPlusNormal"/>
              <w:jc w:val="both"/>
            </w:pPr>
            <w:r>
              <w:t>Количество штатных единиц Министерства строительства, архитектуры и жилищно-коммунального хозяйства Чувашской Республики, к должностным обязанностям которых относится выполнение контрольных (надзорных) мероприятий, ед.</w:t>
            </w:r>
          </w:p>
        </w:tc>
        <w:tc>
          <w:tcPr>
            <w:tcW w:w="2006" w:type="dxa"/>
            <w:tcBorders>
              <w:right w:val="nil"/>
            </w:tcBorders>
          </w:tcPr>
          <w:p w:rsidR="00CF4A10" w:rsidRDefault="00CF4A10">
            <w:pPr>
              <w:pStyle w:val="ConsPlusNormal"/>
              <w:jc w:val="center"/>
            </w:pPr>
            <w:r>
              <w:t>3</w:t>
            </w:r>
          </w:p>
        </w:tc>
      </w:tr>
    </w:tbl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jc w:val="both"/>
      </w:pPr>
    </w:p>
    <w:p w:rsidR="00CF4A10" w:rsidRDefault="00CF4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9B9" w:rsidRDefault="000029B9">
      <w:bookmarkStart w:id="6" w:name="_GoBack"/>
      <w:bookmarkEnd w:id="6"/>
    </w:p>
    <w:sectPr w:rsidR="000029B9" w:rsidSect="00F7246E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10"/>
    <w:rsid w:val="000029B9"/>
    <w:rsid w:val="001A6CE8"/>
    <w:rsid w:val="0031653B"/>
    <w:rsid w:val="00425778"/>
    <w:rsid w:val="00855D4A"/>
    <w:rsid w:val="00903DC5"/>
    <w:rsid w:val="00B16BB2"/>
    <w:rsid w:val="00BE5F7F"/>
    <w:rsid w:val="00C10190"/>
    <w:rsid w:val="00C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A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A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FFCE637216FCBCDDEDAD6C8B833D7B8C2E0D8235F4B850C26AC0CD2342CA3CA735286BD695643D5DA2E7824B9428F9FF15621C5D432C0D8E2I" TargetMode="External"/><Relationship Id="rId13" Type="http://schemas.openxmlformats.org/officeDocument/2006/relationships/hyperlink" Target="consultantplus://offline/ref=EF6FFCE637216FCBCDDEDAD6C8B833D7B8C2E0D8235F4B850C26AC0CD2342CA3CA735286BD695D47D1DA2E7824B9428F9FF15621C5D432C0D8E2I" TargetMode="External"/><Relationship Id="rId18" Type="http://schemas.openxmlformats.org/officeDocument/2006/relationships/hyperlink" Target="consultantplus://offline/ref=EF6FFCE637216FCBCDDEDAD6C8B833D7B8C2E0D8235F4B850C26AC0CD2342CA3CA735286BD695140D2DA2E7824B9428F9FF15621C5D432C0D8E2I" TargetMode="External"/><Relationship Id="rId26" Type="http://schemas.openxmlformats.org/officeDocument/2006/relationships/hyperlink" Target="consultantplus://offline/ref=EF6FFCE637216FCBCDDEDAD6C8B833D7B8C2E1D4275C4B850C26AC0CD2342CA3CA73528FBF6F524984803E7C6DEC4A919BEF4923DBD4D3E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6FFCE637216FCBCDDEDAD6C8B833D7B8C2E1D4275C4B850C26AC0CD2342CA3CA735280BD6F5C4984803E7C6DEC4A919BEF4923DBD4D3E3I" TargetMode="External"/><Relationship Id="rId34" Type="http://schemas.openxmlformats.org/officeDocument/2006/relationships/hyperlink" Target="consultantplus://offline/ref=EF6FFCE637216FCBCDDEDAD6C8B833D7B8C2E1D4275C4B850C26AC0CD2342CA3CA735280BD6F5C4984803E7C6DEC4A919BEF4923DBD4D3E3I" TargetMode="External"/><Relationship Id="rId7" Type="http://schemas.openxmlformats.org/officeDocument/2006/relationships/hyperlink" Target="consultantplus://offline/ref=EF6FFCE637216FCBCDDEDAD6C8B833D7B8C2EFD921534B850C26AC0CD2342CA3D8730A8ABD6C4B43D0CF782962DEEDI" TargetMode="External"/><Relationship Id="rId12" Type="http://schemas.openxmlformats.org/officeDocument/2006/relationships/hyperlink" Target="consultantplus://offline/ref=EF6FFCE637216FCBCDDEDAD6C8B833D7B8C2E0D8235F4B850C26AC0CD2342CA3CA735286BD685440D8DA2E7824B9428F9FF15621C5D432C0D8E2I" TargetMode="External"/><Relationship Id="rId17" Type="http://schemas.openxmlformats.org/officeDocument/2006/relationships/hyperlink" Target="consultantplus://offline/ref=EF6FFCE637216FCBCDDEDAD6C8B833D7B8C2E0D8235F4B850C26AC0CD2342CA3CA735286BD695C4AD0DA2E7824B9428F9FF15621C5D432C0D8E2I" TargetMode="External"/><Relationship Id="rId25" Type="http://schemas.openxmlformats.org/officeDocument/2006/relationships/hyperlink" Target="consultantplus://offline/ref=EF6FFCE637216FCBCDDEDAD6C8B833D7B8C2E1D4275C4B850C26AC0CD2342CA3CA735280BD6F5D4984803E7C6DEC4A919BEF4923DBD4D3E3I" TargetMode="External"/><Relationship Id="rId33" Type="http://schemas.openxmlformats.org/officeDocument/2006/relationships/hyperlink" Target="consultantplus://offline/ref=EF6FFCE637216FCBCDDEDAD6C8B833D7B8C2E1D4275C4B850C26AC0CD2342CA3CA735280BD69524984803E7C6DEC4A919BEF4923DBD4D3E3I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6FFCE637216FCBCDDEDAD6C8B833D7B8C2E0D8235F4B850C26AC0CD2342CA3CA735286BD695D4AD8DA2E7824B9428F9FF15621C5D432C0D8E2I" TargetMode="External"/><Relationship Id="rId20" Type="http://schemas.openxmlformats.org/officeDocument/2006/relationships/hyperlink" Target="consultantplus://offline/ref=EF6FFCE637216FCBCDDEDAD6C8B833D7B8C2E1D4275C4B850C26AC0CD2342CA3CA735280BD69524984803E7C6DEC4A919BEF4923DBD4D3E3I" TargetMode="External"/><Relationship Id="rId29" Type="http://schemas.openxmlformats.org/officeDocument/2006/relationships/hyperlink" Target="consultantplus://offline/ref=EF6FFCE637216FCBCDDEDAD6C8B833D7B8C2E1D4275C4B850C26AC0CD2342CA3CA735280BD6F5C4984803E7C6DEC4A919BEF4923DBD4D3E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6FFCE637216FCBCDDEDAD6C8B833D7B8C2EFD921534B850C26AC0CD2342CA3CA735283BC615E1681952F2460E9518E9AF15521D9DDE7I" TargetMode="External"/><Relationship Id="rId11" Type="http://schemas.openxmlformats.org/officeDocument/2006/relationships/hyperlink" Target="consultantplus://offline/ref=EF6FFCE637216FCBCDDEDAD6C8B833D7B8C2E0D8235F4B850C26AC0CD2342CA3CA735286BD685440D7DA2E7824B9428F9FF15621C5D432C0D8E2I" TargetMode="External"/><Relationship Id="rId24" Type="http://schemas.openxmlformats.org/officeDocument/2006/relationships/hyperlink" Target="consultantplus://offline/ref=EF6FFCE637216FCBCDDEDAD6C8B833D7B8C2E1D4275C4B850C26AC0CD2342CA3CA735283B96B5E1681952F2460E9518E9AF15521D9DDE7I" TargetMode="External"/><Relationship Id="rId32" Type="http://schemas.openxmlformats.org/officeDocument/2006/relationships/hyperlink" Target="consultantplus://offline/ref=EF6FFCE637216FCBCDDEDAD6C8B833D7B8C2E1D4275C4B850C26AC0CD2342CA3CA73528FBF6F5C4984803E7C6DEC4A919BEF4923DBD4D3E3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F6FFCE637216FCBCDDEDAD6C8B833D7B8C2E0D8235F4B850C26AC0CD2342CA3CA735286BD695341D9DA2E7824B9428F9FF15621C5D432C0D8E2I" TargetMode="External"/><Relationship Id="rId23" Type="http://schemas.openxmlformats.org/officeDocument/2006/relationships/hyperlink" Target="consultantplus://offline/ref=EF6FFCE637216FCBCDDEDAD6C8B833D7B8C2E1D4275C4B850C26AC0CD2342CA3CA73528FBF6F524984803E7C6DEC4A919BEF4923DBD4D3E3I" TargetMode="External"/><Relationship Id="rId28" Type="http://schemas.openxmlformats.org/officeDocument/2006/relationships/hyperlink" Target="consultantplus://offline/ref=EF6FFCE637216FCBCDDEDAD6C8B833D7B8C2E1D4275C4B850C26AC0CD2342CA3CA735280BD69524984803E7C6DEC4A919BEF4923DBD4D3E3I" TargetMode="External"/><Relationship Id="rId36" Type="http://schemas.openxmlformats.org/officeDocument/2006/relationships/hyperlink" Target="consultantplus://offline/ref=EF6FFCE637216FCBCDDEDAD6C8B833D7B8C2EFD7215B4B850C26AC0CD2342CA3D8730A8ABD6C4B43D0CF782962DEEDI" TargetMode="External"/><Relationship Id="rId10" Type="http://schemas.openxmlformats.org/officeDocument/2006/relationships/hyperlink" Target="consultantplus://offline/ref=EF6FFCE637216FCBCDDEDAD6C8B833D7B8C2E0D8235F4B850C26AC0CD2342CA3CA735286BD695046D7DA2E7824B9428F9FF15621C5D432C0D8E2I" TargetMode="External"/><Relationship Id="rId19" Type="http://schemas.openxmlformats.org/officeDocument/2006/relationships/hyperlink" Target="consultantplus://offline/ref=EF6FFCE637216FCBCDDEDAD6C8B833D7B8C2E1D4275C4B850C26AC0CD2342CA3CA73528FBF6F5C4984803E7C6DEC4A919BEF4923DBD4D3E3I" TargetMode="External"/><Relationship Id="rId31" Type="http://schemas.openxmlformats.org/officeDocument/2006/relationships/hyperlink" Target="consultantplus://offline/ref=EF6FFCE637216FCBCDDEDAD6C8B833D7B8C2E1D4275C4B850C26AC0CD2342CA3CA73528FBF6F524984803E7C6DEC4A919BEF4923DBD4D3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FFCE637216FCBCDDEDAD6C8B833D7B8C2E0D8235F4B850C26AC0CD2342CA3CA735286BD695042D9DA2E7824B9428F9FF15621C5D432C0D8E2I" TargetMode="External"/><Relationship Id="rId14" Type="http://schemas.openxmlformats.org/officeDocument/2006/relationships/hyperlink" Target="consultantplus://offline/ref=EF6FFCE637216FCBCDDEDAD6C8B833D7B8C2E0D8235F4B850C26AC0CD2342CA3CA735286BD695740D5DA2E7824B9428F9FF15621C5D432C0D8E2I" TargetMode="External"/><Relationship Id="rId22" Type="http://schemas.openxmlformats.org/officeDocument/2006/relationships/hyperlink" Target="consultantplus://offline/ref=EF6FFCE637216FCBCDDEDAD6C8B833D7B8C2E1D4275C4B850C26AC0CD2342CA3CA735280BD61554984803E7C6DEC4A919BEF4923DBD4D3E3I" TargetMode="External"/><Relationship Id="rId27" Type="http://schemas.openxmlformats.org/officeDocument/2006/relationships/hyperlink" Target="consultantplus://offline/ref=EF6FFCE637216FCBCDDEDAD6C8B833D7B8C2E1D4275C4B850C26AC0CD2342CA3CA73528FBF6F5C4984803E7C6DEC4A919BEF4923DBD4D3E3I" TargetMode="External"/><Relationship Id="rId30" Type="http://schemas.openxmlformats.org/officeDocument/2006/relationships/hyperlink" Target="consultantplus://offline/ref=EF6FFCE637216FCBCDDEDAD6C8B833D7B8C2E1D4275C4B850C26AC0CD2342CA3CA735280BD61554984803E7C6DEC4A919BEF4923DBD4D3E3I" TargetMode="External"/><Relationship Id="rId35" Type="http://schemas.openxmlformats.org/officeDocument/2006/relationships/hyperlink" Target="consultantplus://offline/ref=EF6FFCE637216FCBCDDEDAD6C8B833D7B8C2E1D4275C4B850C26AC0CD2342CA3CA735280BD61554984803E7C6DEC4A919BEF4923DBD4D3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5034</Words>
  <Characters>28694</Characters>
  <Application>Microsoft Office Word</Application>
  <DocSecurity>0</DocSecurity>
  <Lines>239</Lines>
  <Paragraphs>67</Paragraphs>
  <ScaleCrop>false</ScaleCrop>
  <Company/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83. Татьяна Бусаргина</dc:creator>
  <cp:lastModifiedBy>Минстрой 83. Татьяна Бусаргина</cp:lastModifiedBy>
  <cp:revision>2</cp:revision>
  <dcterms:created xsi:type="dcterms:W3CDTF">2021-10-05T08:04:00Z</dcterms:created>
  <dcterms:modified xsi:type="dcterms:W3CDTF">2021-10-05T08:04:00Z</dcterms:modified>
</cp:coreProperties>
</file>