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B2" w:rsidRPr="002C0AB2" w:rsidRDefault="002C0AB2" w:rsidP="00BB3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AB2">
        <w:rPr>
          <w:rFonts w:ascii="Arial" w:hAnsi="Arial" w:cs="Arial"/>
          <w:b/>
          <w:sz w:val="24"/>
          <w:szCs w:val="24"/>
        </w:rPr>
        <w:t>Оценка эффективности налоговых льгот, предоставленных в 2018 году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Налоговые правоотношения по вопросам, отнесенным законодательством Российской Федерации о налогах и сборах к ведению органов местного самоуправления, в городе Чебоксары регулируются решением Чебоксарского городского Собрания депутатов от 10.06.2004 №1287 «Об утверждении Положения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самоуправления».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В соответствии с указанным решением в 2018 году предоставлялись налоговые льготы по местным налогам - налогу на имущество физических лиц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и земельному налогу.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В отношении налога на имущество физических лиц от уплаты налога освобождаются собственники имущества, имеющие трех и более несовершеннолетних детей, и доход которых не превышает уровня прожиточного минимума, в части следующих видов объектов налогообложения: жилых домов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и квартир.</w:t>
      </w:r>
      <w:bookmarkStart w:id="0" w:name="_GoBack"/>
      <w:bookmarkEnd w:id="0"/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В отношении земельного налога освобождаются от налогообложения: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организации - в отношении земельных участков, занятых муниципальными автомобильными дорогами общего пользования;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казенные учреждения, финансируемые за счет средств бюджета города Чебоксары;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органы местного самоуправления города Чебоксары - в отношении 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организации - в отношении земельных участков, занятых кладбищами, полигонами по переработке, уничтожению, утилизации и захоронению отходов;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автономные и бюджетные учреждения, финансовое обеспечение деятельности которых осуществляется в виде субсидий из бюджета города Чебоксары;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физические лица - в отношении земельных участков, отведенных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для садоводства и огородничества;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садоводческие, огороднические и дачные некоммерческие объединения -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в отношении земельных участков, относящихся к имуществу общего пользования;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ветераны и инвалиды Великой Отечественной войны;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многодетные семьи, воспитывающие трех и более детей в возрасте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до восемнадцати лет, в течение трех лет с момента предоставления земельного участка - 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хозяйства.</w:t>
      </w:r>
    </w:p>
    <w:p w:rsidR="002C0AB2" w:rsidRPr="002C0AB2" w:rsidRDefault="002C0AB2" w:rsidP="002C0AB2">
      <w:pPr>
        <w:pStyle w:val="ConsPlusNormal"/>
        <w:ind w:firstLine="709"/>
        <w:jc w:val="both"/>
        <w:rPr>
          <w:rFonts w:ascii="Arial" w:hAnsi="Arial" w:cs="Arial"/>
        </w:rPr>
      </w:pPr>
      <w:r w:rsidRPr="002C0AB2">
        <w:rPr>
          <w:rFonts w:ascii="Arial" w:hAnsi="Arial" w:cs="Arial"/>
        </w:rPr>
        <w:t>Кроме того, установлена льготная ставка по земельному налогу в размере 0,7 % (вместо 1,5 %) для автономных и бюджетных учреждений физической культуры и спорта, финансовое обеспечение деятельности которых осуществляется в виде субсидий из республиканского бюджета Чувашской Республики.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Также, начиная с 2017 года, организации, осуществляющие деятельность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 xml:space="preserve">в городе Чебоксары по производству молочной продукции, зарегистрированные на территории города Чебоксары и привлекающие инвестиции на сумму не менее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 xml:space="preserve">300 млн рублей, освобождаются от уплаты налога в размере 100 процентов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от суммы исчисленного налога в течение всего срока окупаемости инвестиционного проекта, но не более чем на пять налоговых периодов, начиная с налогового периода, в котором были привлечены инвестиции.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lastRenderedPageBreak/>
        <w:t>Оценка объемов предоставленных в 2018 году налоговых льгот произведена на основании данных отчетности Федеральной налоговой службы формы № 5-МН «Отчет о налоговой базе и структуре начислений по местным налогам за 2018 год».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Общая сумма предоставленных в 2018 году льгот по местным налогам составила 77 107 тыс. рублей или 2,7 % к объему налоговых доходов бюджета города Чебоксары, в том числе по налогу на имущество физических лиц –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60 тыс. рублей (0,08 % от общего объема налоговых льгот), по земельному налогу – 77 047 тыс. рублей (99,92 % от общего объема налоговых льгот).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Из общей суммы льгот по земельному налогу 96,0 % или 73 977 тыс. рублей составляют льготы в виде освобождения от налогообложения, предоставленные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 xml:space="preserve">в целях исключения встречных денежных потоков при исполнении бюджета города Чебоксары органам местного самоуправления города Чебоксары, бюджетным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и автономным учреждениям, финансовое обеспечение деятельности которых осуществляется из бюджета города Чебоксары.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Также льготы по земельному налогу в виде освобождения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от налогообложения предоставлялись: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физическим лицам в отношении земельных участков, отведенных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для садоводства и огородничества – 334 тыс. рублей;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садоводческим, огородническим и дачным некоммерческим объединениям в отношении земельных участков, относящихся к имуществу общего пользования – 67 тыс. рублей;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>ветеранам и инвалидам Великой Отечественной войны – 19 тыс. рублей.</w:t>
      </w:r>
    </w:p>
    <w:p w:rsidR="002C0AB2" w:rsidRPr="002C0AB2" w:rsidRDefault="002C0AB2" w:rsidP="002C0AB2">
      <w:pPr>
        <w:pStyle w:val="ConsPlusNormal"/>
        <w:ind w:firstLine="709"/>
        <w:jc w:val="both"/>
        <w:rPr>
          <w:rFonts w:ascii="Arial" w:hAnsi="Arial" w:cs="Arial"/>
        </w:rPr>
      </w:pPr>
      <w:r w:rsidRPr="002C0AB2">
        <w:rPr>
          <w:rFonts w:ascii="Arial" w:hAnsi="Arial" w:cs="Arial"/>
        </w:rPr>
        <w:t xml:space="preserve">Сумма выпадающих доходов по земельному налогу в связи с установлением льготной ставки по земельному налогу в размере 0,7 % для автономных </w:t>
      </w:r>
      <w:r>
        <w:rPr>
          <w:rFonts w:ascii="Arial" w:hAnsi="Arial" w:cs="Arial"/>
        </w:rPr>
        <w:br/>
      </w:r>
      <w:r w:rsidRPr="002C0AB2">
        <w:rPr>
          <w:rFonts w:ascii="Arial" w:hAnsi="Arial" w:cs="Arial"/>
        </w:rPr>
        <w:t>и бюджетных учреждений физической культуры и спорта, финансовое обеспечение деятельности которых осуществляется в виде субсидий из республиканского бюджета Чувашской Республики, составила 2 037 тыс. рублей.</w:t>
      </w:r>
    </w:p>
    <w:p w:rsidR="002C0AB2" w:rsidRPr="002C0AB2" w:rsidRDefault="002C0AB2" w:rsidP="002C0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AB2">
        <w:rPr>
          <w:rFonts w:ascii="Arial" w:hAnsi="Arial" w:cs="Arial"/>
          <w:sz w:val="24"/>
          <w:szCs w:val="24"/>
        </w:rPr>
        <w:t xml:space="preserve">Сумма выпадающих доходов по земельному налогу в связи с освобождением от уплаты налога организаций, осуществляющих деятельность в городе Чебоксары по производству молочной продукции, и привлекающих инвестиции на сумму </w:t>
      </w:r>
      <w:r>
        <w:rPr>
          <w:rFonts w:ascii="Arial" w:hAnsi="Arial" w:cs="Arial"/>
          <w:sz w:val="24"/>
          <w:szCs w:val="24"/>
        </w:rPr>
        <w:br/>
      </w:r>
      <w:r w:rsidRPr="002C0AB2">
        <w:rPr>
          <w:rFonts w:ascii="Arial" w:hAnsi="Arial" w:cs="Arial"/>
          <w:sz w:val="24"/>
          <w:szCs w:val="24"/>
        </w:rPr>
        <w:t>не менее 300 млн рублей, составила 613 тыс. рублей.</w:t>
      </w:r>
    </w:p>
    <w:p w:rsidR="00CB727D" w:rsidRDefault="00CB727D"/>
    <w:sectPr w:rsidR="00CB727D" w:rsidSect="00FB7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28" w:rsidRDefault="00F51328" w:rsidP="00F51328">
      <w:pPr>
        <w:spacing w:after="0" w:line="240" w:lineRule="auto"/>
      </w:pPr>
      <w:r>
        <w:separator/>
      </w:r>
    </w:p>
  </w:endnote>
  <w:endnote w:type="continuationSeparator" w:id="0">
    <w:p w:rsidR="00F51328" w:rsidRDefault="00F51328" w:rsidP="00F5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28" w:rsidRDefault="00F51328" w:rsidP="00F51328">
      <w:pPr>
        <w:spacing w:after="0" w:line="240" w:lineRule="auto"/>
      </w:pPr>
      <w:r>
        <w:separator/>
      </w:r>
    </w:p>
  </w:footnote>
  <w:footnote w:type="continuationSeparator" w:id="0">
    <w:p w:rsidR="00F51328" w:rsidRDefault="00F51328" w:rsidP="00F5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28" w:rsidRDefault="00F51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2"/>
    <w:rsid w:val="002C0AB2"/>
    <w:rsid w:val="00BB3349"/>
    <w:rsid w:val="00CB727D"/>
    <w:rsid w:val="00F51328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328"/>
  </w:style>
  <w:style w:type="paragraph" w:styleId="a5">
    <w:name w:val="footer"/>
    <w:basedOn w:val="a"/>
    <w:link w:val="a6"/>
    <w:uiPriority w:val="99"/>
    <w:unhideWhenUsed/>
    <w:rsid w:val="00F5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2019-09-19T06:47:00Z</dcterms:created>
  <dcterms:modified xsi:type="dcterms:W3CDTF">2019-09-19T06:48:00Z</dcterms:modified>
</cp:coreProperties>
</file>