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5FE" w:rsidRPr="006115FE" w:rsidRDefault="006115FE" w:rsidP="006115FE">
      <w:pPr>
        <w:pStyle w:val="350"/>
        <w:spacing w:line="240" w:lineRule="auto"/>
        <w:ind w:right="23"/>
        <w:jc w:val="right"/>
        <w:rPr>
          <w:rFonts w:eastAsiaTheme="minorHAnsi"/>
          <w:b w:val="0"/>
          <w:bCs w:val="0"/>
          <w:color w:val="000000"/>
          <w:sz w:val="20"/>
          <w:szCs w:val="20"/>
        </w:rPr>
      </w:pPr>
      <w:r w:rsidRPr="006115FE">
        <w:rPr>
          <w:rFonts w:eastAsiaTheme="minorHAnsi"/>
          <w:b w:val="0"/>
          <w:bCs w:val="0"/>
          <w:color w:val="000000"/>
          <w:sz w:val="20"/>
          <w:szCs w:val="20"/>
        </w:rPr>
        <w:t>Приложение №5</w:t>
      </w:r>
    </w:p>
    <w:p w:rsidR="006115FE" w:rsidRPr="006115FE" w:rsidRDefault="006115FE" w:rsidP="006115FE">
      <w:pPr>
        <w:pStyle w:val="350"/>
        <w:spacing w:line="240" w:lineRule="auto"/>
        <w:ind w:right="23"/>
        <w:jc w:val="right"/>
        <w:rPr>
          <w:rFonts w:eastAsiaTheme="minorHAnsi"/>
          <w:b w:val="0"/>
          <w:bCs w:val="0"/>
          <w:color w:val="000000"/>
          <w:sz w:val="20"/>
          <w:szCs w:val="20"/>
        </w:rPr>
      </w:pPr>
      <w:r w:rsidRPr="006115FE">
        <w:rPr>
          <w:rFonts w:eastAsiaTheme="minorHAnsi"/>
          <w:b w:val="0"/>
          <w:bCs w:val="0"/>
          <w:color w:val="000000"/>
          <w:sz w:val="20"/>
          <w:szCs w:val="20"/>
        </w:rPr>
        <w:t>к приказу отдела образования,</w:t>
      </w:r>
    </w:p>
    <w:p w:rsidR="006115FE" w:rsidRPr="006115FE" w:rsidRDefault="006115FE" w:rsidP="006115FE">
      <w:pPr>
        <w:pStyle w:val="350"/>
        <w:spacing w:line="240" w:lineRule="auto"/>
        <w:ind w:right="23"/>
        <w:jc w:val="right"/>
        <w:rPr>
          <w:rFonts w:eastAsiaTheme="minorHAnsi"/>
          <w:b w:val="0"/>
          <w:bCs w:val="0"/>
          <w:color w:val="000000"/>
          <w:sz w:val="20"/>
          <w:szCs w:val="20"/>
        </w:rPr>
      </w:pPr>
      <w:r w:rsidRPr="006115FE">
        <w:rPr>
          <w:rFonts w:eastAsiaTheme="minorHAnsi"/>
          <w:b w:val="0"/>
          <w:bCs w:val="0"/>
          <w:color w:val="000000"/>
          <w:sz w:val="20"/>
          <w:szCs w:val="20"/>
        </w:rPr>
        <w:t xml:space="preserve"> спорта и молодежной политики</w:t>
      </w:r>
    </w:p>
    <w:p w:rsidR="006115FE" w:rsidRPr="006115FE" w:rsidRDefault="006115FE" w:rsidP="006115FE">
      <w:pPr>
        <w:pStyle w:val="350"/>
        <w:spacing w:line="240" w:lineRule="auto"/>
        <w:ind w:right="23"/>
        <w:jc w:val="right"/>
        <w:rPr>
          <w:rFonts w:eastAsiaTheme="minorHAnsi"/>
          <w:b w:val="0"/>
          <w:bCs w:val="0"/>
          <w:color w:val="000000"/>
          <w:sz w:val="20"/>
          <w:szCs w:val="20"/>
        </w:rPr>
      </w:pPr>
      <w:r w:rsidRPr="006115FE">
        <w:rPr>
          <w:rFonts w:eastAsiaTheme="minorHAnsi"/>
          <w:b w:val="0"/>
          <w:bCs w:val="0"/>
          <w:color w:val="000000"/>
          <w:sz w:val="20"/>
          <w:szCs w:val="20"/>
        </w:rPr>
        <w:t xml:space="preserve"> администрации Шумерлинского района</w:t>
      </w:r>
    </w:p>
    <w:p w:rsidR="006B36AB" w:rsidRDefault="006115FE" w:rsidP="006115FE">
      <w:pPr>
        <w:pStyle w:val="350"/>
        <w:shd w:val="clear" w:color="auto" w:fill="auto"/>
        <w:spacing w:line="240" w:lineRule="auto"/>
        <w:ind w:right="23"/>
        <w:jc w:val="right"/>
        <w:rPr>
          <w:sz w:val="24"/>
          <w:szCs w:val="24"/>
        </w:rPr>
      </w:pPr>
      <w:r w:rsidRPr="006115FE">
        <w:rPr>
          <w:rFonts w:eastAsiaTheme="minorHAnsi"/>
          <w:b w:val="0"/>
          <w:bCs w:val="0"/>
          <w:color w:val="000000"/>
          <w:sz w:val="20"/>
          <w:szCs w:val="20"/>
        </w:rPr>
        <w:t>от 30.08.2021 г. №77</w:t>
      </w:r>
    </w:p>
    <w:p w:rsidR="006115FE" w:rsidRDefault="006115FE" w:rsidP="00623C77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  <w:r w:rsidRPr="00086702">
        <w:rPr>
          <w:sz w:val="24"/>
          <w:szCs w:val="24"/>
        </w:rPr>
        <w:t xml:space="preserve">Требования к организации и проведению </w:t>
      </w: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sz w:val="24"/>
          <w:szCs w:val="24"/>
        </w:rPr>
        <w:t>школьного этапа всероссийской олимпиады школьников</w:t>
      </w:r>
      <w:r w:rsidR="006B36AB">
        <w:rPr>
          <w:sz w:val="24"/>
          <w:szCs w:val="24"/>
        </w:rPr>
        <w:t xml:space="preserve"> </w:t>
      </w:r>
      <w:r w:rsidRPr="00086702">
        <w:rPr>
          <w:color w:val="000000"/>
          <w:sz w:val="24"/>
          <w:szCs w:val="24"/>
          <w:lang w:eastAsia="ru-RU" w:bidi="ru-RU"/>
        </w:rPr>
        <w:t xml:space="preserve">по </w:t>
      </w:r>
      <w:r>
        <w:rPr>
          <w:color w:val="000000"/>
          <w:sz w:val="24"/>
          <w:szCs w:val="24"/>
          <w:lang w:eastAsia="ru-RU" w:bidi="ru-RU"/>
        </w:rPr>
        <w:t xml:space="preserve">технологии </w:t>
      </w: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color w:val="000000"/>
          <w:sz w:val="24"/>
          <w:szCs w:val="24"/>
          <w:lang w:eastAsia="ru-RU" w:bidi="ru-RU"/>
        </w:rPr>
        <w:t>в 2021/2022 учебном году</w:t>
      </w: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:rsidR="00334777" w:rsidRPr="00334777" w:rsidRDefault="00334777" w:rsidP="00334777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33477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1.  ОБЩИЕ ПОЛОЖЕНИЯ</w:t>
      </w:r>
    </w:p>
    <w:p w:rsidR="00BB1F2A" w:rsidRDefault="00BB1F2A" w:rsidP="00BB1F2A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F2A" w:rsidRPr="009D0D80" w:rsidRDefault="00684906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и проведению школьного этап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(далее - олимпиада) по технологии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>предназначены для использования организаторами школьного этап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 олимпиады.</w:t>
      </w:r>
    </w:p>
    <w:p w:rsidR="00FB275F" w:rsidRPr="00FB275F" w:rsidRDefault="00684906" w:rsidP="00FB275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Основными целями всероссийской олимпиады школьников по технологии (далее – олимпиада) являются: поощрение у школьников интереса к изучению технологии; формирование компетенции у обучающихся по конструированию, моделированию в области технического творчества, рационализаторской и изобретательской деятельности; раскрытие у обучающихся способностей к проектной деятельности и владение проектным подходом; понимание современных технологий и способность осваивать новые и разрабатывать не существующие е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>щё</w:t>
      </w:r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 xml:space="preserve"> сегодня технологии, формы информационной и материальной культуры, а также создание новых продуктов и услуг; выявление и поощрение наиболее способных и талантливых учащихся и их творческих наставников – учителей технологии.</w:t>
      </w:r>
    </w:p>
    <w:p w:rsidR="00684906" w:rsidRDefault="00684906" w:rsidP="00FB275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Задачами всероссийской олимпиады по технологии являются: выявление, оценивание и продвижение обучающихся, обладающих высокой мотивацией и способностями в сфере материального и социального конструирования, включая инженерно-технологическое направление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и ИКТ, компетентность обучающихся в практической, проектной и исследовательской деятельности.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E42">
        <w:rPr>
          <w:rFonts w:ascii="Times New Roman" w:eastAsia="Times New Roman" w:hAnsi="Times New Roman" w:cs="Times New Roman"/>
          <w:sz w:val="24"/>
          <w:szCs w:val="24"/>
        </w:rPr>
        <w:t>Рабочим языком проведения олимпиады является русский язык.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1.5. 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1.6. Форма проведения олимпиады - очная.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1.7. Школьный этап олимпиады проводится по заданиям, разработанным муниципальной предметно-методической комиссией для 5-11 классов.</w:t>
      </w:r>
    </w:p>
    <w:p w:rsidR="00BB1F2A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1.8. Участник школьного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777" w:rsidRDefault="00334777" w:rsidP="00334777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777">
        <w:rPr>
          <w:rFonts w:ascii="Times New Roman" w:eastAsia="Times New Roman" w:hAnsi="Times New Roman" w:cs="Times New Roman"/>
          <w:sz w:val="24"/>
          <w:szCs w:val="24"/>
        </w:rPr>
        <w:t>2. СОСТАВ УЧАСТНИКОВ ШКОЛЬНОГО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4777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</w:p>
    <w:p w:rsidR="00334777" w:rsidRDefault="00334777" w:rsidP="00334777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777">
        <w:rPr>
          <w:rFonts w:ascii="Times New Roman" w:eastAsia="Times New Roman" w:hAnsi="Times New Roman" w:cs="Times New Roman"/>
          <w:sz w:val="24"/>
          <w:szCs w:val="24"/>
        </w:rPr>
        <w:t>ПО ТЕХНОЛОГИИ</w:t>
      </w:r>
    </w:p>
    <w:p w:rsidR="00334777" w:rsidRDefault="00334777" w:rsidP="00334777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777" w:rsidRPr="00334777" w:rsidRDefault="00E74E4D" w:rsidP="0033477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 xml:space="preserve">На школьном этапе олимпиады по технологии на добровольной основе 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принимают индивидуальное участие обучающиеся </w:t>
      </w:r>
      <w:r w:rsidR="00334777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>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74E4D" w:rsidRDefault="00E74E4D" w:rsidP="00E74E4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E74E4D">
        <w:rPr>
          <w:rFonts w:ascii="Times New Roman" w:eastAsia="Times New Roman" w:hAnsi="Times New Roman" w:cs="Times New Roman"/>
          <w:sz w:val="24"/>
          <w:szCs w:val="24"/>
        </w:rPr>
        <w:t>Конкурсные испытания должны проводиться отдельно среди девочек/девушек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E4D">
        <w:rPr>
          <w:rFonts w:ascii="Times New Roman" w:eastAsia="Times New Roman" w:hAnsi="Times New Roman" w:cs="Times New Roman"/>
          <w:sz w:val="24"/>
          <w:szCs w:val="24"/>
        </w:rPr>
        <w:t>мальчиков/юношей.</w:t>
      </w:r>
    </w:p>
    <w:p w:rsidR="00334777" w:rsidRPr="006E52A9" w:rsidRDefault="00E74E4D" w:rsidP="0033477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 xml:space="preserve">Участники школьного этапа олимпиады делятся на </w:t>
      </w:r>
      <w:r w:rsidR="007D530E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777">
        <w:rPr>
          <w:rFonts w:ascii="Times New Roman" w:eastAsia="Times New Roman" w:hAnsi="Times New Roman" w:cs="Times New Roman"/>
          <w:sz w:val="24"/>
          <w:szCs w:val="24"/>
        </w:rPr>
        <w:t xml:space="preserve">возрастные 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>группы: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777" w:rsidRPr="006E52A9">
        <w:rPr>
          <w:rFonts w:ascii="Times New Roman" w:eastAsia="Times New Roman" w:hAnsi="Times New Roman" w:cs="Times New Roman"/>
          <w:sz w:val="24"/>
          <w:szCs w:val="24"/>
        </w:rPr>
        <w:t>5-</w:t>
      </w:r>
      <w:r w:rsidR="007D530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4777" w:rsidRPr="006E52A9"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 w:rsidR="007D53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34777" w:rsidRPr="006E52A9"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 w:rsidR="009416ED">
        <w:rPr>
          <w:rFonts w:ascii="Times New Roman" w:eastAsia="Times New Roman" w:hAnsi="Times New Roman" w:cs="Times New Roman"/>
          <w:sz w:val="24"/>
          <w:szCs w:val="24"/>
        </w:rPr>
        <w:t>10-</w:t>
      </w:r>
      <w:r w:rsidR="00334777" w:rsidRPr="006E52A9">
        <w:rPr>
          <w:rFonts w:ascii="Times New Roman" w:eastAsia="Times New Roman" w:hAnsi="Times New Roman" w:cs="Times New Roman"/>
          <w:sz w:val="24"/>
          <w:szCs w:val="24"/>
        </w:rPr>
        <w:t>11 классы.</w:t>
      </w:r>
    </w:p>
    <w:p w:rsidR="00334777" w:rsidRDefault="00334777" w:rsidP="0033477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34C" w:rsidRDefault="00A50CE0" w:rsidP="00A50CE0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CE0">
        <w:rPr>
          <w:rFonts w:ascii="Times New Roman" w:eastAsia="Times New Roman" w:hAnsi="Times New Roman" w:cs="Times New Roman"/>
          <w:sz w:val="24"/>
          <w:szCs w:val="24"/>
        </w:rPr>
        <w:t xml:space="preserve">3. ТРЕБОВАНИЯ К ОРГАНИЗАЦИИ И ПРОВЕДЕНИЮ </w:t>
      </w:r>
    </w:p>
    <w:p w:rsidR="00334777" w:rsidRPr="00334777" w:rsidRDefault="00A50CE0" w:rsidP="00A50CE0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CE0">
        <w:rPr>
          <w:rFonts w:ascii="Times New Roman" w:eastAsia="Times New Roman" w:hAnsi="Times New Roman" w:cs="Times New Roman"/>
          <w:sz w:val="24"/>
          <w:szCs w:val="24"/>
        </w:rPr>
        <w:t>ШКОЛЬНОГО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0CE0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</w:p>
    <w:p w:rsidR="00334777" w:rsidRDefault="00334777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F1C" w:rsidRPr="004B7F1C" w:rsidRDefault="0095373F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олимпиады по технологии 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</w:t>
      </w:r>
      <w:r w:rsidR="00435CDE" w:rsidRPr="004B7F1C">
        <w:rPr>
          <w:rFonts w:ascii="Times New Roman" w:eastAsia="Times New Roman" w:hAnsi="Times New Roman" w:cs="Times New Roman"/>
          <w:sz w:val="24"/>
          <w:szCs w:val="24"/>
        </w:rPr>
        <w:t>углубленного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 xml:space="preserve"> уровня и соответствующей направленности, для 5–11 классов (далее – олимпиадные задания).</w:t>
      </w:r>
    </w:p>
    <w:p w:rsidR="004B7F1C" w:rsidRDefault="0095373F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>Конкретные сроки и места проведения школьного этапа олимпиады по технологии устанавливаются органом местного самоуправления, осуществляющим управление в сфере образования.</w:t>
      </w:r>
    </w:p>
    <w:p w:rsidR="00A70F4A" w:rsidRDefault="00A70F4A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70F4A">
        <w:rPr>
          <w:rFonts w:ascii="Times New Roman" w:eastAsia="Times New Roman" w:hAnsi="Times New Roman" w:cs="Times New Roman"/>
          <w:sz w:val="24"/>
          <w:szCs w:val="24"/>
        </w:rPr>
        <w:t>Для объективной проверки олимпиадных работ, выполненных участниками олимпиады, организаторы школьного этапа олимпиады определяют состав жюри в составе не менее пяти человек.</w:t>
      </w:r>
    </w:p>
    <w:p w:rsidR="00054B2F" w:rsidRDefault="00054B2F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2F">
        <w:rPr>
          <w:rFonts w:ascii="Times New Roman" w:eastAsia="Times New Roman" w:hAnsi="Times New Roman" w:cs="Times New Roman"/>
          <w:sz w:val="24"/>
          <w:szCs w:val="24"/>
        </w:rPr>
        <w:t xml:space="preserve"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54B2F">
        <w:rPr>
          <w:rFonts w:ascii="Times New Roman" w:eastAsia="Times New Roman" w:hAnsi="Times New Roman" w:cs="Times New Roman"/>
          <w:sz w:val="24"/>
          <w:szCs w:val="24"/>
        </w:rPr>
        <w:t xml:space="preserve">, а также специалистов, обладающих профессиональными знаниями, навыками и опытом в сфере, соответствующей учебному предмету </w:t>
      </w:r>
      <w:r w:rsidR="00226718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054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39A" w:rsidRDefault="007A439A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7A439A">
        <w:rPr>
          <w:rFonts w:ascii="Times New Roman" w:eastAsia="Times New Roman" w:hAnsi="Times New Roman" w:cs="Times New Roman"/>
          <w:sz w:val="24"/>
          <w:szCs w:val="24"/>
        </w:rPr>
        <w:t>В местах проведения олимпиады вправе присутствовать 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лица.</w:t>
      </w:r>
    </w:p>
    <w:p w:rsidR="00BB1F2A" w:rsidRPr="006E52A9" w:rsidRDefault="0095373F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43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ab/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BB1F2A" w:rsidRPr="006E52A9" w:rsidRDefault="0095373F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439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Теоретический тур</w:t>
      </w:r>
    </w:p>
    <w:p w:rsidR="00BB1F2A" w:rsidRPr="006E52A9" w:rsidRDefault="00BB1F2A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Длительность теоретического тура составляет:</w:t>
      </w:r>
    </w:p>
    <w:p w:rsidR="00BB1F2A" w:rsidRPr="006E52A9" w:rsidRDefault="00CC51B5" w:rsidP="00CC51B5">
      <w:pPr>
        <w:widowControl w:val="0"/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 xml:space="preserve"> - 1 академический час (45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ab/>
      </w:r>
      <w:r w:rsidR="003C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минут).</w:t>
      </w:r>
    </w:p>
    <w:p w:rsidR="00BB1F2A" w:rsidRDefault="00BB1F2A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Для проведения теоретического тура необходимы аудитории, в которых каждому участнику олимпиады должно быть предоставлено отдельное рабочее место.</w:t>
      </w:r>
    </w:p>
    <w:p w:rsidR="00BB1F2A" w:rsidRPr="006E52A9" w:rsidRDefault="00BB1F2A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F2A" w:rsidRDefault="0095373F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 xml:space="preserve">асчет числа аудиторий определяется числом участников и посадочных мест в аудиториях. Проведению теоретического тура предшествует краткий инструктаж 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о правилах участия в олимпиаде.</w:t>
      </w:r>
    </w:p>
    <w:p w:rsidR="00934DDD" w:rsidRPr="00934DDD" w:rsidRDefault="0095373F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3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Практический тур.</w:t>
      </w:r>
    </w:p>
    <w:p w:rsidR="00934DDD" w:rsidRPr="00934DDD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практического тура составляет</w:t>
      </w:r>
    </w:p>
    <w:p w:rsidR="00934DDD" w:rsidRPr="00934DDD" w:rsidRDefault="00CC51B5" w:rsidP="00CC51B5">
      <w:pPr>
        <w:widowControl w:val="0"/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 xml:space="preserve"> - 1 академический час (45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ab/>
      </w:r>
      <w:r w:rsidR="002D4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>класс - 2 академических часа (90 минут).</w:t>
      </w:r>
    </w:p>
    <w:p w:rsidR="00934DDD" w:rsidRPr="00934DDD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Для проведения практического тура необходимы аудитории,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934DDD" w:rsidRPr="00934DDD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В качестве аудиторий для выполнения практических работ по технологии лучше всего подходят мастерские и кабинеты технологии (по 15-20 рабочих мест), в которых оснащение и планировка рабочих мест создают оптимальные условия для проведения этого этапа. Для выполнения практических работ по робототехнике, ЭБ-моделированию и печати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</w:t>
      </w:r>
    </w:p>
    <w:p w:rsidR="00BB1F2A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контроля времени выполнения задания.</w:t>
      </w:r>
    </w:p>
    <w:p w:rsidR="00DC2E49" w:rsidRPr="00DC2E49" w:rsidRDefault="00DC2E49" w:rsidP="00DC2E49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>Проведению практического тура предшествует краткий инструктаж участников о правилах техники безопасности.</w:t>
      </w:r>
    </w:p>
    <w:p w:rsidR="00DC2E49" w:rsidRPr="00DC2E49" w:rsidRDefault="00DC2E49" w:rsidP="00DC2E49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>В мастерских и кабинетах должны быть таблицы-плакаты по безопасным приёмам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</w:t>
      </w:r>
    </w:p>
    <w:p w:rsidR="00DC2E49" w:rsidRPr="00DC2E49" w:rsidRDefault="00DC2E49" w:rsidP="00DC2E49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 xml:space="preserve">Для выполнения практического задания необходимо обеспечить учащихся всем необходимым: рабочими местами индивидуального и коллективного использования, исправными инструментами, станками, измерительными инструментами, средствами защиты, спецодеждой, заготовками. </w:t>
      </w:r>
    </w:p>
    <w:p w:rsidR="00BB1F2A" w:rsidRPr="00DC2E49" w:rsidRDefault="00DC2E49" w:rsidP="00DC2E4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>В день проведения практического тура обязательно должно быть присутствие медицинского работника в образовательной организации, а также наличие укомплектованной медицинской аптечки в мастерских.</w:t>
      </w:r>
    </w:p>
    <w:p w:rsidR="00616FDB" w:rsidRDefault="00AB2B1D" w:rsidP="00AB2B1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3.</w:t>
      </w:r>
      <w:r w:rsidR="007A439A">
        <w:rPr>
          <w:b w:val="0"/>
          <w:color w:val="000000"/>
          <w:sz w:val="24"/>
          <w:szCs w:val="24"/>
          <w:lang w:eastAsia="ru-RU" w:bidi="ru-RU"/>
        </w:rPr>
        <w:t>8</w:t>
      </w:r>
      <w:r>
        <w:rPr>
          <w:b w:val="0"/>
          <w:color w:val="000000"/>
          <w:sz w:val="24"/>
          <w:szCs w:val="24"/>
          <w:lang w:eastAsia="ru-RU" w:bidi="ru-RU"/>
        </w:rPr>
        <w:t xml:space="preserve">. </w:t>
      </w:r>
      <w:r w:rsidR="00616FDB" w:rsidRPr="00616FDB">
        <w:rPr>
          <w:b w:val="0"/>
          <w:color w:val="000000"/>
          <w:sz w:val="24"/>
          <w:szCs w:val="24"/>
          <w:lang w:eastAsia="ru-RU" w:bidi="ru-RU"/>
        </w:rPr>
        <w:t>Необходимое материально-техническое обеспечение для выполнения заданий школьного этапа олимпиады</w:t>
      </w:r>
      <w:r w:rsidR="00B94AA0">
        <w:rPr>
          <w:b w:val="0"/>
          <w:color w:val="000000"/>
          <w:sz w:val="24"/>
          <w:szCs w:val="24"/>
          <w:lang w:eastAsia="ru-RU" w:bidi="ru-RU"/>
        </w:rPr>
        <w:t>.</w:t>
      </w:r>
    </w:p>
    <w:p w:rsidR="00616FDB" w:rsidRPr="00616FDB" w:rsidRDefault="00616FDB" w:rsidP="00616FD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616FDB" w:rsidRPr="00616FDB" w:rsidRDefault="00616FDB" w:rsidP="00616FD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>Теоретический тур. 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одного, установленного организатором, цвета.</w:t>
      </w:r>
    </w:p>
    <w:p w:rsidR="00BB1F2A" w:rsidRDefault="00616FDB" w:rsidP="00616FDB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 xml:space="preserve">Практический тур. Для проведения практического тура школьного этапа олимпиады по технологии, </w:t>
      </w:r>
      <w:r>
        <w:rPr>
          <w:b w:val="0"/>
          <w:color w:val="000000"/>
          <w:sz w:val="24"/>
          <w:szCs w:val="24"/>
          <w:lang w:eastAsia="ru-RU" w:bidi="ru-RU"/>
        </w:rPr>
        <w:t>муниципальная</w:t>
      </w:r>
      <w:r w:rsidRPr="00616FDB">
        <w:rPr>
          <w:b w:val="0"/>
          <w:color w:val="000000"/>
          <w:sz w:val="24"/>
          <w:szCs w:val="24"/>
          <w:lang w:eastAsia="ru-RU" w:bidi="ru-RU"/>
        </w:rPr>
        <w:t xml:space="preserve">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 из расчёта на одного </w:t>
      </w:r>
      <w:r w:rsidRPr="00616FDB">
        <w:rPr>
          <w:b w:val="0"/>
          <w:color w:val="000000"/>
          <w:sz w:val="24"/>
          <w:szCs w:val="24"/>
          <w:lang w:eastAsia="ru-RU" w:bidi="ru-RU"/>
        </w:rPr>
        <w:lastRenderedPageBreak/>
        <w:t>участника: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E5625" w:rsidTr="002E5625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220"/>
              <w:rPr>
                <w:i/>
              </w:rPr>
            </w:pPr>
            <w:r w:rsidRPr="002E5625">
              <w:rPr>
                <w:rStyle w:val="2115pt"/>
                <w:i w:val="0"/>
              </w:rPr>
              <w:t>№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2E5625">
              <w:rPr>
                <w:rStyle w:val="2115pt"/>
                <w:i w:val="0"/>
              </w:rPr>
              <w:t>Название материалов и оборудования</w:t>
            </w:r>
          </w:p>
        </w:tc>
        <w:tc>
          <w:tcPr>
            <w:tcW w:w="3191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2E5625">
              <w:rPr>
                <w:rStyle w:val="2115pt"/>
                <w:i w:val="0"/>
              </w:rPr>
              <w:t>Количество</w:t>
            </w:r>
          </w:p>
        </w:tc>
      </w:tr>
      <w:tr w:rsidR="002E5625" w:rsidTr="00B94AA0">
        <w:tc>
          <w:tcPr>
            <w:tcW w:w="9571" w:type="dxa"/>
            <w:gridSpan w:val="3"/>
          </w:tcPr>
          <w:p w:rsidR="002E5625" w:rsidRDefault="002E5625" w:rsidP="002E5625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E5625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швейного изделия или узла</w:t>
            </w:r>
          </w:p>
        </w:tc>
      </w:tr>
      <w:tr w:rsidR="002E5625" w:rsidTr="00B94AA0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3191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B94AA0">
        <w:tc>
          <w:tcPr>
            <w:tcW w:w="817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Ножницы</w:t>
            </w:r>
          </w:p>
        </w:tc>
        <w:tc>
          <w:tcPr>
            <w:tcW w:w="3191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E5625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Иглы ручные</w:t>
            </w:r>
          </w:p>
        </w:tc>
        <w:tc>
          <w:tcPr>
            <w:tcW w:w="3191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3-5</w:t>
            </w:r>
          </w:p>
        </w:tc>
      </w:tr>
      <w:tr w:rsidR="002E5625" w:rsidTr="00B94AA0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Напёрсток</w:t>
            </w:r>
          </w:p>
        </w:tc>
        <w:tc>
          <w:tcPr>
            <w:tcW w:w="3191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B94AA0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Портновский мел</w:t>
            </w:r>
          </w:p>
        </w:tc>
        <w:tc>
          <w:tcPr>
            <w:tcW w:w="3191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B94AA0">
        <w:tc>
          <w:tcPr>
            <w:tcW w:w="817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Сантиметровая лента</w:t>
            </w:r>
          </w:p>
        </w:tc>
        <w:tc>
          <w:tcPr>
            <w:tcW w:w="3191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E5625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Швейные булавки</w:t>
            </w:r>
          </w:p>
        </w:tc>
        <w:tc>
          <w:tcPr>
            <w:tcW w:w="3191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 набор</w:t>
            </w:r>
          </w:p>
        </w:tc>
      </w:tr>
      <w:tr w:rsidR="002E5625" w:rsidTr="00B94AA0">
        <w:tc>
          <w:tcPr>
            <w:tcW w:w="817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Игольница</w:t>
            </w:r>
          </w:p>
        </w:tc>
        <w:tc>
          <w:tcPr>
            <w:tcW w:w="3191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E5625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3191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E5625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3191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2E5625" w:rsidTr="00B94AA0">
        <w:tc>
          <w:tcPr>
            <w:tcW w:w="817" w:type="dxa"/>
            <w:vAlign w:val="center"/>
          </w:tcPr>
          <w:p w:rsidR="002E5625" w:rsidRDefault="002E5625" w:rsidP="002E5625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5563" w:type="dxa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3191" w:type="dxa"/>
            <w:vAlign w:val="center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двух участников</w:t>
            </w:r>
          </w:p>
        </w:tc>
      </w:tr>
      <w:tr w:rsidR="002E5625" w:rsidTr="002E5625">
        <w:tc>
          <w:tcPr>
            <w:tcW w:w="817" w:type="dxa"/>
          </w:tcPr>
          <w:p w:rsidR="002E5625" w:rsidRDefault="002E5625" w:rsidP="002E5625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12</w:t>
            </w:r>
          </w:p>
        </w:tc>
        <w:tc>
          <w:tcPr>
            <w:tcW w:w="5563" w:type="dxa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Место для влажно-тепловой обработки: гладильная доска, утюг, проутюжильник (парогенератор, отпариватель)</w:t>
            </w:r>
          </w:p>
        </w:tc>
        <w:tc>
          <w:tcPr>
            <w:tcW w:w="3191" w:type="dxa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5 участников</w:t>
            </w:r>
          </w:p>
        </w:tc>
      </w:tr>
      <w:tr w:rsidR="00E15086" w:rsidTr="00B94AA0">
        <w:tc>
          <w:tcPr>
            <w:tcW w:w="9571" w:type="dxa"/>
            <w:gridSpan w:val="3"/>
          </w:tcPr>
          <w:p w:rsidR="00E15086" w:rsidRPr="00E15086" w:rsidRDefault="00E15086" w:rsidP="00E15086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5086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швейного изделия или узла</w:t>
            </w:r>
          </w:p>
        </w:tc>
      </w:tr>
      <w:tr w:rsidR="00E15086" w:rsidTr="00B94AA0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Бытовая или промышленная швейная электрическая машина</w:t>
            </w:r>
          </w:p>
        </w:tc>
        <w:tc>
          <w:tcPr>
            <w:tcW w:w="3191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E5625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B94AA0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Ножницы</w:t>
            </w:r>
          </w:p>
        </w:tc>
        <w:tc>
          <w:tcPr>
            <w:tcW w:w="3191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B94AA0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Иглы ручные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3-5</w:t>
            </w:r>
          </w:p>
        </w:tc>
      </w:tr>
      <w:tr w:rsidR="00E15086" w:rsidTr="00B94AA0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Напёрсток</w:t>
            </w:r>
          </w:p>
        </w:tc>
        <w:tc>
          <w:tcPr>
            <w:tcW w:w="3191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B94AA0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Портновский мел</w:t>
            </w:r>
          </w:p>
        </w:tc>
        <w:tc>
          <w:tcPr>
            <w:tcW w:w="3191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B94AA0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Сантиметровая лента</w:t>
            </w:r>
          </w:p>
        </w:tc>
        <w:tc>
          <w:tcPr>
            <w:tcW w:w="3191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B94AA0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Швейные булавки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E15086" w:rsidTr="00B94AA0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Игольница</w:t>
            </w:r>
          </w:p>
        </w:tc>
        <w:tc>
          <w:tcPr>
            <w:tcW w:w="3191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B94AA0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E5625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E15086" w:rsidTr="002E5625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двух участников</w:t>
            </w:r>
          </w:p>
        </w:tc>
      </w:tr>
      <w:tr w:rsidR="00E15086" w:rsidTr="002E5625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Место для влажно-тепловой обработки: гладильная доска, утюг, проутюжильник (парогенератор, отпариватель)</w:t>
            </w:r>
          </w:p>
        </w:tc>
        <w:tc>
          <w:tcPr>
            <w:tcW w:w="3191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5 участников</w:t>
            </w:r>
          </w:p>
        </w:tc>
      </w:tr>
      <w:tr w:rsidR="001032AC" w:rsidTr="00B94AA0">
        <w:tc>
          <w:tcPr>
            <w:tcW w:w="9571" w:type="dxa"/>
            <w:gridSpan w:val="3"/>
          </w:tcPr>
          <w:p w:rsidR="001032AC" w:rsidRPr="001032AC" w:rsidRDefault="001032AC" w:rsidP="001032AC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32AC">
              <w:rPr>
                <w:rStyle w:val="295pt"/>
                <w:sz w:val="24"/>
                <w:szCs w:val="24"/>
              </w:rPr>
              <w:t>Практическая работа по обработке швейного изделия или узла на швейно-вышивальном оборудовании</w:t>
            </w:r>
          </w:p>
        </w:tc>
      </w:tr>
      <w:tr w:rsid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Бытовая швейно-вышивальная электрическая машина с возможностью программирования в комплекте с ПО и компьютером (ЧПУ, вышивальный комплекс)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B94AA0">
        <w:tc>
          <w:tcPr>
            <w:tcW w:w="817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Ножницы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1032AC">
        <w:trPr>
          <w:trHeight w:val="60"/>
        </w:trPr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Иглы ручные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3-5</w:t>
            </w:r>
          </w:p>
        </w:tc>
      </w:tr>
      <w:tr w:rsid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30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Напёрсток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31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Портновский мел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32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Сантиметровая лента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33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Швейные булавки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34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Игольница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35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36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37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 на двух участников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38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Место для влажно-тепловой обработки: гладильная доска, утюг, проутюжильник (парогенератор, отпариватель).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 на 5 участников</w:t>
            </w:r>
          </w:p>
        </w:tc>
      </w:tr>
      <w:tr w:rsidR="001032AC" w:rsidTr="00B94AA0">
        <w:tc>
          <w:tcPr>
            <w:tcW w:w="9571" w:type="dxa"/>
            <w:gridSpan w:val="3"/>
          </w:tcPr>
          <w:p w:rsidR="001032AC" w:rsidRPr="00E15086" w:rsidRDefault="001032AC" w:rsidP="001032AC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32AC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моделированию швейных изделий</w:t>
            </w:r>
          </w:p>
        </w:tc>
      </w:tr>
      <w:tr w:rsidR="001032AC" w:rsidRP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39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Масштабная линейка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40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Ластик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2E5625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41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Цветная бумага (офисная)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 листа</w:t>
            </w:r>
          </w:p>
        </w:tc>
      </w:tr>
      <w:tr w:rsidR="001032AC" w:rsidRP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42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Ножницы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B94AA0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43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Клей-карандаш</w:t>
            </w:r>
          </w:p>
        </w:tc>
        <w:tc>
          <w:tcPr>
            <w:tcW w:w="3191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B94AA0">
        <w:tc>
          <w:tcPr>
            <w:tcW w:w="9571" w:type="dxa"/>
            <w:gridSpan w:val="3"/>
          </w:tcPr>
          <w:p w:rsidR="001032AC" w:rsidRPr="001032AC" w:rsidRDefault="001032AC" w:rsidP="001032AC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32AC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моделированию швейных изделий с использованием графических редакторов</w:t>
            </w:r>
          </w:p>
        </w:tc>
      </w:tr>
      <w:tr w:rsidR="001032AC" w:rsidTr="002E5625">
        <w:tc>
          <w:tcPr>
            <w:tcW w:w="817" w:type="dxa"/>
          </w:tcPr>
          <w:p w:rsidR="001032AC" w:rsidRPr="001032AC" w:rsidRDefault="001032AC" w:rsidP="005D6092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44</w:t>
            </w:r>
          </w:p>
        </w:tc>
        <w:tc>
          <w:tcPr>
            <w:tcW w:w="5563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 xml:space="preserve">ПК с графическим редактором </w:t>
            </w:r>
            <w:hyperlink r:id="rId5" w:history="1">
              <w:r w:rsidRPr="001032AC">
                <w:rPr>
                  <w:rStyle w:val="a5"/>
                  <w:sz w:val="24"/>
                  <w:szCs w:val="24"/>
                </w:rPr>
                <w:t>(САПР Леко,</w:t>
              </w:r>
            </w:hyperlink>
            <w:hyperlink r:id="rId6" w:history="1">
              <w:r w:rsidRPr="001032AC">
                <w:rPr>
                  <w:rStyle w:val="a5"/>
                  <w:sz w:val="24"/>
                  <w:szCs w:val="24"/>
                </w:rPr>
                <w:t xml:space="preserve"> </w:t>
              </w:r>
              <w:r w:rsidRPr="001032AC">
                <w:rPr>
                  <w:rStyle w:val="a5"/>
                  <w:sz w:val="24"/>
                  <w:szCs w:val="24"/>
                  <w:lang w:val="en-US" w:bidi="en-US"/>
                </w:rPr>
                <w:t>RedCafe</w:t>
              </w:r>
              <w:r w:rsidRPr="001032AC">
                <w:rPr>
                  <w:rStyle w:val="a5"/>
                  <w:sz w:val="24"/>
                  <w:szCs w:val="24"/>
                  <w:lang w:bidi="en-US"/>
                </w:rPr>
                <w:t>,</w:t>
              </w:r>
            </w:hyperlink>
            <w:r w:rsidRPr="001032AC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1032AC">
              <w:rPr>
                <w:rStyle w:val="211pt"/>
                <w:sz w:val="24"/>
                <w:szCs w:val="24"/>
              </w:rPr>
              <w:t xml:space="preserve">3D </w:t>
            </w:r>
            <w:r w:rsidRPr="001032AC">
              <w:rPr>
                <w:rStyle w:val="211pt"/>
                <w:sz w:val="24"/>
                <w:szCs w:val="24"/>
                <w:lang w:val="en-US" w:bidi="en-US"/>
              </w:rPr>
              <w:t>Max</w:t>
            </w:r>
            <w:r w:rsidRPr="001032AC">
              <w:rPr>
                <w:rStyle w:val="211pt"/>
                <w:sz w:val="24"/>
                <w:szCs w:val="24"/>
                <w:lang w:bidi="en-US"/>
              </w:rPr>
              <w:t xml:space="preserve">, </w:t>
            </w:r>
            <w:r w:rsidRPr="001032AC">
              <w:rPr>
                <w:rStyle w:val="211pt"/>
                <w:sz w:val="24"/>
                <w:szCs w:val="24"/>
                <w:lang w:val="en-US" w:bidi="en-US"/>
              </w:rPr>
              <w:t>AutoCAD</w:t>
            </w:r>
            <w:r w:rsidRPr="001032AC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1032AC">
              <w:rPr>
                <w:rStyle w:val="211pt"/>
                <w:sz w:val="24"/>
                <w:szCs w:val="24"/>
              </w:rPr>
              <w:t>и т.д.)</w:t>
            </w:r>
          </w:p>
        </w:tc>
        <w:tc>
          <w:tcPr>
            <w:tcW w:w="3191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B94AA0">
        <w:tc>
          <w:tcPr>
            <w:tcW w:w="9571" w:type="dxa"/>
            <w:gridSpan w:val="3"/>
          </w:tcPr>
          <w:p w:rsidR="001032AC" w:rsidRPr="00E15086" w:rsidRDefault="005D6092" w:rsidP="005D6092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5D6092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древесины</w:t>
            </w:r>
          </w:p>
        </w:tc>
      </w:tr>
      <w:tr w:rsid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45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Столярный верстак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46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Стул/табурет/выдвижное сиденье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47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Настольный сверлильный станок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2E5625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48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Набор свёрл от 0 5 мм до 0 8 мм</w:t>
            </w:r>
          </w:p>
        </w:tc>
        <w:tc>
          <w:tcPr>
            <w:tcW w:w="3191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49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Защитные очки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50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Столярная мелкозубая ножовка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51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Ручной лобзик с набором пилок и ключом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52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Подставка для выпиливания лобзиком (столик для лобзика)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53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Деревянная киянка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E5625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54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418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3191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E5625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55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Комплект напильников</w:t>
            </w:r>
          </w:p>
        </w:tc>
        <w:tc>
          <w:tcPr>
            <w:tcW w:w="3191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56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Слесарная линейка 300 мм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57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Столярный угольник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58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Струбцина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2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59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Карандаш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60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Циркуль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61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Шило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62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Щётка-смётка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B94AA0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63</w:t>
            </w:r>
          </w:p>
        </w:tc>
        <w:tc>
          <w:tcPr>
            <w:tcW w:w="5563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Набор надфилей</w:t>
            </w:r>
          </w:p>
        </w:tc>
        <w:tc>
          <w:tcPr>
            <w:tcW w:w="3191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5D6092" w:rsidTr="00B94AA0">
        <w:tc>
          <w:tcPr>
            <w:tcW w:w="9571" w:type="dxa"/>
            <w:gridSpan w:val="3"/>
          </w:tcPr>
          <w:p w:rsidR="00190C96" w:rsidRPr="005D6092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90C96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металла</w:t>
            </w:r>
          </w:p>
        </w:tc>
      </w:tr>
      <w:tr w:rsidR="00190C96" w:rsidRPr="005D6092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64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Слесарный верстак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65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Плита для правки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66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Линейка слесарная 300 мм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67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Чертилка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68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Кернер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69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Циркуль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70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Молоток слесарный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71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Зубило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lastRenderedPageBreak/>
              <w:t>72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Слесарная ножовка, с запасными ножовочными полотнами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E5625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73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418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3191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E5625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74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Напильники</w:t>
            </w:r>
          </w:p>
        </w:tc>
        <w:tc>
          <w:tcPr>
            <w:tcW w:w="3191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75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Набор надфилей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E5625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76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Деревянные и металлические губки</w:t>
            </w:r>
          </w:p>
        </w:tc>
        <w:tc>
          <w:tcPr>
            <w:tcW w:w="3191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90C96" w:rsidTr="00B94AA0">
        <w:tc>
          <w:tcPr>
            <w:tcW w:w="817" w:type="dxa"/>
          </w:tcPr>
          <w:p w:rsid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</w:pPr>
            <w:r>
              <w:rPr>
                <w:rStyle w:val="211pt"/>
              </w:rPr>
              <w:t>77</w:t>
            </w:r>
          </w:p>
        </w:tc>
        <w:tc>
          <w:tcPr>
            <w:tcW w:w="5563" w:type="dxa"/>
          </w:tcPr>
          <w:p w:rsid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Щётка-смётка</w:t>
            </w:r>
          </w:p>
        </w:tc>
        <w:tc>
          <w:tcPr>
            <w:tcW w:w="3191" w:type="dxa"/>
            <w:vAlign w:val="center"/>
          </w:tcPr>
          <w:p w:rsidR="00190C96" w:rsidRDefault="00190C96" w:rsidP="00190C96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</w:t>
            </w:r>
          </w:p>
        </w:tc>
      </w:tr>
      <w:tr w:rsidR="00190C96" w:rsidTr="00B94AA0">
        <w:tc>
          <w:tcPr>
            <w:tcW w:w="9571" w:type="dxa"/>
            <w:gridSpan w:val="3"/>
          </w:tcPr>
          <w:p w:rsidR="00190C96" w:rsidRPr="00E1508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90C96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древесины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78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79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Столярный верстак с оснасткой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80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Защитные очки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81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Щётка-смётка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82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Набор стамесок для токарной работы по дереву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83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Планшетка для черчения, 3 листа бумаги А4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84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Простой карандаш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85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Линейка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86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Циркуль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87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Транспортир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88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Ластик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89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Линейка слесарная 300 мм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90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Шило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91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Столярная мелкозубая ножовка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B94AA0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92</w:t>
            </w:r>
          </w:p>
        </w:tc>
        <w:tc>
          <w:tcPr>
            <w:tcW w:w="5563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Молоток</w:t>
            </w:r>
          </w:p>
        </w:tc>
        <w:tc>
          <w:tcPr>
            <w:tcW w:w="3191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E5625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93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3191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E5625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94</w:t>
            </w: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Драчевые напильники</w:t>
            </w:r>
          </w:p>
        </w:tc>
        <w:tc>
          <w:tcPr>
            <w:tcW w:w="3191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90C96" w:rsidRPr="00190C96" w:rsidTr="002E5625">
        <w:tc>
          <w:tcPr>
            <w:tcW w:w="817" w:type="dxa"/>
          </w:tcPr>
          <w:p w:rsidR="00190C96" w:rsidRPr="00190C9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63" w:type="dxa"/>
          </w:tcPr>
          <w:p w:rsidR="00190C96" w:rsidRPr="00190C9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91" w:type="dxa"/>
          </w:tcPr>
          <w:p w:rsidR="00190C96" w:rsidRPr="00190C9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3E8D" w:rsidTr="00B94AA0">
        <w:tc>
          <w:tcPr>
            <w:tcW w:w="9571" w:type="dxa"/>
            <w:gridSpan w:val="3"/>
          </w:tcPr>
          <w:p w:rsidR="00433E8D" w:rsidRPr="00E15086" w:rsidRDefault="00433E8D" w:rsidP="00433E8D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33E8D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металла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95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96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Защитные очки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97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Щётка-смётка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98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99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Ростовая подставка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100</w:t>
            </w:r>
          </w:p>
        </w:tc>
        <w:tc>
          <w:tcPr>
            <w:tcW w:w="5563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408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Таблица диаметров стержней под нарезание метрической наружной резьбы с допусками</w:t>
            </w:r>
          </w:p>
        </w:tc>
        <w:tc>
          <w:tcPr>
            <w:tcW w:w="3191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E5625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101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418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Комплект резцов, состоящих из проходного, отрезного и подрезного</w:t>
            </w:r>
          </w:p>
        </w:tc>
        <w:tc>
          <w:tcPr>
            <w:tcW w:w="3191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2E5625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102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413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Центровочное сверло и обычное сверло для внутренней резьбы</w:t>
            </w:r>
          </w:p>
        </w:tc>
        <w:tc>
          <w:tcPr>
            <w:tcW w:w="3191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B94AA0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103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Патрон для задней бабки или переходные втулки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E5625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104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Разметочный инструмент, штангенциркуль, линейки</w:t>
            </w:r>
          </w:p>
        </w:tc>
        <w:tc>
          <w:tcPr>
            <w:tcW w:w="3191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2E5625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2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105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Торцевые ключи</w:t>
            </w:r>
          </w:p>
        </w:tc>
        <w:tc>
          <w:tcPr>
            <w:tcW w:w="3191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B94AA0">
        <w:tc>
          <w:tcPr>
            <w:tcW w:w="817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2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106</w:t>
            </w:r>
          </w:p>
        </w:tc>
        <w:tc>
          <w:tcPr>
            <w:tcW w:w="5563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Крючок для снятия стружки</w:t>
            </w:r>
          </w:p>
        </w:tc>
        <w:tc>
          <w:tcPr>
            <w:tcW w:w="3191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</w:tbl>
    <w:p w:rsidR="00BB1F2A" w:rsidRDefault="00BB1F2A" w:rsidP="00616FDB">
      <w:pPr>
        <w:pStyle w:val="350"/>
        <w:shd w:val="clear" w:color="auto" w:fill="auto"/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AA1ABC" w:rsidRDefault="00AA1ABC" w:rsidP="00AA1ABC">
      <w:pPr>
        <w:pStyle w:val="350"/>
        <w:shd w:val="clear" w:color="auto" w:fill="auto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4. </w:t>
      </w:r>
      <w:r w:rsidRPr="00AA1ABC">
        <w:rPr>
          <w:b w:val="0"/>
          <w:color w:val="000000"/>
          <w:sz w:val="24"/>
          <w:szCs w:val="24"/>
          <w:lang w:eastAsia="ru-RU" w:bidi="ru-RU"/>
        </w:rPr>
        <w:t>МЕТОДИКА ОЦЕНИВАНИЯ ВЫПОЛНЕННЫХ ОЛИМПИАДНЫХ ЗАДАНИЙ</w:t>
      </w:r>
    </w:p>
    <w:p w:rsidR="00AA1ABC" w:rsidRPr="00AA1ABC" w:rsidRDefault="00AA1ABC" w:rsidP="00AA1ABC">
      <w:pPr>
        <w:pStyle w:val="350"/>
        <w:shd w:val="clear" w:color="auto" w:fill="auto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886652" w:rsidRDefault="00886652" w:rsidP="00886652">
      <w:pPr>
        <w:pStyle w:val="350"/>
        <w:shd w:val="clear" w:color="auto" w:fill="auto"/>
        <w:tabs>
          <w:tab w:val="left" w:pos="426"/>
        </w:tabs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ab/>
        <w:t xml:space="preserve">4.1. </w:t>
      </w:r>
      <w:r w:rsidRPr="00886652">
        <w:rPr>
          <w:b w:val="0"/>
          <w:color w:val="000000"/>
          <w:sz w:val="24"/>
          <w:szCs w:val="24"/>
          <w:lang w:eastAsia="ru-RU" w:bidi="ru-RU"/>
        </w:rPr>
        <w:t xml:space="preserve">Проверка работ должна производиться в спокойной обстановке, исключающей </w:t>
      </w:r>
      <w:r w:rsidRPr="00886652">
        <w:rPr>
          <w:b w:val="0"/>
          <w:color w:val="000000"/>
          <w:sz w:val="24"/>
          <w:szCs w:val="24"/>
          <w:lang w:eastAsia="ru-RU" w:bidi="ru-RU"/>
        </w:rPr>
        <w:lastRenderedPageBreak/>
        <w:t>спешку.</w:t>
      </w:r>
    </w:p>
    <w:p w:rsidR="00886652" w:rsidRDefault="00886652" w:rsidP="00886652">
      <w:pPr>
        <w:pStyle w:val="350"/>
        <w:shd w:val="clear" w:color="auto" w:fill="auto"/>
        <w:tabs>
          <w:tab w:val="left" w:pos="426"/>
        </w:tabs>
        <w:spacing w:line="240" w:lineRule="auto"/>
        <w:ind w:right="23"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4.2. </w:t>
      </w:r>
      <w:r w:rsidRPr="00886652">
        <w:rPr>
          <w:b w:val="0"/>
          <w:color w:val="000000"/>
          <w:sz w:val="24"/>
          <w:szCs w:val="24"/>
          <w:lang w:eastAsia="ru-RU" w:bidi="ru-RU"/>
        </w:rPr>
        <w:t>Жюри олимпиады оценивает записи, приведенные в чистовике. Черновики не проверяются.</w:t>
      </w:r>
    </w:p>
    <w:p w:rsidR="00886652" w:rsidRDefault="00405EA8" w:rsidP="00886652">
      <w:pPr>
        <w:pStyle w:val="350"/>
        <w:shd w:val="clear" w:color="auto" w:fill="auto"/>
        <w:tabs>
          <w:tab w:val="left" w:pos="426"/>
        </w:tabs>
        <w:spacing w:line="240" w:lineRule="auto"/>
        <w:ind w:right="23"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4.3. </w:t>
      </w:r>
      <w:r w:rsidRPr="00405EA8">
        <w:rPr>
          <w:b w:val="0"/>
          <w:color w:val="000000"/>
          <w:sz w:val="24"/>
          <w:szCs w:val="24"/>
          <w:lang w:eastAsia="ru-RU" w:bidi="ru-RU"/>
        </w:rPr>
        <w:t xml:space="preserve">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 и содержащейся в настоящих </w:t>
      </w:r>
      <w:r>
        <w:rPr>
          <w:b w:val="0"/>
          <w:color w:val="000000"/>
          <w:sz w:val="24"/>
          <w:szCs w:val="24"/>
          <w:lang w:eastAsia="ru-RU" w:bidi="ru-RU"/>
        </w:rPr>
        <w:t>требованиях</w:t>
      </w:r>
      <w:r w:rsidRPr="00405EA8">
        <w:rPr>
          <w:b w:val="0"/>
          <w:color w:val="000000"/>
          <w:sz w:val="24"/>
          <w:szCs w:val="24"/>
          <w:lang w:eastAsia="ru-RU" w:bidi="ru-RU"/>
        </w:rPr>
        <w:t>:</w:t>
      </w:r>
    </w:p>
    <w:p w:rsidR="00BB10B8" w:rsidRPr="00BB10B8" w:rsidRDefault="00BB10B8" w:rsidP="00BB10B8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по всем теоретическим и практическим заданиям начисление баллов производить целыми, а не дробными числами, уйдя от ошибок, так как дробные числа только увеличат их вероятность, при этом общий результат будет получен в целых числах, что упростит </w:t>
      </w:r>
      <w:r w:rsidR="00435CDE" w:rsidRPr="00BB10B8">
        <w:rPr>
          <w:b w:val="0"/>
          <w:color w:val="000000"/>
          <w:sz w:val="24"/>
          <w:szCs w:val="24"/>
          <w:lang w:eastAsia="ru-RU" w:bidi="ru-RU"/>
        </w:rPr>
        <w:t>подсчёт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 баллов всех участников;</w:t>
      </w:r>
    </w:p>
    <w:p w:rsidR="00BB10B8" w:rsidRDefault="00BB10B8" w:rsidP="00BB10B8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>размер максимальных  баллов   за   задания   теоретического   тура   устан</w:t>
      </w:r>
      <w:r>
        <w:rPr>
          <w:b w:val="0"/>
          <w:color w:val="000000"/>
          <w:sz w:val="24"/>
          <w:szCs w:val="24"/>
          <w:lang w:eastAsia="ru-RU" w:bidi="ru-RU"/>
        </w:rPr>
        <w:t>авливается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 в зависимости от уровня сложности задания, за задания одного уровня сложности начислять одинаковый максимальный балл;</w:t>
      </w:r>
    </w:p>
    <w:p w:rsidR="00326E7D" w:rsidRDefault="00326E7D" w:rsidP="00326E7D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326E7D">
        <w:rPr>
          <w:b w:val="0"/>
          <w:color w:val="000000"/>
          <w:sz w:val="24"/>
          <w:szCs w:val="24"/>
          <w:lang w:eastAsia="ru-RU" w:bidi="ru-RU"/>
        </w:rPr>
        <w:t>для удобства подсчёта результатов теоретического тура за каждое правильно выполненное задание участник конкурса получает 1 балл, выполненное задание частично - 0,5 балла, если тест выполнен неправильно - 0 баллов;</w:t>
      </w:r>
    </w:p>
    <w:p w:rsidR="00BB10B8" w:rsidRPr="00BB10B8" w:rsidRDefault="00BB10B8" w:rsidP="00BB10B8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>формулировка свободных ответов на вопросы и задания обязательно и/или частично должна совпадать с ответом, прилагаемым к заданию. Здесь правильность ответа должна оцениваться по общему смыслу и по ключевым словам;</w:t>
      </w:r>
      <w:r w:rsidR="00DF0075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BB10B8" w:rsidRPr="00AA1ABC" w:rsidRDefault="00BB10B8" w:rsidP="00BB10B8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>общий результат оценивать путѐм простого сложения баллов, полученных участниками за каждый тур олимпиады.</w:t>
      </w:r>
    </w:p>
    <w:p w:rsidR="00DF0075" w:rsidRPr="00DF0075" w:rsidRDefault="00DF0075" w:rsidP="00DF0075">
      <w:pPr>
        <w:pStyle w:val="350"/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F0075">
        <w:rPr>
          <w:b w:val="0"/>
          <w:color w:val="000000"/>
          <w:sz w:val="24"/>
          <w:szCs w:val="24"/>
          <w:lang w:eastAsia="ru-RU" w:bidi="ru-RU"/>
        </w:rPr>
        <w:t>Общая максимальная оценка по итогам выполнения заданий олимпиады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DF0075">
        <w:rPr>
          <w:b w:val="0"/>
          <w:color w:val="000000"/>
          <w:sz w:val="24"/>
          <w:szCs w:val="24"/>
          <w:lang w:eastAsia="ru-RU" w:bidi="ru-RU"/>
        </w:rPr>
        <w:t>по технологии</w:t>
      </w:r>
    </w:p>
    <w:p w:rsidR="00BB1F2A" w:rsidRDefault="00BB1F2A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F0075" w:rsidTr="00DF0075"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Этап </w:t>
            </w:r>
          </w:p>
        </w:tc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>Теоретический тур</w:t>
            </w:r>
          </w:p>
        </w:tc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Практический тур</w:t>
            </w:r>
          </w:p>
        </w:tc>
        <w:tc>
          <w:tcPr>
            <w:tcW w:w="1915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75331B" w:rsidTr="0075331B">
        <w:tc>
          <w:tcPr>
            <w:tcW w:w="1914" w:type="dxa"/>
            <w:vMerge w:val="restart"/>
            <w:vAlign w:val="center"/>
          </w:tcPr>
          <w:p w:rsidR="0075331B" w:rsidRP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5331B">
              <w:rPr>
                <w:b w:val="0"/>
                <w:color w:val="000000"/>
                <w:sz w:val="24"/>
                <w:szCs w:val="24"/>
                <w:lang w:eastAsia="ru-RU" w:bidi="ru-RU"/>
              </w:rPr>
              <w:t>школьный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5-6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915" w:type="dxa"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75331B" w:rsidTr="00DF0075">
        <w:tc>
          <w:tcPr>
            <w:tcW w:w="1914" w:type="dxa"/>
            <w:vMerge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7-8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915" w:type="dxa"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75331B" w:rsidTr="00DF0075">
        <w:tc>
          <w:tcPr>
            <w:tcW w:w="1914" w:type="dxa"/>
            <w:vMerge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9-11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915" w:type="dxa"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BB1F2A" w:rsidRDefault="00BB1F2A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:rsidR="00625484" w:rsidRPr="00625484" w:rsidRDefault="00625484" w:rsidP="00625484">
      <w:pPr>
        <w:pStyle w:val="350"/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625484">
        <w:rPr>
          <w:b w:val="0"/>
          <w:color w:val="000000"/>
          <w:sz w:val="24"/>
          <w:szCs w:val="24"/>
          <w:lang w:eastAsia="ru-RU" w:bidi="ru-RU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</w:t>
      </w:r>
    </w:p>
    <w:p w:rsidR="00326E7D" w:rsidRDefault="00326E7D" w:rsidP="00326E7D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326E7D">
        <w:rPr>
          <w:b w:val="0"/>
          <w:color w:val="000000"/>
          <w:sz w:val="24"/>
          <w:szCs w:val="24"/>
          <w:lang w:eastAsia="ru-RU" w:bidi="ru-RU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326E7D">
        <w:rPr>
          <w:b w:val="0"/>
          <w:color w:val="000000"/>
          <w:sz w:val="24"/>
          <w:szCs w:val="24"/>
          <w:lang w:eastAsia="ru-RU" w:bidi="ru-RU"/>
        </w:rPr>
        <w:t xml:space="preserve">с последующим приведением к 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326E7D">
        <w:rPr>
          <w:b w:val="0"/>
          <w:color w:val="000000"/>
          <w:sz w:val="24"/>
          <w:szCs w:val="24"/>
          <w:lang w:eastAsia="ru-RU" w:bidi="ru-RU"/>
        </w:rPr>
        <w:t xml:space="preserve">0 балльной системе (максимальная оценка по итогам выполнения заданий 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326E7D">
        <w:rPr>
          <w:b w:val="0"/>
          <w:color w:val="000000"/>
          <w:sz w:val="24"/>
          <w:szCs w:val="24"/>
          <w:lang w:eastAsia="ru-RU" w:bidi="ru-RU"/>
        </w:rPr>
        <w:t>0 баллов, например, теоретический тур не более 25 баллов, практический тур не более 35 баллов</w:t>
      </w:r>
      <w:r w:rsidRPr="00625484">
        <w:rPr>
          <w:b w:val="0"/>
          <w:color w:val="000000"/>
          <w:sz w:val="24"/>
          <w:szCs w:val="24"/>
          <w:lang w:eastAsia="ru-RU" w:bidi="ru-RU"/>
        </w:rPr>
        <w:t>, тогда 25+35=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625484">
        <w:rPr>
          <w:b w:val="0"/>
          <w:color w:val="000000"/>
          <w:sz w:val="24"/>
          <w:szCs w:val="24"/>
          <w:lang w:eastAsia="ru-RU" w:bidi="ru-RU"/>
        </w:rPr>
        <w:t>0).</w:t>
      </w:r>
    </w:p>
    <w:p w:rsidR="009C1BC4" w:rsidRPr="009C1BC4" w:rsidRDefault="009C1BC4" w:rsidP="009C1BC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Результат вычисления округляется до сотых, например:</w:t>
      </w:r>
    </w:p>
    <w:p w:rsidR="009C1BC4" w:rsidRPr="009C1BC4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-</w:t>
      </w:r>
      <w:r w:rsidRPr="009C1BC4">
        <w:rPr>
          <w:b w:val="0"/>
          <w:color w:val="000000"/>
          <w:sz w:val="24"/>
          <w:szCs w:val="24"/>
          <w:lang w:eastAsia="ru-RU" w:bidi="ru-RU"/>
        </w:rPr>
        <w:tab/>
        <w:t>максимальная сумма баллов за выполнение заданий как теоретического, практического тура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9C1BC4">
        <w:rPr>
          <w:b w:val="0"/>
          <w:color w:val="000000"/>
          <w:sz w:val="24"/>
          <w:szCs w:val="24"/>
          <w:lang w:eastAsia="ru-RU" w:bidi="ru-RU"/>
        </w:rPr>
        <w:t xml:space="preserve">- 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9C1BC4">
        <w:rPr>
          <w:b w:val="0"/>
          <w:color w:val="000000"/>
          <w:sz w:val="24"/>
          <w:szCs w:val="24"/>
          <w:lang w:eastAsia="ru-RU" w:bidi="ru-RU"/>
        </w:rPr>
        <w:t>0;</w:t>
      </w:r>
    </w:p>
    <w:p w:rsidR="009C1BC4" w:rsidRPr="009C1BC4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-</w:t>
      </w:r>
      <w:r w:rsidRPr="009C1BC4">
        <w:rPr>
          <w:b w:val="0"/>
          <w:color w:val="000000"/>
          <w:sz w:val="24"/>
          <w:szCs w:val="24"/>
          <w:lang w:eastAsia="ru-RU" w:bidi="ru-RU"/>
        </w:rPr>
        <w:tab/>
        <w:t>участник выполнил задания теоретического тура на 22,5 балла;</w:t>
      </w:r>
    </w:p>
    <w:p w:rsidR="009C1BC4" w:rsidRPr="009C1BC4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-</w:t>
      </w:r>
      <w:r w:rsidRPr="009C1BC4">
        <w:rPr>
          <w:b w:val="0"/>
          <w:color w:val="000000"/>
          <w:sz w:val="24"/>
          <w:szCs w:val="24"/>
          <w:lang w:eastAsia="ru-RU" w:bidi="ru-RU"/>
        </w:rPr>
        <w:tab/>
        <w:t>участник выполнил задания практического тура на 31,651 балла;</w:t>
      </w:r>
    </w:p>
    <w:p w:rsidR="00326E7D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</w:t>
      </w:r>
      <w:r>
        <w:rPr>
          <w:b w:val="0"/>
          <w:color w:val="000000"/>
          <w:sz w:val="24"/>
          <w:szCs w:val="24"/>
          <w:lang w:eastAsia="ru-RU" w:bidi="ru-RU"/>
        </w:rPr>
        <w:tab/>
        <w:t>получаем 22,5 + 31,0</w:t>
      </w:r>
      <w:r w:rsidRPr="009C1BC4">
        <w:rPr>
          <w:b w:val="0"/>
          <w:color w:val="000000"/>
          <w:sz w:val="24"/>
          <w:szCs w:val="24"/>
          <w:lang w:eastAsia="ru-RU" w:bidi="ru-RU"/>
        </w:rPr>
        <w:t xml:space="preserve"> = </w:t>
      </w:r>
      <w:r>
        <w:rPr>
          <w:b w:val="0"/>
          <w:color w:val="000000"/>
          <w:sz w:val="24"/>
          <w:szCs w:val="24"/>
          <w:lang w:eastAsia="ru-RU" w:bidi="ru-RU"/>
        </w:rPr>
        <w:t>53,5</w:t>
      </w:r>
      <w:r w:rsidRPr="009C1BC4">
        <w:rPr>
          <w:b w:val="0"/>
          <w:color w:val="000000"/>
          <w:sz w:val="24"/>
          <w:szCs w:val="24"/>
          <w:lang w:eastAsia="ru-RU" w:bidi="ru-RU"/>
        </w:rPr>
        <w:t xml:space="preserve">, т.е. округлённо </w:t>
      </w:r>
      <w:r>
        <w:rPr>
          <w:b w:val="0"/>
          <w:color w:val="000000"/>
          <w:sz w:val="24"/>
          <w:szCs w:val="24"/>
          <w:lang w:eastAsia="ru-RU" w:bidi="ru-RU"/>
        </w:rPr>
        <w:t>54</w:t>
      </w:r>
      <w:r w:rsidRPr="009C1BC4">
        <w:rPr>
          <w:b w:val="0"/>
          <w:color w:val="000000"/>
          <w:sz w:val="24"/>
          <w:szCs w:val="24"/>
          <w:lang w:eastAsia="ru-RU" w:bidi="ru-RU"/>
        </w:rPr>
        <w:t>.</w:t>
      </w:r>
    </w:p>
    <w:p w:rsidR="00326E7D" w:rsidRDefault="00326E7D" w:rsidP="0062548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AE50F3" w:rsidRDefault="00AE50F3" w:rsidP="00AE50F3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5. ОСОБЫЕ УСЛОВИЯ</w:t>
      </w:r>
    </w:p>
    <w:p w:rsidR="00AE50F3" w:rsidRDefault="00AE50F3" w:rsidP="00AE50F3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AE50F3" w:rsidRPr="00AE50F3" w:rsidRDefault="00AE50F3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5.1. </w:t>
      </w:r>
      <w:r w:rsidRPr="00AE50F3">
        <w:rPr>
          <w:b w:val="0"/>
          <w:color w:val="000000"/>
          <w:sz w:val="24"/>
          <w:szCs w:val="24"/>
          <w:lang w:eastAsia="ru-RU" w:bidi="ru-RU"/>
        </w:rPr>
        <w:t>Тиражирование заданий осуществляется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AE50F3">
        <w:rPr>
          <w:b w:val="0"/>
          <w:color w:val="000000"/>
          <w:sz w:val="24"/>
          <w:szCs w:val="24"/>
          <w:lang w:eastAsia="ru-RU" w:bidi="ru-RU"/>
        </w:rPr>
        <w:t xml:space="preserve">с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учетом</w:t>
      </w:r>
      <w:r w:rsidRPr="00AE50F3">
        <w:rPr>
          <w:b w:val="0"/>
          <w:color w:val="000000"/>
          <w:sz w:val="24"/>
          <w:szCs w:val="24"/>
          <w:lang w:eastAsia="ru-RU" w:bidi="ru-RU"/>
        </w:rPr>
        <w:t xml:space="preserve"> следующих параметров: листы бумаги формата А4,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черно</w:t>
      </w:r>
      <w:r w:rsidRPr="00AE50F3">
        <w:rPr>
          <w:b w:val="0"/>
          <w:color w:val="000000"/>
          <w:sz w:val="24"/>
          <w:szCs w:val="24"/>
          <w:lang w:eastAsia="ru-RU" w:bidi="ru-RU"/>
        </w:rPr>
        <w:t>-белая печать 12 или 14 кеглем. Задания должны тиражироваться без уменьшения.</w:t>
      </w:r>
    </w:p>
    <w:p w:rsidR="00AE50F3" w:rsidRPr="00AE50F3" w:rsidRDefault="00AE50F3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5.2. </w:t>
      </w:r>
      <w:r w:rsidRPr="00AE50F3">
        <w:rPr>
          <w:b w:val="0"/>
          <w:color w:val="000000"/>
          <w:sz w:val="24"/>
          <w:szCs w:val="24"/>
          <w:lang w:eastAsia="ru-RU" w:bidi="ru-RU"/>
        </w:rPr>
        <w:t xml:space="preserve">Участник олимпиады использует на туре свои письменные принадлежности (авторучки только с пастой синего цвета), циркуль, транспортир, линейку. Но организаторы должны предусмотреть некоторое количество запасных ручек с пастой </w:t>
      </w:r>
      <w:r w:rsidRPr="00AE50F3">
        <w:rPr>
          <w:b w:val="0"/>
          <w:color w:val="000000"/>
          <w:sz w:val="24"/>
          <w:szCs w:val="24"/>
          <w:lang w:eastAsia="ru-RU" w:bidi="ru-RU"/>
        </w:rPr>
        <w:lastRenderedPageBreak/>
        <w:t>синего цвета и линеек на каждую аудиторию.</w:t>
      </w:r>
    </w:p>
    <w:p w:rsidR="00AE50F3" w:rsidRPr="00AE50F3" w:rsidRDefault="00AE50F3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5.3. </w:t>
      </w:r>
      <w:r w:rsidRPr="00AE50F3">
        <w:rPr>
          <w:b w:val="0"/>
          <w:color w:val="000000"/>
          <w:sz w:val="24"/>
          <w:szCs w:val="24"/>
          <w:lang w:eastAsia="ru-RU" w:bidi="ru-RU"/>
        </w:rPr>
        <w:t>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оборудованием.</w:t>
      </w:r>
    </w:p>
    <w:p w:rsidR="00326E7D" w:rsidRDefault="002954AC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5.4. 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Для полноценной работы членам жюри должно быть предоставлено отдельное помещение,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оснащенное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компьютерной и множительной техникой с достаточным количеством офисной бумаги (А4, 80 г/см) и канцелярских принадлежностей (авторучки   с пастой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черного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и красного цвета, ножницы, степлеры и несколько упаковок скрепок       к ним, антистеплер, клеящий карандаш, скотч, стикеры, линейки, фломастеры и маркеры, прозрачные файлы (А4) для документации), картонные коробки для хранения и транспортировки пояснительных записок, заполненных бланков ответов на задания первого </w:t>
      </w:r>
      <w:r w:rsidR="00A67046">
        <w:rPr>
          <w:b w:val="0"/>
          <w:color w:val="000000"/>
          <w:sz w:val="24"/>
          <w:szCs w:val="24"/>
          <w:lang w:eastAsia="ru-RU" w:bidi="ru-RU"/>
        </w:rPr>
        <w:t>тура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и другой документацией.</w:t>
      </w:r>
    </w:p>
    <w:p w:rsidR="00326E7D" w:rsidRDefault="00326E7D" w:rsidP="00834C52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2C434C" w:rsidRPr="002C434C" w:rsidRDefault="002C434C" w:rsidP="00834C52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6. </w:t>
      </w:r>
      <w:r w:rsidRPr="002C434C">
        <w:rPr>
          <w:b w:val="0"/>
          <w:color w:val="000000"/>
          <w:sz w:val="24"/>
          <w:szCs w:val="24"/>
          <w:lang w:eastAsia="ru-RU" w:bidi="ru-RU"/>
        </w:rPr>
        <w:t>ПЕРЕЧЕНЬ СПРАВОЧНЫХ МАТЕРИАЛОВ, СРЕДСТВ СВЯЗИ</w:t>
      </w:r>
    </w:p>
    <w:p w:rsidR="002C434C" w:rsidRPr="002C434C" w:rsidRDefault="002C434C" w:rsidP="00834C52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2C434C">
        <w:rPr>
          <w:b w:val="0"/>
          <w:color w:val="000000"/>
          <w:sz w:val="24"/>
          <w:szCs w:val="24"/>
          <w:lang w:eastAsia="ru-RU" w:bidi="ru-RU"/>
        </w:rPr>
        <w:t>И ЭЛЕКТРОННО-ВЫЧИСЛИТЕЛЬНОЙ ТЕХНИКИ, РАЗРЕШЁННЫХ К ИСПОЛЬЗОВАНИЮ ВО ВРЕМЯ ПРОВЕДЕНИЯ ОЛИМПИАДЫ</w:t>
      </w:r>
    </w:p>
    <w:p w:rsidR="002C434C" w:rsidRPr="002C434C" w:rsidRDefault="002C434C" w:rsidP="00834C52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2C434C" w:rsidRPr="002C434C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6.1.</w:t>
      </w: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 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</w:t>
      </w:r>
      <w:r w:rsidR="00435CDE">
        <w:rPr>
          <w:b w:val="0"/>
          <w:color w:val="000000"/>
          <w:sz w:val="24"/>
          <w:szCs w:val="24"/>
          <w:lang w:eastAsia="ru-RU" w:bidi="ru-RU"/>
        </w:rPr>
        <w:t>-</w:t>
      </w:r>
      <w:r w:rsidRPr="002C434C">
        <w:rPr>
          <w:b w:val="0"/>
          <w:color w:val="000000"/>
          <w:sz w:val="24"/>
          <w:szCs w:val="24"/>
          <w:lang w:eastAsia="ru-RU" w:bidi="ru-RU"/>
        </w:rPr>
        <w:t>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</w:t>
      </w:r>
    </w:p>
    <w:p w:rsidR="002C434C" w:rsidRPr="002C434C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6.2. </w:t>
      </w: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В случае нарушения участником олимпиады Порядка проведения всероссийской олимпиады школьников и (или) </w:t>
      </w:r>
      <w:r w:rsidR="00435CDE" w:rsidRPr="002C434C">
        <w:rPr>
          <w:b w:val="0"/>
          <w:color w:val="000000"/>
          <w:sz w:val="24"/>
          <w:szCs w:val="24"/>
          <w:lang w:eastAsia="ru-RU" w:bidi="ru-RU"/>
        </w:rPr>
        <w:t>утвержденных</w:t>
      </w: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 требований к организации и проведению соответствующего этапа олимпиады по технологии представитель организатора олимпиады вправе удалить данного  участника олимпиады  из аудитории, составив  акт  об удалении участника олимпиады.</w:t>
      </w:r>
    </w:p>
    <w:p w:rsidR="00326E7D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6.3. </w:t>
      </w:r>
      <w:r w:rsidRPr="002C434C">
        <w:rPr>
          <w:b w:val="0"/>
          <w:color w:val="000000"/>
          <w:sz w:val="24"/>
          <w:szCs w:val="24"/>
          <w:lang w:eastAsia="ru-RU" w:bidi="ru-RU"/>
        </w:rPr>
        <w:t>Участники олимпиады, которые были удалены, лишаются права дальнейшего участия в олимпиаде по технологии в текущем году.</w:t>
      </w:r>
    </w:p>
    <w:p w:rsidR="00326E7D" w:rsidRDefault="00326E7D" w:rsidP="0062548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7. ПРОЦЕДУРА РАЗБОРА ЗАДАНИЙ 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7.1. Разбор </w:t>
      </w:r>
      <w:r w:rsidR="000732E1">
        <w:rPr>
          <w:b w:val="0"/>
          <w:color w:val="000000"/>
          <w:sz w:val="24"/>
          <w:szCs w:val="24"/>
          <w:lang w:eastAsia="ru-RU" w:bidi="ru-RU"/>
        </w:rPr>
        <w:t>заданий</w:t>
      </w: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 проводится сразу после окончания </w:t>
      </w:r>
      <w:r w:rsidR="000732E1">
        <w:rPr>
          <w:b w:val="0"/>
          <w:color w:val="000000"/>
          <w:sz w:val="24"/>
          <w:szCs w:val="24"/>
          <w:lang w:eastAsia="ru-RU" w:bidi="ru-RU"/>
        </w:rPr>
        <w:t>о</w:t>
      </w:r>
      <w:r w:rsidRPr="00EB4060">
        <w:rPr>
          <w:b w:val="0"/>
          <w:color w:val="000000"/>
          <w:sz w:val="24"/>
          <w:szCs w:val="24"/>
          <w:lang w:eastAsia="ru-RU" w:bidi="ru-RU"/>
        </w:rPr>
        <w:t>лимпиады.</w:t>
      </w:r>
    </w:p>
    <w:p w:rsidR="005D267A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Основная цель этой процедуры – объяснить участникам </w:t>
      </w:r>
      <w:r w:rsidR="000732E1">
        <w:rPr>
          <w:b w:val="0"/>
          <w:color w:val="000000"/>
          <w:sz w:val="24"/>
          <w:szCs w:val="24"/>
          <w:lang w:eastAsia="ru-RU" w:bidi="ru-RU"/>
        </w:rPr>
        <w:t>о</w:t>
      </w:r>
      <w:r w:rsidRPr="00EB4060">
        <w:rPr>
          <w:b w:val="0"/>
          <w:color w:val="000000"/>
          <w:sz w:val="24"/>
          <w:szCs w:val="24"/>
          <w:lang w:eastAsia="ru-RU" w:bidi="ru-RU"/>
        </w:rPr>
        <w:t>лимпиады основные идеи решения заданий</w:t>
      </w:r>
      <w:r w:rsidR="005D267A">
        <w:rPr>
          <w:b w:val="0"/>
          <w:color w:val="000000"/>
          <w:sz w:val="24"/>
          <w:szCs w:val="24"/>
          <w:lang w:eastAsia="ru-RU" w:bidi="ru-RU"/>
        </w:rPr>
        <w:t xml:space="preserve">. </w:t>
      </w: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7.2.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</w:t>
      </w:r>
      <w:bookmarkStart w:id="0" w:name="_GoBack"/>
      <w:bookmarkEnd w:id="0"/>
      <w:r w:rsidRPr="00EB4060">
        <w:rPr>
          <w:b w:val="0"/>
          <w:color w:val="000000"/>
          <w:sz w:val="24"/>
          <w:szCs w:val="24"/>
          <w:lang w:eastAsia="ru-RU" w:bidi="ru-RU"/>
        </w:rPr>
        <w:t>тем самым, уменьшить число необоснованных апелляций по результатам проверки решений  всех участников.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 ПОРЯДОК РАССМОТРЕНИЯ АПЕЛЛЯЦИЙ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8.2.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8.3.Участник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lastRenderedPageBreak/>
        <w:t>8.4. Рассмотрение апелляции проводится с участием самого участника олимпиады.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8.5. По результатам рассмотрения апелляции жюри школьного этапа олимпиады принимает решение об отклонении апелляции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9.  ПОДВЕДЕНИЕ ИТОГОВ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BB1F2A" w:rsidRDefault="00EB4060" w:rsidP="00EB4060">
      <w:pPr>
        <w:pStyle w:val="350"/>
        <w:shd w:val="clear" w:color="auto" w:fill="auto"/>
        <w:spacing w:line="240" w:lineRule="auto"/>
        <w:ind w:right="23" w:firstLine="709"/>
        <w:jc w:val="both"/>
        <w:rPr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На основании выстроенного рейтинга жюри школьного этапа олимпиады определяет победителей и призеров олимпиады школьников по каждой параллели классов.</w:t>
      </w:r>
    </w:p>
    <w:sectPr w:rsidR="00BB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0542"/>
    <w:multiLevelType w:val="hybridMultilevel"/>
    <w:tmpl w:val="8DB4D3D4"/>
    <w:lvl w:ilvl="0" w:tplc="BB1826A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C77"/>
    <w:rsid w:val="00054B2F"/>
    <w:rsid w:val="000732E1"/>
    <w:rsid w:val="0007527C"/>
    <w:rsid w:val="001032AC"/>
    <w:rsid w:val="001259A0"/>
    <w:rsid w:val="00190C96"/>
    <w:rsid w:val="00226718"/>
    <w:rsid w:val="002954AC"/>
    <w:rsid w:val="002C434C"/>
    <w:rsid w:val="002D4B91"/>
    <w:rsid w:val="002E5625"/>
    <w:rsid w:val="00326E7D"/>
    <w:rsid w:val="00334777"/>
    <w:rsid w:val="003C349D"/>
    <w:rsid w:val="00405EA8"/>
    <w:rsid w:val="00433E8D"/>
    <w:rsid w:val="00435CDE"/>
    <w:rsid w:val="004B7F1C"/>
    <w:rsid w:val="004D2D05"/>
    <w:rsid w:val="005D267A"/>
    <w:rsid w:val="005D6092"/>
    <w:rsid w:val="006115FE"/>
    <w:rsid w:val="00616FDB"/>
    <w:rsid w:val="00623C77"/>
    <w:rsid w:val="00625484"/>
    <w:rsid w:val="006525CE"/>
    <w:rsid w:val="00684906"/>
    <w:rsid w:val="00691E02"/>
    <w:rsid w:val="006B36AB"/>
    <w:rsid w:val="006E52A9"/>
    <w:rsid w:val="00720E42"/>
    <w:rsid w:val="007376CC"/>
    <w:rsid w:val="0075331B"/>
    <w:rsid w:val="007A439A"/>
    <w:rsid w:val="007D530E"/>
    <w:rsid w:val="00834C52"/>
    <w:rsid w:val="00886652"/>
    <w:rsid w:val="0089258E"/>
    <w:rsid w:val="008C28E0"/>
    <w:rsid w:val="008F4C30"/>
    <w:rsid w:val="00934DDD"/>
    <w:rsid w:val="009416ED"/>
    <w:rsid w:val="0095373F"/>
    <w:rsid w:val="00960D20"/>
    <w:rsid w:val="009C1BC4"/>
    <w:rsid w:val="009D0D80"/>
    <w:rsid w:val="00A25855"/>
    <w:rsid w:val="00A50CE0"/>
    <w:rsid w:val="00A67046"/>
    <w:rsid w:val="00A70F4A"/>
    <w:rsid w:val="00AA1ABC"/>
    <w:rsid w:val="00AB2B1D"/>
    <w:rsid w:val="00AE0C3F"/>
    <w:rsid w:val="00AE50F3"/>
    <w:rsid w:val="00B14F25"/>
    <w:rsid w:val="00B94AA0"/>
    <w:rsid w:val="00BB10B8"/>
    <w:rsid w:val="00BB1F2A"/>
    <w:rsid w:val="00CB424D"/>
    <w:rsid w:val="00CC51B5"/>
    <w:rsid w:val="00D007B1"/>
    <w:rsid w:val="00D159D9"/>
    <w:rsid w:val="00DC2E49"/>
    <w:rsid w:val="00DC48A1"/>
    <w:rsid w:val="00DF0075"/>
    <w:rsid w:val="00E01641"/>
    <w:rsid w:val="00E15086"/>
    <w:rsid w:val="00E603B4"/>
    <w:rsid w:val="00E74E4D"/>
    <w:rsid w:val="00EB4060"/>
    <w:rsid w:val="00EE0096"/>
    <w:rsid w:val="00F70052"/>
    <w:rsid w:val="00FB275F"/>
    <w:rsid w:val="00FB4781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EB47"/>
  <w15:docId w15:val="{3C35DDDA-8DB0-41DE-88EC-E9BA49C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C77"/>
  </w:style>
  <w:style w:type="paragraph" w:styleId="1">
    <w:name w:val="heading 1"/>
    <w:basedOn w:val="a"/>
    <w:link w:val="10"/>
    <w:uiPriority w:val="9"/>
    <w:qFormat/>
    <w:rsid w:val="00334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623C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623C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E52A9"/>
    <w:pPr>
      <w:ind w:left="720"/>
      <w:contextualSpacing/>
    </w:pPr>
  </w:style>
  <w:style w:type="table" w:styleId="a4">
    <w:name w:val="Table Grid"/>
    <w:basedOn w:val="a1"/>
    <w:uiPriority w:val="59"/>
    <w:rsid w:val="002E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E56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E56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625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"/>
    <w:rsid w:val="002E5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2E5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1032AC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334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cafestore.com/" TargetMode="External"/><Relationship Id="rId5" Type="http://schemas.openxmlformats.org/officeDocument/2006/relationships/hyperlink" Target="http://lekala.info/leko/d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Изольда Архипова</cp:lastModifiedBy>
  <cp:revision>68</cp:revision>
  <dcterms:created xsi:type="dcterms:W3CDTF">2021-08-28T15:06:00Z</dcterms:created>
  <dcterms:modified xsi:type="dcterms:W3CDTF">2021-09-09T10:41:00Z</dcterms:modified>
</cp:coreProperties>
</file>