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B4D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A36885">
        <w:rPr>
          <w:rFonts w:ascii="Times New Roman" w:hAnsi="Times New Roman" w:cs="Times New Roman"/>
          <w:sz w:val="28"/>
          <w:szCs w:val="28"/>
        </w:rPr>
        <w:t xml:space="preserve">9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FF16E6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F1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6E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="00E828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828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федеральными законами или законами Чувашской </w:t>
      </w:r>
      <w:r w:rsidR="00CB7B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614FC">
        <w:rPr>
          <w:rFonts w:ascii="Times New Roman" w:hAnsi="Times New Roman" w:cs="Times New Roman"/>
          <w:sz w:val="24"/>
          <w:szCs w:val="24"/>
        </w:rPr>
        <w:t xml:space="preserve"> 42917</w:t>
      </w:r>
      <w:r w:rsidR="00D75159">
        <w:rPr>
          <w:rFonts w:ascii="Times New Roman" w:hAnsi="Times New Roman" w:cs="Times New Roman"/>
          <w:sz w:val="24"/>
          <w:szCs w:val="24"/>
        </w:rPr>
        <w:t>0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D7515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159">
        <w:rPr>
          <w:rFonts w:ascii="Times New Roman" w:hAnsi="Times New Roman" w:cs="Times New Roman"/>
          <w:sz w:val="24"/>
          <w:szCs w:val="24"/>
        </w:rPr>
        <w:t>Большебуяново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75159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702B">
        <w:rPr>
          <w:rFonts w:ascii="Times New Roman" w:hAnsi="Times New Roman" w:cs="Times New Roman"/>
          <w:sz w:val="24"/>
          <w:szCs w:val="24"/>
        </w:rPr>
        <w:t>ом</w:t>
      </w:r>
      <w:r w:rsidR="00D75159">
        <w:rPr>
          <w:rFonts w:ascii="Times New Roman" w:hAnsi="Times New Roman" w:cs="Times New Roman"/>
          <w:sz w:val="24"/>
          <w:szCs w:val="24"/>
        </w:rPr>
        <w:t xml:space="preserve"> 27а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AE554D">
        <w:rPr>
          <w:rFonts w:ascii="Times New Roman" w:hAnsi="Times New Roman" w:cs="Times New Roman"/>
          <w:sz w:val="24"/>
          <w:szCs w:val="24"/>
        </w:rPr>
        <w:t>3</w:t>
      </w:r>
      <w:r w:rsidR="00D75159">
        <w:rPr>
          <w:rFonts w:ascii="Times New Roman" w:hAnsi="Times New Roman" w:cs="Times New Roman"/>
          <w:sz w:val="24"/>
          <w:szCs w:val="24"/>
        </w:rPr>
        <w:t>98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A54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A30A5E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A30A5E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60666C">
        <w:rPr>
          <w:rFonts w:ascii="Times New Roman" w:hAnsi="Times New Roman" w:cs="Times New Roman"/>
          <w:sz w:val="24"/>
          <w:szCs w:val="24"/>
        </w:rPr>
        <w:t>Пояснительная</w:t>
      </w:r>
      <w:r w:rsidR="009D35AB">
        <w:rPr>
          <w:rFonts w:ascii="Times New Roman" w:hAnsi="Times New Roman" w:cs="Times New Roman"/>
          <w:sz w:val="24"/>
          <w:szCs w:val="24"/>
        </w:rPr>
        <w:t xml:space="preserve">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proofErr w:type="gramStart"/>
      <w:r w:rsidR="00D529D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529D8">
        <w:rPr>
          <w:rFonts w:ascii="Times New Roman" w:hAnsi="Times New Roman" w:cs="Times New Roman"/>
          <w:sz w:val="24"/>
          <w:szCs w:val="24"/>
        </w:rPr>
        <w:t>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AA4695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  <w:proofErr w:type="gramEnd"/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014EDD">
        <w:rPr>
          <w:rFonts w:ascii="Times New Roman" w:hAnsi="Times New Roman" w:cs="Times New Roman"/>
          <w:b/>
          <w:sz w:val="24"/>
          <w:szCs w:val="24"/>
        </w:rPr>
        <w:t>2934,0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014EDD">
        <w:rPr>
          <w:rFonts w:ascii="Times New Roman" w:hAnsi="Times New Roman" w:cs="Times New Roman"/>
          <w:sz w:val="24"/>
          <w:szCs w:val="24"/>
        </w:rPr>
        <w:t>940,9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>разделу 11 «Резервные фонды» - 5</w:t>
      </w:r>
      <w:r w:rsidR="00724187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2D1DDE">
        <w:rPr>
          <w:rFonts w:ascii="Times New Roman" w:hAnsi="Times New Roman" w:cs="Times New Roman"/>
          <w:sz w:val="24"/>
          <w:szCs w:val="24"/>
        </w:rPr>
        <w:t>57,9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14EDD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014EDD">
        <w:rPr>
          <w:rFonts w:ascii="Times New Roman" w:hAnsi="Times New Roman" w:cs="Times New Roman"/>
          <w:sz w:val="24"/>
          <w:szCs w:val="24"/>
        </w:rPr>
        <w:t>587,6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подразделу 12 «Другие вопросы в области национальной экономики» - 100,0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подразделу</w:t>
      </w:r>
      <w:r w:rsidR="000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01</w:t>
      </w:r>
      <w:r w:rsidR="00014EDD">
        <w:rPr>
          <w:rFonts w:ascii="Times New Roman" w:hAnsi="Times New Roman" w:cs="Times New Roman"/>
          <w:sz w:val="24"/>
          <w:szCs w:val="24"/>
        </w:rPr>
        <w:t xml:space="preserve"> «Жилищное хозяйство» -100,0 тыс. рублей и по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</w:t>
      </w:r>
      <w:r w:rsidR="00014EDD">
        <w:rPr>
          <w:rFonts w:ascii="Times New Roman" w:hAnsi="Times New Roman" w:cs="Times New Roman"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014EDD">
        <w:rPr>
          <w:rFonts w:ascii="Times New Roman" w:hAnsi="Times New Roman" w:cs="Times New Roman"/>
          <w:sz w:val="24"/>
          <w:szCs w:val="24"/>
        </w:rPr>
        <w:t>878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10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«Социальное обеспечение населения» - 261,2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014EDD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014ED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A5657A">
        <w:rPr>
          <w:rFonts w:ascii="Times New Roman" w:hAnsi="Times New Roman" w:cs="Times New Roman"/>
          <w:sz w:val="24"/>
          <w:szCs w:val="24"/>
        </w:rPr>
        <w:t>147,1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08.10.2014</w:t>
      </w:r>
      <w:r>
        <w:rPr>
          <w:rFonts w:ascii="Times New Roman" w:hAnsi="Times New Roman" w:cs="Times New Roman"/>
          <w:sz w:val="24"/>
          <w:szCs w:val="24"/>
        </w:rPr>
        <w:t xml:space="preserve"> №1 произведено </w:t>
      </w:r>
      <w:r w:rsidR="00A5657A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A5657A">
        <w:rPr>
          <w:rFonts w:ascii="Times New Roman" w:hAnsi="Times New Roman" w:cs="Times New Roman"/>
          <w:sz w:val="24"/>
          <w:szCs w:val="24"/>
        </w:rPr>
        <w:t>1623,7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A5657A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A5657A">
        <w:rPr>
          <w:rFonts w:ascii="Times New Roman" w:hAnsi="Times New Roman" w:cs="Times New Roman"/>
          <w:sz w:val="24"/>
          <w:szCs w:val="24"/>
        </w:rPr>
        <w:t>7,7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A5657A">
        <w:rPr>
          <w:rFonts w:ascii="Times New Roman" w:hAnsi="Times New Roman" w:cs="Times New Roman"/>
          <w:sz w:val="24"/>
          <w:szCs w:val="24"/>
        </w:rPr>
        <w:t>4402,9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913266">
        <w:rPr>
          <w:rFonts w:ascii="Times New Roman" w:hAnsi="Times New Roman" w:cs="Times New Roman"/>
          <w:sz w:val="24"/>
          <w:szCs w:val="24"/>
        </w:rPr>
        <w:t>94,9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-</w:t>
      </w:r>
      <w:r w:rsidR="00ED1CF7">
        <w:rPr>
          <w:rFonts w:ascii="Times New Roman" w:hAnsi="Times New Roman" w:cs="Times New Roman"/>
          <w:sz w:val="24"/>
          <w:szCs w:val="24"/>
        </w:rPr>
        <w:t xml:space="preserve"> 4402,9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ED1CF7">
        <w:rPr>
          <w:rFonts w:ascii="Times New Roman" w:hAnsi="Times New Roman" w:cs="Times New Roman"/>
          <w:sz w:val="24"/>
          <w:szCs w:val="24"/>
        </w:rPr>
        <w:t>4354,3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ED1CF7">
        <w:rPr>
          <w:rFonts w:ascii="Times New Roman" w:hAnsi="Times New Roman" w:cs="Times New Roman"/>
          <w:sz w:val="24"/>
          <w:szCs w:val="24"/>
        </w:rPr>
        <w:t>48,6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0E2A9F">
        <w:rPr>
          <w:rFonts w:ascii="Times New Roman" w:hAnsi="Times New Roman" w:cs="Times New Roman"/>
          <w:sz w:val="24"/>
          <w:szCs w:val="24"/>
        </w:rPr>
        <w:t xml:space="preserve"> стр.010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803436" w:rsidRPr="00803436">
        <w:rPr>
          <w:rFonts w:ascii="Times New Roman" w:hAnsi="Times New Roman" w:cs="Times New Roman"/>
          <w:sz w:val="24"/>
          <w:szCs w:val="24"/>
        </w:rPr>
        <w:t>4354,3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807F7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13266">
        <w:rPr>
          <w:rFonts w:ascii="Times New Roman" w:hAnsi="Times New Roman" w:cs="Times New Roman"/>
          <w:sz w:val="24"/>
          <w:szCs w:val="24"/>
        </w:rPr>
        <w:t>10</w:t>
      </w:r>
      <w:r w:rsidR="002A5A17">
        <w:rPr>
          <w:rFonts w:ascii="Times New Roman" w:hAnsi="Times New Roman" w:cs="Times New Roman"/>
          <w:sz w:val="24"/>
          <w:szCs w:val="24"/>
        </w:rPr>
        <w:t>1</w:t>
      </w:r>
      <w:r w:rsidR="00913266">
        <w:rPr>
          <w:rFonts w:ascii="Times New Roman" w:hAnsi="Times New Roman" w:cs="Times New Roman"/>
          <w:sz w:val="24"/>
          <w:szCs w:val="24"/>
        </w:rPr>
        <w:t>,</w:t>
      </w:r>
      <w:r w:rsidR="00FB4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FB4CA4" w:rsidRPr="00803436">
        <w:rPr>
          <w:rFonts w:ascii="Times New Roman" w:hAnsi="Times New Roman" w:cs="Times New Roman"/>
          <w:sz w:val="24"/>
          <w:szCs w:val="24"/>
        </w:rPr>
        <w:t>4401,6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A767F2">
        <w:rPr>
          <w:rFonts w:ascii="Times New Roman" w:hAnsi="Times New Roman" w:cs="Times New Roman"/>
          <w:sz w:val="24"/>
          <w:szCs w:val="24"/>
        </w:rPr>
        <w:t>98</w:t>
      </w:r>
      <w:r w:rsidR="00913266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A767F2">
        <w:rPr>
          <w:rFonts w:ascii="Times New Roman" w:hAnsi="Times New Roman" w:cs="Times New Roman"/>
          <w:sz w:val="24"/>
          <w:szCs w:val="24"/>
        </w:rPr>
        <w:t>4354,3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</w:t>
      </w:r>
      <w:r w:rsidR="00803436">
        <w:rPr>
          <w:rFonts w:ascii="Times New Roman" w:hAnsi="Times New Roman" w:cs="Times New Roman"/>
          <w:sz w:val="24"/>
          <w:szCs w:val="24"/>
        </w:rPr>
        <w:t>не установлено</w:t>
      </w:r>
      <w:r w:rsidR="008B355B">
        <w:rPr>
          <w:rFonts w:ascii="Times New Roman" w:hAnsi="Times New Roman" w:cs="Times New Roman"/>
          <w:sz w:val="24"/>
          <w:szCs w:val="24"/>
        </w:rPr>
        <w:t>.</w:t>
      </w:r>
    </w:p>
    <w:p w:rsidR="00A807F7" w:rsidRDefault="003D069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отчетных данных форм 0503127 и 0503164 по расходам бюджета не исполнено бюджетных назначений на сумму </w:t>
      </w:r>
      <w:r w:rsidR="002A5A17">
        <w:rPr>
          <w:rFonts w:ascii="Times New Roman" w:hAnsi="Times New Roman" w:cs="Times New Roman"/>
          <w:sz w:val="24"/>
          <w:szCs w:val="24"/>
        </w:rPr>
        <w:t>48,6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2D5CEF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23116564,02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F4F76">
        <w:rPr>
          <w:rFonts w:ascii="Times New Roman" w:hAnsi="Times New Roman" w:cs="Times New Roman"/>
          <w:sz w:val="24"/>
          <w:szCs w:val="24"/>
        </w:rPr>
        <w:t>я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23215564,02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рубля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07C71">
        <w:rPr>
          <w:rFonts w:ascii="Times New Roman" w:hAnsi="Times New Roman" w:cs="Times New Roman"/>
          <w:sz w:val="24"/>
          <w:szCs w:val="24"/>
        </w:rPr>
        <w:t>у</w:t>
      </w:r>
      <w:r w:rsidR="00FF4F76">
        <w:rPr>
          <w:rFonts w:ascii="Times New Roman" w:hAnsi="Times New Roman" w:cs="Times New Roman"/>
          <w:sz w:val="24"/>
          <w:szCs w:val="24"/>
        </w:rPr>
        <w:t>величились</w:t>
      </w:r>
      <w:r w:rsidR="005E1B66">
        <w:rPr>
          <w:rFonts w:ascii="Times New Roman" w:hAnsi="Times New Roman" w:cs="Times New Roman"/>
          <w:sz w:val="24"/>
          <w:szCs w:val="24"/>
        </w:rPr>
        <w:t xml:space="preserve">  на </w:t>
      </w:r>
      <w:r w:rsidR="00FF4F76">
        <w:rPr>
          <w:rFonts w:ascii="Times New Roman" w:hAnsi="Times New Roman" w:cs="Times New Roman"/>
          <w:sz w:val="24"/>
          <w:szCs w:val="24"/>
        </w:rPr>
        <w:t xml:space="preserve">99000,0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Увеличение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 w:rsidR="003B703E"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 w:rsidR="00593A39">
        <w:rPr>
          <w:rFonts w:ascii="Times New Roman" w:hAnsi="Times New Roman" w:cs="Times New Roman"/>
          <w:sz w:val="24"/>
          <w:szCs w:val="24"/>
        </w:rPr>
        <w:t>102890</w:t>
      </w:r>
      <w:r w:rsidR="007F5ED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93A39">
        <w:rPr>
          <w:rFonts w:ascii="Times New Roman" w:hAnsi="Times New Roman" w:cs="Times New Roman"/>
          <w:sz w:val="24"/>
          <w:szCs w:val="24"/>
        </w:rPr>
        <w:t>100190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93A39">
        <w:rPr>
          <w:rFonts w:ascii="Times New Roman" w:hAnsi="Times New Roman" w:cs="Times New Roman"/>
          <w:sz w:val="24"/>
          <w:szCs w:val="24"/>
        </w:rPr>
        <w:t>2700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</w:t>
      </w:r>
      <w:r w:rsidR="00593A39">
        <w:rPr>
          <w:rFonts w:ascii="Times New Roman" w:hAnsi="Times New Roman" w:cs="Times New Roman"/>
          <w:sz w:val="24"/>
          <w:szCs w:val="24"/>
        </w:rPr>
        <w:t>2700</w:t>
      </w:r>
      <w:r w:rsidR="00DC059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593A39">
        <w:rPr>
          <w:rFonts w:ascii="Times New Roman" w:hAnsi="Times New Roman" w:cs="Times New Roman"/>
          <w:sz w:val="24"/>
          <w:szCs w:val="24"/>
        </w:rPr>
        <w:t>80707,90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593A39">
        <w:rPr>
          <w:rFonts w:ascii="Times New Roman" w:hAnsi="Times New Roman" w:cs="Times New Roman"/>
          <w:sz w:val="24"/>
          <w:szCs w:val="24"/>
        </w:rPr>
        <w:t>1850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7D0105">
        <w:rPr>
          <w:rFonts w:ascii="Times New Roman" w:hAnsi="Times New Roman" w:cs="Times New Roman"/>
          <w:sz w:val="24"/>
          <w:szCs w:val="24"/>
        </w:rPr>
        <w:t>8541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D010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7D0105">
        <w:rPr>
          <w:rFonts w:ascii="Times New Roman" w:hAnsi="Times New Roman" w:cs="Times New Roman"/>
          <w:sz w:val="24"/>
          <w:szCs w:val="24"/>
        </w:rPr>
        <w:t>87398,90</w:t>
      </w:r>
      <w:r>
        <w:rPr>
          <w:rFonts w:ascii="Times New Roman" w:hAnsi="Times New Roman" w:cs="Times New Roman"/>
          <w:sz w:val="24"/>
          <w:szCs w:val="24"/>
        </w:rPr>
        <w:t xml:space="preserve">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F66BC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F66BC">
        <w:rPr>
          <w:rFonts w:ascii="Times New Roman" w:hAnsi="Times New Roman" w:cs="Times New Roman"/>
          <w:sz w:val="24"/>
          <w:szCs w:val="24"/>
        </w:rPr>
        <w:t>1,2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0F66BC">
        <w:rPr>
          <w:rFonts w:ascii="Times New Roman" w:hAnsi="Times New Roman" w:cs="Times New Roman"/>
          <w:sz w:val="24"/>
          <w:szCs w:val="24"/>
        </w:rPr>
        <w:t>5,0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6BC">
        <w:rPr>
          <w:rFonts w:ascii="Times New Roman" w:hAnsi="Times New Roman" w:cs="Times New Roman"/>
          <w:sz w:val="24"/>
          <w:szCs w:val="24"/>
        </w:rPr>
        <w:t>1,2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lastRenderedPageBreak/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0F66BC">
        <w:rPr>
          <w:rFonts w:ascii="Times New Roman" w:hAnsi="Times New Roman" w:cs="Times New Roman"/>
          <w:sz w:val="24"/>
          <w:szCs w:val="24"/>
        </w:rPr>
        <w:t xml:space="preserve">208,2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рублей против </w:t>
      </w:r>
      <w:r w:rsidR="000F66BC">
        <w:rPr>
          <w:rFonts w:ascii="Times New Roman" w:hAnsi="Times New Roman" w:cs="Times New Roman"/>
          <w:sz w:val="24"/>
          <w:szCs w:val="24"/>
        </w:rPr>
        <w:t xml:space="preserve">102,6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0F66BC">
        <w:rPr>
          <w:rFonts w:ascii="Times New Roman" w:hAnsi="Times New Roman" w:cs="Times New Roman"/>
          <w:sz w:val="24"/>
          <w:szCs w:val="24"/>
        </w:rPr>
        <w:t>увеличилась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0F66BC">
        <w:rPr>
          <w:rFonts w:ascii="Times New Roman" w:hAnsi="Times New Roman" w:cs="Times New Roman"/>
          <w:sz w:val="24"/>
          <w:szCs w:val="24"/>
        </w:rPr>
        <w:t>105,7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FB27AC">
        <w:rPr>
          <w:rFonts w:ascii="Times New Roman" w:hAnsi="Times New Roman" w:cs="Times New Roman"/>
          <w:sz w:val="24"/>
          <w:szCs w:val="24"/>
        </w:rPr>
        <w:t>197,9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27A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B27AC">
        <w:rPr>
          <w:rFonts w:ascii="Times New Roman" w:hAnsi="Times New Roman" w:cs="Times New Roman"/>
          <w:sz w:val="24"/>
          <w:szCs w:val="24"/>
        </w:rPr>
        <w:t>10,3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EC" w:rsidRDefault="00DE002D" w:rsidP="00AB03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видно, что </w:t>
      </w:r>
      <w:r w:rsidR="007B7361">
        <w:rPr>
          <w:rFonts w:ascii="Times New Roman" w:hAnsi="Times New Roman" w:cs="Times New Roman"/>
        </w:rPr>
        <w:t xml:space="preserve">администрацией </w:t>
      </w:r>
      <w:proofErr w:type="spellStart"/>
      <w:r w:rsidR="005B6B4D">
        <w:rPr>
          <w:rFonts w:ascii="Times New Roman" w:hAnsi="Times New Roman" w:cs="Times New Roman"/>
        </w:rPr>
        <w:t>Большебуяновского</w:t>
      </w:r>
      <w:proofErr w:type="spellEnd"/>
      <w:r w:rsidR="007B7361">
        <w:rPr>
          <w:rFonts w:ascii="Times New Roman" w:hAnsi="Times New Roman" w:cs="Times New Roman"/>
        </w:rPr>
        <w:t xml:space="preserve"> сельского поселения</w:t>
      </w:r>
      <w:r w:rsidR="00631C5D">
        <w:rPr>
          <w:rFonts w:ascii="Times New Roman" w:hAnsi="Times New Roman" w:cs="Times New Roman"/>
        </w:rPr>
        <w:t xml:space="preserve"> допущено  нарушение статьи 34 Бюджетного Кодекса Российской Федерации, т.е. неэффективное использование бюджетных сре</w:t>
      </w:r>
      <w:proofErr w:type="gramStart"/>
      <w:r w:rsidR="00631C5D">
        <w:rPr>
          <w:rFonts w:ascii="Times New Roman" w:hAnsi="Times New Roman" w:cs="Times New Roman"/>
        </w:rPr>
        <w:t>дств</w:t>
      </w:r>
      <w:r w:rsidR="00DC7E33">
        <w:rPr>
          <w:rFonts w:ascii="Times New Roman" w:hAnsi="Times New Roman" w:cs="Times New Roman"/>
        </w:rPr>
        <w:t xml:space="preserve"> в с</w:t>
      </w:r>
      <w:proofErr w:type="gramEnd"/>
      <w:r w:rsidR="00DC7E33">
        <w:rPr>
          <w:rFonts w:ascii="Times New Roman" w:hAnsi="Times New Roman" w:cs="Times New Roman"/>
        </w:rPr>
        <w:t xml:space="preserve">умме </w:t>
      </w:r>
      <w:r w:rsidR="00D568EB">
        <w:rPr>
          <w:rFonts w:ascii="Times New Roman" w:hAnsi="Times New Roman" w:cs="Times New Roman"/>
        </w:rPr>
        <w:t>20322,62</w:t>
      </w:r>
      <w:r w:rsidR="00DC7E33">
        <w:rPr>
          <w:rFonts w:ascii="Times New Roman" w:hAnsi="Times New Roman" w:cs="Times New Roman"/>
        </w:rPr>
        <w:t xml:space="preserve"> рубля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>(отвлечение бюджетных средств в дебиторскую задолженность)</w:t>
      </w:r>
      <w:r w:rsidR="007B7361" w:rsidRPr="007B7361">
        <w:rPr>
          <w:rFonts w:ascii="Times New Roman" w:hAnsi="Times New Roman" w:cs="Times New Roman"/>
        </w:rPr>
        <w:t>:</w:t>
      </w:r>
    </w:p>
    <w:p w:rsidR="004733F2" w:rsidRPr="0060666C" w:rsidRDefault="004733F2" w:rsidP="0047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6C">
        <w:rPr>
          <w:rFonts w:ascii="Times New Roman" w:hAnsi="Times New Roman" w:cs="Times New Roman"/>
          <w:sz w:val="24"/>
          <w:szCs w:val="24"/>
        </w:rPr>
        <w:t>- расчеты по заработной плате по бюджетному счету 130211000 в сумме 1000,08 рублей;</w:t>
      </w:r>
    </w:p>
    <w:p w:rsidR="00AB03EC" w:rsidRPr="0060666C" w:rsidRDefault="00AB03EC" w:rsidP="0067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66C">
        <w:rPr>
          <w:rFonts w:ascii="Times New Roman" w:hAnsi="Times New Roman" w:cs="Times New Roman"/>
          <w:sz w:val="24"/>
          <w:szCs w:val="24"/>
        </w:rPr>
        <w:t xml:space="preserve">-  по расчетам по страховым взносам на обязательное социальное страхование </w:t>
      </w:r>
      <w:r w:rsidR="00734BD8" w:rsidRPr="0060666C">
        <w:rPr>
          <w:rFonts w:ascii="Times New Roman" w:hAnsi="Times New Roman" w:cs="Times New Roman"/>
          <w:sz w:val="24"/>
          <w:szCs w:val="24"/>
        </w:rPr>
        <w:t xml:space="preserve">по бюджетному счету 130302 000 в сумме </w:t>
      </w:r>
      <w:r w:rsidR="004733F2" w:rsidRPr="0060666C">
        <w:rPr>
          <w:rFonts w:ascii="Times New Roman" w:hAnsi="Times New Roman" w:cs="Times New Roman"/>
          <w:sz w:val="24"/>
          <w:szCs w:val="24"/>
        </w:rPr>
        <w:t>4807,72</w:t>
      </w:r>
      <w:r w:rsidR="00734BD8" w:rsidRPr="0060666C">
        <w:rPr>
          <w:rFonts w:ascii="Times New Roman" w:hAnsi="Times New Roman" w:cs="Times New Roman"/>
          <w:sz w:val="24"/>
          <w:szCs w:val="24"/>
        </w:rPr>
        <w:t xml:space="preserve"> рубл</w:t>
      </w:r>
      <w:r w:rsidR="004733F2" w:rsidRPr="0060666C">
        <w:rPr>
          <w:rFonts w:ascii="Times New Roman" w:hAnsi="Times New Roman" w:cs="Times New Roman"/>
          <w:sz w:val="24"/>
          <w:szCs w:val="24"/>
        </w:rPr>
        <w:t>ей</w:t>
      </w:r>
      <w:r w:rsidR="00734BD8" w:rsidRPr="0060666C">
        <w:rPr>
          <w:rFonts w:ascii="Times New Roman" w:hAnsi="Times New Roman" w:cs="Times New Roman"/>
          <w:sz w:val="24"/>
          <w:szCs w:val="24"/>
        </w:rPr>
        <w:t>;</w:t>
      </w:r>
    </w:p>
    <w:p w:rsidR="00734BD8" w:rsidRPr="0060666C" w:rsidRDefault="00D85D3A" w:rsidP="0067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66C">
        <w:rPr>
          <w:rFonts w:ascii="Times New Roman" w:hAnsi="Times New Roman" w:cs="Times New Roman"/>
          <w:sz w:val="24"/>
          <w:szCs w:val="24"/>
        </w:rPr>
        <w:t xml:space="preserve">- </w:t>
      </w:r>
      <w:r w:rsidR="00734BD8" w:rsidRPr="0060666C">
        <w:rPr>
          <w:rFonts w:ascii="Times New Roman" w:hAnsi="Times New Roman" w:cs="Times New Roman"/>
          <w:sz w:val="24"/>
          <w:szCs w:val="24"/>
        </w:rPr>
        <w:t xml:space="preserve"> по расчетам по страховым взносам на обязательное социальное страхование по бюджетному счету 130306 000 в сумме </w:t>
      </w:r>
      <w:r w:rsidR="004733F2" w:rsidRPr="0060666C">
        <w:rPr>
          <w:rFonts w:ascii="Times New Roman" w:hAnsi="Times New Roman" w:cs="Times New Roman"/>
          <w:sz w:val="24"/>
          <w:szCs w:val="24"/>
        </w:rPr>
        <w:t>5505,07</w:t>
      </w:r>
      <w:r w:rsidR="00734BD8" w:rsidRPr="006066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34BD8" w:rsidRPr="0060666C" w:rsidRDefault="00734BD8" w:rsidP="0067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66C">
        <w:rPr>
          <w:rFonts w:ascii="Times New Roman" w:hAnsi="Times New Roman" w:cs="Times New Roman"/>
          <w:sz w:val="24"/>
          <w:szCs w:val="24"/>
        </w:rPr>
        <w:t xml:space="preserve">-  по расчетам по страховым взносам на медицинское и пенсионное страхование по бюджетному счету 130307 000 в сумме </w:t>
      </w:r>
      <w:r w:rsidR="004733F2" w:rsidRPr="0060666C">
        <w:rPr>
          <w:rFonts w:ascii="Times New Roman" w:hAnsi="Times New Roman" w:cs="Times New Roman"/>
          <w:sz w:val="24"/>
          <w:szCs w:val="24"/>
        </w:rPr>
        <w:t>7107,11</w:t>
      </w:r>
      <w:r w:rsidRPr="006066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B03EC" w:rsidRPr="0060666C" w:rsidRDefault="007B7361" w:rsidP="00AB6210">
      <w:pPr>
        <w:pStyle w:val="a9"/>
        <w:rPr>
          <w:rFonts w:ascii="Times New Roman" w:hAnsi="Times New Roman" w:cs="Times New Roman"/>
        </w:rPr>
      </w:pPr>
      <w:r w:rsidRPr="0060666C">
        <w:rPr>
          <w:rFonts w:ascii="Times New Roman" w:hAnsi="Times New Roman" w:cs="Times New Roman"/>
        </w:rPr>
        <w:t xml:space="preserve">- </w:t>
      </w:r>
      <w:r w:rsidR="00AA3CD5" w:rsidRPr="0060666C">
        <w:rPr>
          <w:rFonts w:ascii="Times New Roman" w:hAnsi="Times New Roman" w:cs="Times New Roman"/>
        </w:rPr>
        <w:t xml:space="preserve"> </w:t>
      </w:r>
      <w:proofErr w:type="gramStart"/>
      <w:r w:rsidR="00043A84" w:rsidRPr="0060666C">
        <w:rPr>
          <w:rFonts w:ascii="Times New Roman" w:hAnsi="Times New Roman" w:cs="Times New Roman"/>
        </w:rPr>
        <w:t>по расчетам по страховым взносам на обязательное пенсионное страхование на выплату накопительной части трудовой пенсии по бюджетному счету</w:t>
      </w:r>
      <w:proofErr w:type="gramEnd"/>
      <w:r w:rsidR="00043A84" w:rsidRPr="0060666C">
        <w:rPr>
          <w:rFonts w:ascii="Times New Roman" w:hAnsi="Times New Roman" w:cs="Times New Roman"/>
        </w:rPr>
        <w:t xml:space="preserve"> 130311000 </w:t>
      </w:r>
      <w:r w:rsidR="00D74D46" w:rsidRPr="0060666C">
        <w:rPr>
          <w:rFonts w:ascii="Times New Roman" w:hAnsi="Times New Roman" w:cs="Times New Roman"/>
        </w:rPr>
        <w:t xml:space="preserve"> в сумме </w:t>
      </w:r>
      <w:r w:rsidR="004733F2" w:rsidRPr="0060666C">
        <w:rPr>
          <w:rFonts w:ascii="Times New Roman" w:hAnsi="Times New Roman" w:cs="Times New Roman"/>
        </w:rPr>
        <w:t>1902,64</w:t>
      </w:r>
      <w:r w:rsidR="008E170A" w:rsidRPr="0060666C">
        <w:rPr>
          <w:rFonts w:ascii="Times New Roman" w:hAnsi="Times New Roman" w:cs="Times New Roman"/>
        </w:rPr>
        <w:t xml:space="preserve"> </w:t>
      </w:r>
      <w:r w:rsidR="00D74D46" w:rsidRPr="0060666C">
        <w:rPr>
          <w:rFonts w:ascii="Times New Roman" w:hAnsi="Times New Roman" w:cs="Times New Roman"/>
        </w:rPr>
        <w:t>рубл</w:t>
      </w:r>
      <w:r w:rsidR="004733F2" w:rsidRPr="0060666C">
        <w:rPr>
          <w:rFonts w:ascii="Times New Roman" w:hAnsi="Times New Roman" w:cs="Times New Roman"/>
        </w:rPr>
        <w:t>я.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proofErr w:type="spellStart"/>
      <w:r w:rsidR="005B6B4D">
        <w:rPr>
          <w:rFonts w:ascii="Times New Roman" w:hAnsi="Times New Roman" w:cs="Times New Roman"/>
        </w:rPr>
        <w:t>Большебуяновского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распорядителя средств бюджета </w:t>
      </w:r>
      <w:proofErr w:type="spellStart"/>
      <w:r w:rsidR="00C81FD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81FDA">
        <w:rPr>
          <w:rFonts w:ascii="Times New Roman" w:hAnsi="Times New Roman" w:cs="Times New Roman"/>
          <w:sz w:val="24"/>
          <w:szCs w:val="24"/>
        </w:rPr>
        <w:t xml:space="preserve">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1036A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 xml:space="preserve">приложений и таблиц к </w:t>
      </w:r>
      <w:r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B635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proofErr w:type="spellStart"/>
      <w:r w:rsidR="005B6B4D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0E5F8C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Утвержденная бюджетная смета с расчетами и обоснованиями составлена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  <w:proofErr w:type="gramEnd"/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52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0E5F8C">
        <w:rPr>
          <w:rFonts w:ascii="Times New Roman" w:hAnsi="Times New Roman" w:cs="Times New Roman"/>
          <w:sz w:val="24"/>
          <w:szCs w:val="24"/>
        </w:rPr>
        <w:t>4402,9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F49D2" w:rsidRDefault="00F70BE0" w:rsidP="00CF49D2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28E5" w:rsidRPr="000E5F8C">
        <w:rPr>
          <w:rFonts w:ascii="Times New Roman" w:hAnsi="Times New Roman" w:cs="Times New Roman"/>
          <w:sz w:val="24"/>
          <w:szCs w:val="24"/>
        </w:rPr>
        <w:t>По состоянию на 01.01.2015 г образовалась дебиторская задолженность</w:t>
      </w:r>
      <w:r w:rsidR="00E677BE">
        <w:rPr>
          <w:rFonts w:ascii="Times New Roman" w:hAnsi="Times New Roman" w:cs="Times New Roman"/>
          <w:sz w:val="24"/>
          <w:szCs w:val="24"/>
        </w:rPr>
        <w:t>.</w:t>
      </w:r>
      <w:r w:rsidR="00A428E5" w:rsidRPr="000E5F8C">
        <w:rPr>
          <w:rFonts w:ascii="Times New Roman" w:hAnsi="Times New Roman" w:cs="Times New Roman"/>
          <w:sz w:val="24"/>
          <w:szCs w:val="24"/>
        </w:rPr>
        <w:t xml:space="preserve"> </w:t>
      </w:r>
      <w:r w:rsidR="00E677BE">
        <w:rPr>
          <w:rFonts w:ascii="Times New Roman" w:hAnsi="Times New Roman" w:cs="Times New Roman"/>
          <w:sz w:val="24"/>
          <w:szCs w:val="24"/>
        </w:rPr>
        <w:t>А</w:t>
      </w:r>
      <w:r w:rsidR="00CF49D2" w:rsidRPr="000E5F8C">
        <w:rPr>
          <w:rFonts w:ascii="Times New Roman" w:hAnsi="Times New Roman" w:cs="Times New Roman"/>
        </w:rPr>
        <w:t xml:space="preserve">дминистрацией </w:t>
      </w:r>
      <w:proofErr w:type="spellStart"/>
      <w:r w:rsidR="005B6B4D" w:rsidRPr="000E5F8C">
        <w:rPr>
          <w:rFonts w:ascii="Times New Roman" w:hAnsi="Times New Roman" w:cs="Times New Roman"/>
        </w:rPr>
        <w:t>Большебуяновского</w:t>
      </w:r>
      <w:proofErr w:type="spellEnd"/>
      <w:r w:rsidR="00CF49D2" w:rsidRPr="000E5F8C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</w:t>
      </w:r>
      <w:proofErr w:type="gramStart"/>
      <w:r w:rsidR="00CF49D2" w:rsidRPr="000E5F8C">
        <w:rPr>
          <w:rFonts w:ascii="Times New Roman" w:hAnsi="Times New Roman" w:cs="Times New Roman"/>
        </w:rPr>
        <w:t>дств в с</w:t>
      </w:r>
      <w:proofErr w:type="gramEnd"/>
      <w:r w:rsidR="00CF49D2" w:rsidRPr="000E5F8C">
        <w:rPr>
          <w:rFonts w:ascii="Times New Roman" w:hAnsi="Times New Roman" w:cs="Times New Roman"/>
        </w:rPr>
        <w:t xml:space="preserve">умме </w:t>
      </w:r>
      <w:r w:rsidR="00E4330C" w:rsidRPr="00E4330C">
        <w:rPr>
          <w:rFonts w:ascii="Times New Roman" w:hAnsi="Times New Roman" w:cs="Times New Roman"/>
        </w:rPr>
        <w:t>20322,62</w:t>
      </w:r>
      <w:r w:rsidR="00CF49D2" w:rsidRPr="000E5F8C">
        <w:rPr>
          <w:rFonts w:ascii="Times New Roman" w:hAnsi="Times New Roman" w:cs="Times New Roman"/>
        </w:rPr>
        <w:t xml:space="preserve"> рубля  (отвлечение бюджетных средств в дебиторскую задолженность):</w:t>
      </w:r>
    </w:p>
    <w:p w:rsidR="00E677BE" w:rsidRDefault="00E677BE" w:rsidP="00E67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733F2">
        <w:rPr>
          <w:rFonts w:ascii="Times New Roman" w:hAnsi="Times New Roman" w:cs="Times New Roman"/>
        </w:rPr>
        <w:t>- расчеты по заработной плате</w:t>
      </w:r>
      <w:r>
        <w:rPr>
          <w:rFonts w:ascii="Times New Roman" w:hAnsi="Times New Roman" w:cs="Times New Roman"/>
        </w:rPr>
        <w:t xml:space="preserve"> по бюджетному счету 130211000 в сумме 1000,08 рублей;</w:t>
      </w:r>
    </w:p>
    <w:p w:rsidR="00E677BE" w:rsidRDefault="00E677BE" w:rsidP="00E677BE">
      <w:pPr>
        <w:spacing w:after="0"/>
        <w:jc w:val="both"/>
        <w:rPr>
          <w:rFonts w:ascii="Times New Roman" w:hAnsi="Times New Roman" w:cs="Times New Roman"/>
        </w:rPr>
      </w:pPr>
      <w:r w:rsidRPr="00AB03EC">
        <w:rPr>
          <w:rFonts w:ascii="Times New Roman" w:hAnsi="Times New Roman" w:cs="Times New Roman"/>
        </w:rPr>
        <w:t>-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>
        <w:rPr>
          <w:rFonts w:ascii="Times New Roman" w:hAnsi="Times New Roman" w:cs="Times New Roman"/>
        </w:rPr>
        <w:t>по бюджетному счету 130302 000 в сумме 4807,72 рублей;</w:t>
      </w:r>
    </w:p>
    <w:p w:rsidR="00E677BE" w:rsidRDefault="00E677BE" w:rsidP="00E67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3EC">
        <w:rPr>
          <w:rFonts w:ascii="Times New Roman" w:hAnsi="Times New Roman" w:cs="Times New Roman"/>
        </w:rPr>
        <w:t xml:space="preserve">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>
        <w:rPr>
          <w:rFonts w:ascii="Times New Roman" w:hAnsi="Times New Roman" w:cs="Times New Roman"/>
        </w:rPr>
        <w:t>по бюджетному счету 130306 000 в сумме 5505,07 рублей;</w:t>
      </w:r>
    </w:p>
    <w:p w:rsidR="00E677BE" w:rsidRPr="00AB03EC" w:rsidRDefault="00E677BE" w:rsidP="00E67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расчетам по страховым взносам на медицинское и пенсионное страхование по бюджетному счету 130307 000 в сумме 7107,11 рублей;</w:t>
      </w:r>
    </w:p>
    <w:p w:rsidR="00E677BE" w:rsidRDefault="00E677BE" w:rsidP="00E677B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по р</w:t>
      </w:r>
      <w:r w:rsidRPr="00043A84">
        <w:rPr>
          <w:rFonts w:ascii="Times New Roman" w:hAnsi="Times New Roman" w:cs="Times New Roman"/>
        </w:rPr>
        <w:t>асчет</w:t>
      </w:r>
      <w:r>
        <w:rPr>
          <w:rFonts w:ascii="Times New Roman" w:hAnsi="Times New Roman" w:cs="Times New Roman"/>
        </w:rPr>
        <w:t>ам</w:t>
      </w:r>
      <w:r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>
        <w:rPr>
          <w:rFonts w:ascii="Times New Roman" w:hAnsi="Times New Roman" w:cs="Times New Roman"/>
        </w:rPr>
        <w:t>ии по бюджетному счету</w:t>
      </w:r>
      <w:proofErr w:type="gramEnd"/>
      <w:r>
        <w:rPr>
          <w:rFonts w:ascii="Times New Roman" w:hAnsi="Times New Roman" w:cs="Times New Roman"/>
        </w:rPr>
        <w:t xml:space="preserve"> 130311000  в сумме 1902,64 рубля.</w:t>
      </w:r>
    </w:p>
    <w:p w:rsidR="00E677BE" w:rsidRPr="000E5F8C" w:rsidRDefault="00E677BE" w:rsidP="00E677BE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00183A">
      <w:pPr>
        <w:pStyle w:val="a4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B6B4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7A64" w:rsidRDefault="00CE15CB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183A"/>
    <w:rsid w:val="000050BC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902CC"/>
    <w:rsid w:val="00091168"/>
    <w:rsid w:val="000935D1"/>
    <w:rsid w:val="00093DEF"/>
    <w:rsid w:val="000949C3"/>
    <w:rsid w:val="0009653E"/>
    <w:rsid w:val="000A1FCC"/>
    <w:rsid w:val="000A355B"/>
    <w:rsid w:val="000B4398"/>
    <w:rsid w:val="000C3F05"/>
    <w:rsid w:val="000E2A9F"/>
    <w:rsid w:val="000E5F8C"/>
    <w:rsid w:val="000E72E3"/>
    <w:rsid w:val="000F07A2"/>
    <w:rsid w:val="000F3523"/>
    <w:rsid w:val="000F52E8"/>
    <w:rsid w:val="000F66BC"/>
    <w:rsid w:val="000F6EC1"/>
    <w:rsid w:val="001013CB"/>
    <w:rsid w:val="001121AE"/>
    <w:rsid w:val="00113979"/>
    <w:rsid w:val="0011523C"/>
    <w:rsid w:val="00116EC6"/>
    <w:rsid w:val="001222D3"/>
    <w:rsid w:val="00125721"/>
    <w:rsid w:val="00134F73"/>
    <w:rsid w:val="00145CDE"/>
    <w:rsid w:val="001466CB"/>
    <w:rsid w:val="00151C4B"/>
    <w:rsid w:val="00151E11"/>
    <w:rsid w:val="0015779E"/>
    <w:rsid w:val="00160589"/>
    <w:rsid w:val="00180CF6"/>
    <w:rsid w:val="00181409"/>
    <w:rsid w:val="00191752"/>
    <w:rsid w:val="001950D9"/>
    <w:rsid w:val="00197300"/>
    <w:rsid w:val="00197D07"/>
    <w:rsid w:val="001A276D"/>
    <w:rsid w:val="001A2A03"/>
    <w:rsid w:val="001A319E"/>
    <w:rsid w:val="001A3B33"/>
    <w:rsid w:val="001A3ED5"/>
    <w:rsid w:val="001A5A06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1F7737"/>
    <w:rsid w:val="00200AF8"/>
    <w:rsid w:val="002076DD"/>
    <w:rsid w:val="002175F1"/>
    <w:rsid w:val="002271AC"/>
    <w:rsid w:val="00227B78"/>
    <w:rsid w:val="002320F7"/>
    <w:rsid w:val="00234B99"/>
    <w:rsid w:val="00236582"/>
    <w:rsid w:val="00254852"/>
    <w:rsid w:val="002570F5"/>
    <w:rsid w:val="00265CEC"/>
    <w:rsid w:val="00266C13"/>
    <w:rsid w:val="00266EE1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D0019"/>
    <w:rsid w:val="002D1DDE"/>
    <w:rsid w:val="002D3CFE"/>
    <w:rsid w:val="002D5871"/>
    <w:rsid w:val="002D5CEF"/>
    <w:rsid w:val="002D6E3F"/>
    <w:rsid w:val="002E452D"/>
    <w:rsid w:val="002F161E"/>
    <w:rsid w:val="002F2478"/>
    <w:rsid w:val="002F79F5"/>
    <w:rsid w:val="00303F6E"/>
    <w:rsid w:val="00307A64"/>
    <w:rsid w:val="0031036A"/>
    <w:rsid w:val="00320DA3"/>
    <w:rsid w:val="003357FF"/>
    <w:rsid w:val="003361E4"/>
    <w:rsid w:val="00336E05"/>
    <w:rsid w:val="00337318"/>
    <w:rsid w:val="00342641"/>
    <w:rsid w:val="0034362C"/>
    <w:rsid w:val="00344CEF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B703E"/>
    <w:rsid w:val="003C014B"/>
    <w:rsid w:val="003C325D"/>
    <w:rsid w:val="003C6495"/>
    <w:rsid w:val="003D0696"/>
    <w:rsid w:val="003D1070"/>
    <w:rsid w:val="003D344F"/>
    <w:rsid w:val="003D4251"/>
    <w:rsid w:val="003E0AD6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75FB5"/>
    <w:rsid w:val="00487C06"/>
    <w:rsid w:val="00487F00"/>
    <w:rsid w:val="00490149"/>
    <w:rsid w:val="0049698F"/>
    <w:rsid w:val="004A347B"/>
    <w:rsid w:val="004B283B"/>
    <w:rsid w:val="004B45EC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7B41"/>
    <w:rsid w:val="00540466"/>
    <w:rsid w:val="00543807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B0A2B"/>
    <w:rsid w:val="005B3190"/>
    <w:rsid w:val="005B6B4D"/>
    <w:rsid w:val="005C192E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060D9"/>
    <w:rsid w:val="0060666C"/>
    <w:rsid w:val="00610D26"/>
    <w:rsid w:val="00616FE4"/>
    <w:rsid w:val="00617C2A"/>
    <w:rsid w:val="00617D86"/>
    <w:rsid w:val="0062631E"/>
    <w:rsid w:val="00631C5D"/>
    <w:rsid w:val="006338A7"/>
    <w:rsid w:val="00633A57"/>
    <w:rsid w:val="00641D81"/>
    <w:rsid w:val="00644586"/>
    <w:rsid w:val="006449B2"/>
    <w:rsid w:val="00654863"/>
    <w:rsid w:val="00660D83"/>
    <w:rsid w:val="00662870"/>
    <w:rsid w:val="00670907"/>
    <w:rsid w:val="00674E1F"/>
    <w:rsid w:val="0068233B"/>
    <w:rsid w:val="006A0532"/>
    <w:rsid w:val="006A166A"/>
    <w:rsid w:val="006A1C33"/>
    <w:rsid w:val="006B4E74"/>
    <w:rsid w:val="006B6A71"/>
    <w:rsid w:val="006D3939"/>
    <w:rsid w:val="006E4988"/>
    <w:rsid w:val="006F0E56"/>
    <w:rsid w:val="00711A95"/>
    <w:rsid w:val="00720762"/>
    <w:rsid w:val="00724187"/>
    <w:rsid w:val="00724308"/>
    <w:rsid w:val="00730697"/>
    <w:rsid w:val="00734BD8"/>
    <w:rsid w:val="00740DB1"/>
    <w:rsid w:val="00741D1A"/>
    <w:rsid w:val="00755DE7"/>
    <w:rsid w:val="00757D1C"/>
    <w:rsid w:val="0076241F"/>
    <w:rsid w:val="00766EB9"/>
    <w:rsid w:val="00767F1E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533B"/>
    <w:rsid w:val="007C6F34"/>
    <w:rsid w:val="007C7E2D"/>
    <w:rsid w:val="007D0105"/>
    <w:rsid w:val="007E404B"/>
    <w:rsid w:val="007F47D5"/>
    <w:rsid w:val="007F4E37"/>
    <w:rsid w:val="007F59C7"/>
    <w:rsid w:val="007F5ED2"/>
    <w:rsid w:val="007F64A3"/>
    <w:rsid w:val="007F64CB"/>
    <w:rsid w:val="00803436"/>
    <w:rsid w:val="008037EA"/>
    <w:rsid w:val="00804123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97BE0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F0E07"/>
    <w:rsid w:val="008F25AE"/>
    <w:rsid w:val="008F315F"/>
    <w:rsid w:val="00900F79"/>
    <w:rsid w:val="00902A2A"/>
    <w:rsid w:val="00912200"/>
    <w:rsid w:val="00913266"/>
    <w:rsid w:val="00922B1D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A3D2E"/>
    <w:rsid w:val="009B31B0"/>
    <w:rsid w:val="009D35AB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A5E"/>
    <w:rsid w:val="00A30DCE"/>
    <w:rsid w:val="00A36885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12C1"/>
    <w:rsid w:val="00A651A3"/>
    <w:rsid w:val="00A70719"/>
    <w:rsid w:val="00A767F2"/>
    <w:rsid w:val="00A80058"/>
    <w:rsid w:val="00A807F7"/>
    <w:rsid w:val="00A80ED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68DE"/>
    <w:rsid w:val="00AD38D3"/>
    <w:rsid w:val="00AD3C0E"/>
    <w:rsid w:val="00AD498C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1988"/>
    <w:rsid w:val="00B85CA0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7268"/>
    <w:rsid w:val="00BF7EA5"/>
    <w:rsid w:val="00C07059"/>
    <w:rsid w:val="00C079AD"/>
    <w:rsid w:val="00C12CB3"/>
    <w:rsid w:val="00C164D7"/>
    <w:rsid w:val="00C21625"/>
    <w:rsid w:val="00C23DC7"/>
    <w:rsid w:val="00C33BDB"/>
    <w:rsid w:val="00C357FF"/>
    <w:rsid w:val="00C4132B"/>
    <w:rsid w:val="00C426A5"/>
    <w:rsid w:val="00C46341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FDA"/>
    <w:rsid w:val="00C92CBD"/>
    <w:rsid w:val="00C93A37"/>
    <w:rsid w:val="00CA1895"/>
    <w:rsid w:val="00CA2C5B"/>
    <w:rsid w:val="00CA5B74"/>
    <w:rsid w:val="00CA698A"/>
    <w:rsid w:val="00CA6B3A"/>
    <w:rsid w:val="00CB0633"/>
    <w:rsid w:val="00CB42DD"/>
    <w:rsid w:val="00CB799E"/>
    <w:rsid w:val="00CB7BF8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13A55"/>
    <w:rsid w:val="00D17DEC"/>
    <w:rsid w:val="00D2220D"/>
    <w:rsid w:val="00D23602"/>
    <w:rsid w:val="00D23F97"/>
    <w:rsid w:val="00D261B4"/>
    <w:rsid w:val="00D3759D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159"/>
    <w:rsid w:val="00D754EE"/>
    <w:rsid w:val="00D76D7F"/>
    <w:rsid w:val="00D77F05"/>
    <w:rsid w:val="00D84F1A"/>
    <w:rsid w:val="00D85D3A"/>
    <w:rsid w:val="00D94155"/>
    <w:rsid w:val="00DA3841"/>
    <w:rsid w:val="00DB12DC"/>
    <w:rsid w:val="00DC0594"/>
    <w:rsid w:val="00DC173A"/>
    <w:rsid w:val="00DC7E33"/>
    <w:rsid w:val="00DD49E5"/>
    <w:rsid w:val="00DD6C72"/>
    <w:rsid w:val="00DD76C2"/>
    <w:rsid w:val="00DD7A75"/>
    <w:rsid w:val="00DE002D"/>
    <w:rsid w:val="00DE2384"/>
    <w:rsid w:val="00DE5660"/>
    <w:rsid w:val="00DF424D"/>
    <w:rsid w:val="00E07C71"/>
    <w:rsid w:val="00E11062"/>
    <w:rsid w:val="00E2030E"/>
    <w:rsid w:val="00E20EE1"/>
    <w:rsid w:val="00E36069"/>
    <w:rsid w:val="00E36468"/>
    <w:rsid w:val="00E3734D"/>
    <w:rsid w:val="00E40023"/>
    <w:rsid w:val="00E4330C"/>
    <w:rsid w:val="00E51793"/>
    <w:rsid w:val="00E52A2F"/>
    <w:rsid w:val="00E52F14"/>
    <w:rsid w:val="00E56354"/>
    <w:rsid w:val="00E572F6"/>
    <w:rsid w:val="00E62FBB"/>
    <w:rsid w:val="00E651AE"/>
    <w:rsid w:val="00E677BE"/>
    <w:rsid w:val="00E7025D"/>
    <w:rsid w:val="00E819F1"/>
    <w:rsid w:val="00E8284A"/>
    <w:rsid w:val="00E94075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1CF7"/>
    <w:rsid w:val="00ED2F4A"/>
    <w:rsid w:val="00EE0EE3"/>
    <w:rsid w:val="00EE48C5"/>
    <w:rsid w:val="00EF0B59"/>
    <w:rsid w:val="00EF0E0F"/>
    <w:rsid w:val="00EF3964"/>
    <w:rsid w:val="00EF4889"/>
    <w:rsid w:val="00F007C9"/>
    <w:rsid w:val="00F05F35"/>
    <w:rsid w:val="00F16322"/>
    <w:rsid w:val="00F21B0C"/>
    <w:rsid w:val="00F22412"/>
    <w:rsid w:val="00F301EA"/>
    <w:rsid w:val="00F3105C"/>
    <w:rsid w:val="00F64E2E"/>
    <w:rsid w:val="00F6571E"/>
    <w:rsid w:val="00F70BE0"/>
    <w:rsid w:val="00F739DD"/>
    <w:rsid w:val="00F77174"/>
    <w:rsid w:val="00F8279F"/>
    <w:rsid w:val="00F94089"/>
    <w:rsid w:val="00F97002"/>
    <w:rsid w:val="00FA183F"/>
    <w:rsid w:val="00FB27AC"/>
    <w:rsid w:val="00FB4CA4"/>
    <w:rsid w:val="00FB611F"/>
    <w:rsid w:val="00FC6A9F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762A-23C5-4734-AF9A-76E78CF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2015-06-02T05:39:00Z</cp:lastPrinted>
  <dcterms:created xsi:type="dcterms:W3CDTF">2015-09-03T11:19:00Z</dcterms:created>
  <dcterms:modified xsi:type="dcterms:W3CDTF">2015-09-03T11:19:00Z</dcterms:modified>
</cp:coreProperties>
</file>