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89AC7CA" wp14:editId="04EF5F70">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821043">
        <w:rPr>
          <w:rFonts w:ascii="Times New Roman" w:hAnsi="Times New Roman" w:cs="Times New Roman"/>
          <w:b/>
          <w:sz w:val="36"/>
          <w:szCs w:val="36"/>
        </w:rPr>
        <w:t>16</w:t>
      </w:r>
      <w:r w:rsidR="00A050FD" w:rsidRPr="00366060">
        <w:rPr>
          <w:rFonts w:ascii="Times New Roman" w:hAnsi="Times New Roman" w:cs="Times New Roman"/>
          <w:b/>
          <w:sz w:val="36"/>
          <w:szCs w:val="36"/>
        </w:rPr>
        <w:t>.</w:t>
      </w:r>
      <w:r w:rsidR="000C69A2">
        <w:rPr>
          <w:rFonts w:ascii="Times New Roman" w:hAnsi="Times New Roman" w:cs="Times New Roman"/>
          <w:b/>
          <w:sz w:val="36"/>
          <w:szCs w:val="36"/>
        </w:rPr>
        <w:t>11</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05EE8" w:rsidRPr="00C05EE8" w:rsidRDefault="004A733C" w:rsidP="00C05EE8">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0C69A2">
        <w:rPr>
          <w:rFonts w:ascii="Times New Roman" w:hAnsi="Times New Roman" w:cs="Times New Roman"/>
          <w:sz w:val="72"/>
          <w:szCs w:val="72"/>
        </w:rPr>
        <w:t>6</w:t>
      </w:r>
      <w:r w:rsidR="00821043">
        <w:rPr>
          <w:rFonts w:ascii="Times New Roman" w:hAnsi="Times New Roman" w:cs="Times New Roman"/>
          <w:sz w:val="72"/>
          <w:szCs w:val="72"/>
        </w:rPr>
        <w:t>2</w:t>
      </w:r>
    </w:p>
    <w:p w:rsidR="00C05EE8" w:rsidRDefault="00C05EE8" w:rsidP="007748DD">
      <w:pPr>
        <w:pStyle w:val="ConsPlusNormal"/>
        <w:rPr>
          <w:sz w:val="18"/>
          <w:szCs w:val="18"/>
        </w:rPr>
      </w:pPr>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8"/>
          <w:szCs w:val="18"/>
        </w:rPr>
      </w:pP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sidRPr="002F73D9">
        <w:rPr>
          <w:rFonts w:ascii="Times New Roman" w:eastAsia="Times New Roman" w:hAnsi="Times New Roman" w:cs="Times New Roman"/>
          <w:b/>
          <w:sz w:val="16"/>
          <w:szCs w:val="16"/>
        </w:rPr>
        <w:t>АДМИНИСТРАЦИИ ШУМЕРЛИНСКОГО РАЙОНА</w:t>
      </w:r>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6"/>
          <w:szCs w:val="16"/>
        </w:rPr>
      </w:pPr>
    </w:p>
    <w:p w:rsidR="002F73D9" w:rsidRDefault="002F73D9" w:rsidP="002F73D9">
      <w:pPr>
        <w:widowControl w:val="0"/>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523792">
        <w:rPr>
          <w:rFonts w:ascii="Times New Roman" w:eastAsia="Times New Roman" w:hAnsi="Times New Roman" w:cs="Times New Roman"/>
          <w:sz w:val="16"/>
          <w:szCs w:val="16"/>
        </w:rPr>
        <w:t>6</w:t>
      </w:r>
      <w:r w:rsidRPr="002F73D9">
        <w:rPr>
          <w:rFonts w:ascii="Times New Roman" w:eastAsia="Times New Roman" w:hAnsi="Times New Roman" w:cs="Times New Roman"/>
          <w:sz w:val="16"/>
          <w:szCs w:val="16"/>
        </w:rPr>
        <w:t xml:space="preserve">.11.2021  № </w:t>
      </w:r>
      <w:r w:rsidR="00523792">
        <w:rPr>
          <w:rFonts w:ascii="Times New Roman" w:eastAsia="Times New Roman" w:hAnsi="Times New Roman" w:cs="Times New Roman"/>
          <w:sz w:val="16"/>
          <w:szCs w:val="16"/>
        </w:rPr>
        <w:t>570</w:t>
      </w:r>
    </w:p>
    <w:p w:rsidR="00523792" w:rsidRPr="00523792" w:rsidRDefault="00523792" w:rsidP="00523792">
      <w:pPr>
        <w:widowControl w:val="0"/>
        <w:autoSpaceDE w:val="0"/>
        <w:autoSpaceDN w:val="0"/>
        <w:spacing w:after="0" w:line="240" w:lineRule="auto"/>
        <w:jc w:val="center"/>
        <w:rPr>
          <w:rFonts w:ascii="Times New Roman" w:eastAsia="Times New Roman" w:hAnsi="Times New Roman" w:cs="Times New Roman"/>
          <w:b/>
          <w:sz w:val="18"/>
          <w:szCs w:val="18"/>
        </w:rPr>
      </w:pPr>
    </w:p>
    <w:p w:rsidR="00523792" w:rsidRPr="00523792" w:rsidRDefault="00523792" w:rsidP="00523792">
      <w:pPr>
        <w:widowControl w:val="0"/>
        <w:autoSpaceDE w:val="0"/>
        <w:autoSpaceDN w:val="0"/>
        <w:spacing w:after="0" w:line="240" w:lineRule="auto"/>
        <w:jc w:val="center"/>
        <w:rPr>
          <w:rFonts w:ascii="Times New Roman" w:eastAsia="Times New Roman" w:hAnsi="Times New Roman" w:cs="Times New Roman"/>
          <w:b/>
          <w:sz w:val="18"/>
          <w:szCs w:val="18"/>
        </w:rPr>
      </w:pPr>
      <w:r w:rsidRPr="00523792">
        <w:rPr>
          <w:rFonts w:ascii="Times New Roman" w:eastAsia="Times New Roman" w:hAnsi="Times New Roman" w:cs="Times New Roman"/>
          <w:b/>
          <w:sz w:val="18"/>
          <w:szCs w:val="18"/>
        </w:rPr>
        <w:t xml:space="preserve">О прогнозе социально-экономического развития Шумерлинского муниципального округа </w:t>
      </w:r>
    </w:p>
    <w:p w:rsidR="00523792" w:rsidRPr="00523792" w:rsidRDefault="00523792" w:rsidP="00523792">
      <w:pPr>
        <w:widowControl w:val="0"/>
        <w:autoSpaceDE w:val="0"/>
        <w:autoSpaceDN w:val="0"/>
        <w:spacing w:after="0" w:line="240" w:lineRule="auto"/>
        <w:jc w:val="center"/>
        <w:rPr>
          <w:rFonts w:ascii="Times New Roman" w:eastAsia="Times New Roman" w:hAnsi="Times New Roman" w:cs="Times New Roman"/>
          <w:b/>
          <w:sz w:val="18"/>
          <w:szCs w:val="18"/>
        </w:rPr>
      </w:pPr>
      <w:r w:rsidRPr="00523792">
        <w:rPr>
          <w:rFonts w:ascii="Times New Roman" w:eastAsia="Times New Roman" w:hAnsi="Times New Roman" w:cs="Times New Roman"/>
          <w:b/>
          <w:sz w:val="18"/>
          <w:szCs w:val="18"/>
        </w:rPr>
        <w:t>на 2022 год и на плановый период до 2023 и 2024 годов</w:t>
      </w:r>
    </w:p>
    <w:p w:rsidR="00434C52" w:rsidRDefault="00434C52" w:rsidP="00523792">
      <w:pPr>
        <w:spacing w:after="0" w:line="240" w:lineRule="auto"/>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roofErr w:type="gramStart"/>
      <w:r w:rsidRPr="00523792">
        <w:rPr>
          <w:rFonts w:ascii="Times New Roman" w:eastAsia="Times New Roman" w:hAnsi="Times New Roman" w:cs="Times New Roman"/>
          <w:sz w:val="16"/>
          <w:szCs w:val="16"/>
        </w:rPr>
        <w:t>В соответствии с п.1 ст.169 и п.2 ст.172 Бюджетного Кодекса Российской Федерации, пп.1 п.1 ст.15 Федерального Закона от 06.10.2003 № 131-ФЗ «Об общих принципах организации местного самоуправления в Российской Федерации», руководствуясь Законом Чувашской Республики от 14.05.2021 года № 31 «О преобразовании муниципального образования Шумерлинского района Чувашской Республики и о внесении изменений в Закон Чувашской Республики</w:t>
      </w:r>
      <w:proofErr w:type="gramEnd"/>
      <w:r w:rsidRPr="00523792">
        <w:rPr>
          <w:rFonts w:ascii="Times New Roman" w:eastAsia="Times New Roman" w:hAnsi="Times New Roman" w:cs="Times New Roman"/>
          <w:sz w:val="16"/>
          <w:szCs w:val="16"/>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в целях формирования бюджета Шумерлинского муниципального округа</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r w:rsidRPr="00523792">
        <w:rPr>
          <w:rFonts w:ascii="Times New Roman" w:eastAsia="Times New Roman" w:hAnsi="Times New Roman" w:cs="Times New Roman"/>
          <w:sz w:val="16"/>
          <w:szCs w:val="16"/>
        </w:rPr>
        <w:t xml:space="preserve">администрация Шумерлинского района Чувашской Республики </w:t>
      </w:r>
      <w:proofErr w:type="gramStart"/>
      <w:r w:rsidRPr="00523792">
        <w:rPr>
          <w:rFonts w:ascii="Times New Roman" w:eastAsia="Times New Roman" w:hAnsi="Times New Roman" w:cs="Times New Roman"/>
          <w:sz w:val="16"/>
          <w:szCs w:val="16"/>
        </w:rPr>
        <w:t>п</w:t>
      </w:r>
      <w:proofErr w:type="gramEnd"/>
      <w:r w:rsidRPr="00523792">
        <w:rPr>
          <w:rFonts w:ascii="Times New Roman" w:eastAsia="Times New Roman" w:hAnsi="Times New Roman" w:cs="Times New Roman"/>
          <w:sz w:val="16"/>
          <w:szCs w:val="16"/>
        </w:rPr>
        <w:t xml:space="preserve"> о с т а н о в л я е т:</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r w:rsidRPr="00523792">
        <w:rPr>
          <w:rFonts w:ascii="Times New Roman" w:eastAsia="Times New Roman" w:hAnsi="Times New Roman" w:cs="Times New Roman"/>
          <w:sz w:val="16"/>
          <w:szCs w:val="16"/>
        </w:rPr>
        <w:t>1. Одобрить прогноз социально-экономического развития Шумерлинского муниципального округа на 2022 год и на период до 2023 и 2024 годов согласно приложению.</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r w:rsidRPr="00523792">
        <w:rPr>
          <w:rFonts w:ascii="Times New Roman" w:eastAsia="Times New Roman" w:hAnsi="Times New Roman" w:cs="Times New Roman"/>
          <w:sz w:val="16"/>
          <w:szCs w:val="16"/>
        </w:rPr>
        <w:t>2. Признать утратившим силу постановление администрации Шумерлинского района от 09.11.2020 № 614 «О прогнозе социально-экономического развития Шумерлинского района на 2021 год и на плановый период до 2023 года».</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r w:rsidRPr="00523792">
        <w:rPr>
          <w:rFonts w:ascii="Times New Roman" w:eastAsia="Times New Roman" w:hAnsi="Times New Roman" w:cs="Times New Roman"/>
          <w:sz w:val="16"/>
          <w:szCs w:val="16"/>
        </w:rPr>
        <w:t xml:space="preserve"> 3. Опубликовать настоящее постановление в информационном издании «Вестник Шумерлинского района» и разместить на официальном сайте Шумерлинского района в информационно-телекоммуникационной сети «Интернет».</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roofErr w:type="spellStart"/>
      <w:r w:rsidRPr="00523792">
        <w:rPr>
          <w:rFonts w:ascii="Times New Roman" w:eastAsia="Times New Roman" w:hAnsi="Times New Roman" w:cs="Times New Roman"/>
          <w:sz w:val="16"/>
          <w:szCs w:val="16"/>
        </w:rPr>
        <w:t>И.о</w:t>
      </w:r>
      <w:proofErr w:type="spellEnd"/>
      <w:r w:rsidRPr="00523792">
        <w:rPr>
          <w:rFonts w:ascii="Times New Roman" w:eastAsia="Times New Roman" w:hAnsi="Times New Roman" w:cs="Times New Roman"/>
          <w:sz w:val="16"/>
          <w:szCs w:val="16"/>
        </w:rPr>
        <w:t>. главы администрации</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r w:rsidRPr="00523792">
        <w:rPr>
          <w:rFonts w:ascii="Times New Roman" w:eastAsia="Times New Roman" w:hAnsi="Times New Roman" w:cs="Times New Roman"/>
          <w:sz w:val="16"/>
          <w:szCs w:val="16"/>
        </w:rPr>
        <w:t xml:space="preserve">Шумерлинского района                                                                                           </w:t>
      </w:r>
      <w:r>
        <w:rPr>
          <w:rFonts w:ascii="Times New Roman" w:eastAsia="Times New Roman" w:hAnsi="Times New Roman" w:cs="Times New Roman"/>
          <w:sz w:val="16"/>
          <w:szCs w:val="16"/>
        </w:rPr>
        <w:t xml:space="preserve">                                                           </w:t>
      </w:r>
      <w:r w:rsidRPr="00523792">
        <w:rPr>
          <w:rFonts w:ascii="Times New Roman" w:eastAsia="Times New Roman" w:hAnsi="Times New Roman" w:cs="Times New Roman"/>
          <w:sz w:val="16"/>
          <w:szCs w:val="16"/>
        </w:rPr>
        <w:t xml:space="preserve">Т.А. </w:t>
      </w:r>
      <w:proofErr w:type="spellStart"/>
      <w:r w:rsidRPr="00523792">
        <w:rPr>
          <w:rFonts w:ascii="Times New Roman" w:eastAsia="Times New Roman" w:hAnsi="Times New Roman" w:cs="Times New Roman"/>
          <w:sz w:val="16"/>
          <w:szCs w:val="16"/>
        </w:rPr>
        <w:t>Караганова</w:t>
      </w:r>
      <w:proofErr w:type="spellEnd"/>
      <w:r w:rsidRPr="00523792">
        <w:rPr>
          <w:rFonts w:ascii="Times New Roman" w:eastAsia="Times New Roman" w:hAnsi="Times New Roman" w:cs="Times New Roman"/>
          <w:sz w:val="16"/>
          <w:szCs w:val="16"/>
        </w:rPr>
        <w:t xml:space="preserve"> </w:t>
      </w:r>
    </w:p>
    <w:p w:rsidR="00523792" w:rsidRPr="00523792" w:rsidRDefault="00523792" w:rsidP="00523792">
      <w:pPr>
        <w:spacing w:after="0" w:line="240" w:lineRule="auto"/>
        <w:ind w:firstLine="540"/>
        <w:jc w:val="both"/>
        <w:rPr>
          <w:rFonts w:ascii="Times New Roman" w:eastAsia="Times New Roman" w:hAnsi="Times New Roman" w:cs="Times New Roman"/>
          <w:sz w:val="16"/>
          <w:szCs w:val="16"/>
        </w:rPr>
      </w:pPr>
    </w:p>
    <w:p w:rsidR="002F73D9" w:rsidRDefault="002F73D9"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Default="00523792" w:rsidP="002F73D9">
      <w:pPr>
        <w:spacing w:after="0" w:line="240" w:lineRule="auto"/>
        <w:ind w:firstLine="540"/>
        <w:jc w:val="both"/>
        <w:rPr>
          <w:rFonts w:ascii="Times New Roman" w:eastAsia="Times New Roman" w:hAnsi="Times New Roman" w:cs="Times New Roman"/>
          <w:sz w:val="16"/>
          <w:szCs w:val="16"/>
        </w:rPr>
      </w:pPr>
    </w:p>
    <w:p w:rsidR="00523792" w:rsidRPr="002F73D9" w:rsidRDefault="00523792" w:rsidP="002F73D9">
      <w:pPr>
        <w:spacing w:after="0" w:line="240" w:lineRule="auto"/>
        <w:ind w:firstLine="540"/>
        <w:jc w:val="both"/>
        <w:rPr>
          <w:rFonts w:ascii="Times New Roman" w:eastAsia="Times New Roman" w:hAnsi="Times New Roman" w:cs="Times New Roman"/>
          <w:sz w:val="16"/>
          <w:szCs w:val="16"/>
        </w:rPr>
      </w:pPr>
    </w:p>
    <w:p w:rsidR="00110442" w:rsidRDefault="00110442" w:rsidP="002F73D9">
      <w:pPr>
        <w:spacing w:after="0" w:line="240" w:lineRule="auto"/>
        <w:jc w:val="both"/>
        <w:rPr>
          <w:rFonts w:ascii="Times New Roman" w:eastAsia="Times New Roman" w:hAnsi="Times New Roman" w:cs="Times New Roman"/>
          <w:sz w:val="16"/>
          <w:szCs w:val="16"/>
        </w:rPr>
      </w:pPr>
    </w:p>
    <w:p w:rsidR="00523792" w:rsidRDefault="00523792" w:rsidP="002F73D9">
      <w:pPr>
        <w:spacing w:after="0" w:line="240" w:lineRule="auto"/>
        <w:jc w:val="both"/>
        <w:rPr>
          <w:rFonts w:ascii="Times New Roman" w:eastAsia="Times New Roman" w:hAnsi="Times New Roman" w:cs="Times New Roman"/>
          <w:sz w:val="16"/>
          <w:szCs w:val="16"/>
        </w:rPr>
      </w:pPr>
    </w:p>
    <w:p w:rsidR="00523792" w:rsidRDefault="00523792" w:rsidP="002F73D9">
      <w:pPr>
        <w:spacing w:after="0" w:line="240" w:lineRule="auto"/>
        <w:jc w:val="both"/>
        <w:rPr>
          <w:rFonts w:ascii="Times New Roman" w:eastAsia="Times New Roman" w:hAnsi="Times New Roman" w:cs="Times New Roman"/>
          <w:sz w:val="16"/>
          <w:szCs w:val="16"/>
        </w:rPr>
      </w:pPr>
    </w:p>
    <w:p w:rsidR="00523792" w:rsidRDefault="00523792" w:rsidP="002F73D9">
      <w:pPr>
        <w:spacing w:after="0" w:line="240" w:lineRule="auto"/>
        <w:jc w:val="both"/>
        <w:rPr>
          <w:rFonts w:ascii="Times New Roman" w:eastAsia="Times New Roman" w:hAnsi="Times New Roman" w:cs="Times New Roman"/>
          <w:sz w:val="16"/>
          <w:szCs w:val="16"/>
        </w:rPr>
      </w:pPr>
    </w:p>
    <w:p w:rsidR="00523792" w:rsidRDefault="00523792" w:rsidP="00F91060">
      <w:pPr>
        <w:jc w:val="right"/>
        <w:rPr>
          <w:b/>
          <w:bCs/>
          <w:sz w:val="16"/>
          <w:szCs w:val="16"/>
        </w:rPr>
        <w:sectPr w:rsidR="00523792" w:rsidSect="00434C52">
          <w:pgSz w:w="11906" w:h="16838"/>
          <w:pgMar w:top="992" w:right="851" w:bottom="568" w:left="1701" w:header="709" w:footer="709" w:gutter="0"/>
          <w:cols w:space="708"/>
          <w:docGrid w:linePitch="360"/>
        </w:sectPr>
      </w:pPr>
    </w:p>
    <w:tbl>
      <w:tblPr>
        <w:tblW w:w="14616" w:type="dxa"/>
        <w:tblInd w:w="93" w:type="dxa"/>
        <w:tblLook w:val="04A0" w:firstRow="1" w:lastRow="0" w:firstColumn="1" w:lastColumn="0" w:noHBand="0" w:noVBand="1"/>
      </w:tblPr>
      <w:tblGrid>
        <w:gridCol w:w="644"/>
        <w:gridCol w:w="3700"/>
        <w:gridCol w:w="1980"/>
        <w:gridCol w:w="671"/>
        <w:gridCol w:w="671"/>
        <w:gridCol w:w="836"/>
        <w:gridCol w:w="1137"/>
        <w:gridCol w:w="710"/>
        <w:gridCol w:w="1137"/>
        <w:gridCol w:w="710"/>
        <w:gridCol w:w="1137"/>
        <w:gridCol w:w="1283"/>
      </w:tblGrid>
      <w:tr w:rsidR="00523792" w:rsidRPr="00523792" w:rsidTr="00523792">
        <w:trPr>
          <w:trHeight w:val="499"/>
        </w:trPr>
        <w:tc>
          <w:tcPr>
            <w:tcW w:w="14616" w:type="dxa"/>
            <w:gridSpan w:val="12"/>
            <w:tcBorders>
              <w:top w:val="nil"/>
              <w:left w:val="nil"/>
              <w:bottom w:val="nil"/>
              <w:right w:val="nil"/>
            </w:tcBorders>
            <w:shd w:val="clear" w:color="auto" w:fill="auto"/>
            <w:vAlign w:val="center"/>
            <w:hideMark/>
          </w:tcPr>
          <w:p w:rsidR="00523792" w:rsidRPr="00523792" w:rsidRDefault="00523792" w:rsidP="00606106">
            <w:pPr>
              <w:tabs>
                <w:tab w:val="left" w:pos="14933"/>
              </w:tabs>
              <w:spacing w:line="240" w:lineRule="auto"/>
              <w:ind w:left="474"/>
              <w:jc w:val="right"/>
              <w:rPr>
                <w:rFonts w:ascii="Times New Roman" w:hAnsi="Times New Roman" w:cs="Times New Roman"/>
                <w:b/>
                <w:bCs/>
                <w:sz w:val="16"/>
                <w:szCs w:val="16"/>
              </w:rPr>
            </w:pPr>
            <w:bookmarkStart w:id="0" w:name="_GoBack" w:colFirst="0" w:colLast="0"/>
            <w:r w:rsidRPr="00523792">
              <w:rPr>
                <w:rFonts w:ascii="Times New Roman" w:hAnsi="Times New Roman" w:cs="Times New Roman"/>
                <w:b/>
                <w:bCs/>
                <w:sz w:val="16"/>
                <w:szCs w:val="16"/>
              </w:rPr>
              <w:lastRenderedPageBreak/>
              <w:t xml:space="preserve">Приложение </w:t>
            </w:r>
          </w:p>
          <w:p w:rsidR="00523792" w:rsidRPr="00523792" w:rsidRDefault="00523792" w:rsidP="00606106">
            <w:pPr>
              <w:tabs>
                <w:tab w:val="left" w:pos="14933"/>
              </w:tabs>
              <w:spacing w:line="240" w:lineRule="auto"/>
              <w:ind w:left="474"/>
              <w:jc w:val="right"/>
              <w:rPr>
                <w:rFonts w:ascii="Times New Roman" w:hAnsi="Times New Roman" w:cs="Times New Roman"/>
                <w:b/>
                <w:bCs/>
                <w:sz w:val="16"/>
                <w:szCs w:val="16"/>
              </w:rPr>
            </w:pPr>
            <w:r w:rsidRPr="00523792">
              <w:rPr>
                <w:rFonts w:ascii="Times New Roman" w:hAnsi="Times New Roman" w:cs="Times New Roman"/>
                <w:b/>
                <w:bCs/>
                <w:sz w:val="16"/>
                <w:szCs w:val="16"/>
              </w:rPr>
              <w:t xml:space="preserve">к постановлению администрации Шумерлинского района </w:t>
            </w:r>
          </w:p>
          <w:p w:rsidR="00523792" w:rsidRPr="00523792" w:rsidRDefault="00523792" w:rsidP="00606106">
            <w:pPr>
              <w:tabs>
                <w:tab w:val="left" w:pos="14933"/>
              </w:tabs>
              <w:spacing w:line="240" w:lineRule="auto"/>
              <w:ind w:left="474"/>
              <w:jc w:val="right"/>
              <w:rPr>
                <w:rFonts w:ascii="Times New Roman" w:hAnsi="Times New Roman" w:cs="Times New Roman"/>
                <w:b/>
                <w:bCs/>
                <w:sz w:val="16"/>
                <w:szCs w:val="16"/>
              </w:rPr>
            </w:pPr>
            <w:r w:rsidRPr="00523792">
              <w:rPr>
                <w:rFonts w:ascii="Times New Roman" w:hAnsi="Times New Roman" w:cs="Times New Roman"/>
                <w:b/>
                <w:bCs/>
                <w:sz w:val="16"/>
                <w:szCs w:val="16"/>
              </w:rPr>
              <w:t>от 16.11.2021 г. № 570</w:t>
            </w:r>
          </w:p>
          <w:p w:rsidR="00523792" w:rsidRPr="00523792" w:rsidRDefault="00523792" w:rsidP="00523792">
            <w:pPr>
              <w:tabs>
                <w:tab w:val="left" w:pos="14933"/>
              </w:tabs>
              <w:ind w:left="474"/>
              <w:jc w:val="center"/>
              <w:rPr>
                <w:rFonts w:ascii="Times New Roman" w:hAnsi="Times New Roman" w:cs="Times New Roman"/>
                <w:b/>
                <w:bCs/>
                <w:sz w:val="16"/>
                <w:szCs w:val="16"/>
              </w:rPr>
            </w:pPr>
            <w:r w:rsidRPr="00523792">
              <w:rPr>
                <w:rFonts w:ascii="Times New Roman" w:hAnsi="Times New Roman" w:cs="Times New Roman"/>
                <w:b/>
                <w:bCs/>
                <w:sz w:val="16"/>
                <w:szCs w:val="16"/>
              </w:rPr>
              <w:t>Рекомендуемая форма по основным показателям, представляемым органами исполнительной власти субъектов Российской Федерации</w:t>
            </w:r>
            <w:r w:rsidRPr="00523792">
              <w:rPr>
                <w:rFonts w:ascii="Times New Roman" w:hAnsi="Times New Roman" w:cs="Times New Roman"/>
                <w:b/>
                <w:bCs/>
                <w:sz w:val="16"/>
                <w:szCs w:val="16"/>
              </w:rPr>
              <w:br/>
              <w:t>в Минэкономразвития России для разработки прогноза социально-экономического развития Российской Федерации на среднесрочный период</w:t>
            </w:r>
          </w:p>
        </w:tc>
      </w:tr>
      <w:tr w:rsidR="00523792" w:rsidRPr="00523792" w:rsidTr="00523792">
        <w:trPr>
          <w:trHeight w:val="120"/>
        </w:trPr>
        <w:tc>
          <w:tcPr>
            <w:tcW w:w="644"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3700"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1980"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671"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671"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836"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1137"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710"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1137"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710"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1137"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c>
          <w:tcPr>
            <w:tcW w:w="1283"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2"/>
                <w:szCs w:val="12"/>
              </w:rPr>
            </w:pPr>
          </w:p>
        </w:tc>
      </w:tr>
      <w:tr w:rsidR="00523792" w:rsidRPr="00523792" w:rsidTr="00523792">
        <w:trPr>
          <w:trHeight w:val="165"/>
        </w:trPr>
        <w:tc>
          <w:tcPr>
            <w:tcW w:w="14616" w:type="dxa"/>
            <w:gridSpan w:val="12"/>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b/>
                <w:bCs/>
                <w:sz w:val="14"/>
                <w:szCs w:val="14"/>
              </w:rPr>
            </w:pPr>
            <w:proofErr w:type="spellStart"/>
            <w:r w:rsidRPr="00523792">
              <w:rPr>
                <w:rFonts w:ascii="Times New Roman" w:hAnsi="Times New Roman" w:cs="Times New Roman"/>
                <w:b/>
                <w:bCs/>
                <w:sz w:val="14"/>
                <w:szCs w:val="14"/>
              </w:rPr>
              <w:t>Шумерлинский</w:t>
            </w:r>
            <w:proofErr w:type="spellEnd"/>
            <w:r w:rsidRPr="00523792">
              <w:rPr>
                <w:rFonts w:ascii="Times New Roman" w:hAnsi="Times New Roman" w:cs="Times New Roman"/>
                <w:b/>
                <w:bCs/>
                <w:sz w:val="14"/>
                <w:szCs w:val="14"/>
              </w:rPr>
              <w:t xml:space="preserve"> муниципальный округ</w:t>
            </w:r>
          </w:p>
        </w:tc>
      </w:tr>
      <w:tr w:rsidR="00523792" w:rsidRPr="00523792" w:rsidTr="00523792">
        <w:trPr>
          <w:trHeight w:val="120"/>
        </w:trPr>
        <w:tc>
          <w:tcPr>
            <w:tcW w:w="644" w:type="dxa"/>
            <w:tcBorders>
              <w:top w:val="nil"/>
              <w:left w:val="nil"/>
              <w:bottom w:val="nil"/>
              <w:right w:val="nil"/>
            </w:tcBorders>
            <w:shd w:val="clear" w:color="auto" w:fill="auto"/>
            <w:noWrap/>
            <w:vAlign w:val="center"/>
            <w:hideMark/>
          </w:tcPr>
          <w:p w:rsidR="00523792" w:rsidRPr="00523792" w:rsidRDefault="00523792" w:rsidP="00523792">
            <w:pPr>
              <w:tabs>
                <w:tab w:val="left" w:pos="14933"/>
              </w:tabs>
              <w:ind w:left="474"/>
              <w:jc w:val="center"/>
              <w:rPr>
                <w:rFonts w:ascii="Times New Roman" w:hAnsi="Times New Roman" w:cs="Times New Roman"/>
                <w:sz w:val="12"/>
                <w:szCs w:val="12"/>
              </w:rPr>
            </w:pPr>
          </w:p>
        </w:tc>
        <w:tc>
          <w:tcPr>
            <w:tcW w:w="3700"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1980"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671"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671"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836"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1137"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710"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1137"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710"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1137"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c>
          <w:tcPr>
            <w:tcW w:w="1283" w:type="dxa"/>
            <w:tcBorders>
              <w:top w:val="nil"/>
              <w:left w:val="nil"/>
              <w:bottom w:val="nil"/>
              <w:right w:val="nil"/>
            </w:tcBorders>
            <w:shd w:val="clear" w:color="auto" w:fill="auto"/>
            <w:noWrap/>
            <w:vAlign w:val="bottom"/>
            <w:hideMark/>
          </w:tcPr>
          <w:p w:rsidR="00523792" w:rsidRPr="00523792" w:rsidRDefault="00523792" w:rsidP="00523792">
            <w:pPr>
              <w:tabs>
                <w:tab w:val="left" w:pos="14933"/>
              </w:tabs>
              <w:ind w:left="474"/>
              <w:rPr>
                <w:rFonts w:ascii="Times New Roman" w:hAnsi="Times New Roman" w:cs="Times New Roman"/>
                <w:sz w:val="12"/>
                <w:szCs w:val="12"/>
              </w:rPr>
            </w:pPr>
          </w:p>
        </w:tc>
      </w:tr>
      <w:tr w:rsidR="00523792" w:rsidRPr="00523792" w:rsidTr="00523792">
        <w:trPr>
          <w:trHeight w:val="420"/>
        </w:trPr>
        <w:tc>
          <w:tcPr>
            <w:tcW w:w="644" w:type="dxa"/>
            <w:tcBorders>
              <w:top w:val="single" w:sz="4" w:space="0" w:color="auto"/>
              <w:left w:val="single" w:sz="4" w:space="0" w:color="auto"/>
              <w:bottom w:val="nil"/>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single" w:sz="4" w:space="0" w:color="auto"/>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980" w:type="dxa"/>
            <w:tcBorders>
              <w:top w:val="single" w:sz="4" w:space="0" w:color="auto"/>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отчет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отчет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оценка показателя</w:t>
            </w:r>
          </w:p>
        </w:tc>
        <w:tc>
          <w:tcPr>
            <w:tcW w:w="6114" w:type="dxa"/>
            <w:gridSpan w:val="6"/>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прогноз</w:t>
            </w:r>
          </w:p>
        </w:tc>
      </w:tr>
      <w:tr w:rsidR="00523792" w:rsidRPr="00523792" w:rsidTr="00523792">
        <w:trPr>
          <w:trHeight w:val="210"/>
        </w:trPr>
        <w:tc>
          <w:tcPr>
            <w:tcW w:w="644" w:type="dxa"/>
            <w:tcBorders>
              <w:top w:val="nil"/>
              <w:left w:val="single" w:sz="4" w:space="0" w:color="auto"/>
              <w:bottom w:val="nil"/>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Показатели</w:t>
            </w:r>
          </w:p>
        </w:tc>
        <w:tc>
          <w:tcPr>
            <w:tcW w:w="1980" w:type="dxa"/>
            <w:tcBorders>
              <w:top w:val="nil"/>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Единица измерения</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2019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2020</w:t>
            </w:r>
          </w:p>
        </w:tc>
        <w:tc>
          <w:tcPr>
            <w:tcW w:w="8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2021</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2022</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2023</w:t>
            </w: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2024</w:t>
            </w:r>
          </w:p>
        </w:tc>
      </w:tr>
      <w:tr w:rsidR="00523792" w:rsidRPr="00523792" w:rsidTr="00523792">
        <w:trPr>
          <w:trHeight w:val="240"/>
        </w:trPr>
        <w:tc>
          <w:tcPr>
            <w:tcW w:w="644" w:type="dxa"/>
            <w:tcBorders>
              <w:top w:val="nil"/>
              <w:left w:val="single" w:sz="4" w:space="0" w:color="auto"/>
              <w:bottom w:val="nil"/>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980" w:type="dxa"/>
            <w:tcBorders>
              <w:top w:val="nil"/>
              <w:left w:val="nil"/>
              <w:bottom w:val="nil"/>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671"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836"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базовый</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базовый</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консервативный</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базовый</w:t>
            </w:r>
          </w:p>
        </w:tc>
      </w:tr>
      <w:tr w:rsidR="00523792" w:rsidRPr="00523792" w:rsidTr="00523792">
        <w:trPr>
          <w:trHeight w:val="24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980" w:type="dxa"/>
            <w:tcBorders>
              <w:top w:val="nil"/>
              <w:left w:val="nil"/>
              <w:bottom w:val="single" w:sz="4" w:space="0" w:color="auto"/>
              <w:right w:val="single" w:sz="4" w:space="0" w:color="auto"/>
            </w:tcBorders>
            <w:shd w:val="clear" w:color="auto" w:fill="auto"/>
            <w:noWrap/>
            <w:vAlign w:val="bottom"/>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671"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836" w:type="dxa"/>
            <w:vMerge/>
            <w:tcBorders>
              <w:top w:val="nil"/>
              <w:left w:val="single" w:sz="4" w:space="0" w:color="auto"/>
              <w:bottom w:val="single" w:sz="4" w:space="0" w:color="000000"/>
              <w:right w:val="single" w:sz="4" w:space="0" w:color="auto"/>
            </w:tcBorders>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2 вариант</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2 вариант</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 вариант</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2 вариант</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Население</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населения (в среднегодовом исчислении)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8,389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8,158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7,989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7,700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7,780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7,600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7,670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населения (на 1 января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8,495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8,282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8,033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7,933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7,950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7,870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населения трудоспособного возраста</w:t>
            </w:r>
            <w:r w:rsidRPr="00523792">
              <w:rPr>
                <w:rFonts w:ascii="Times New Roman" w:hAnsi="Times New Roman" w:cs="Times New Roman"/>
                <w:sz w:val="13"/>
                <w:szCs w:val="13"/>
              </w:rPr>
              <w:br/>
              <w:t>(на 1 января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4,070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4,052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3,853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3,763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3,850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3,690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населения старше трудоспособного возраста</w:t>
            </w:r>
            <w:r w:rsidRPr="00523792">
              <w:rPr>
                <w:rFonts w:ascii="Times New Roman" w:hAnsi="Times New Roman" w:cs="Times New Roman"/>
                <w:sz w:val="13"/>
                <w:szCs w:val="13"/>
              </w:rPr>
              <w:br/>
              <w:t>(на 1 января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3,132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2,971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2,938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2,930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2,999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2,940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Ожидаемая продолжительность жизни при рождении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число лет</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73,44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72,90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72,52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72,94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73,12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73,34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73,95</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Общий коэффициент рождаемости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число родившихся живыми</w:t>
            </w:r>
            <w:r w:rsidRPr="00523792">
              <w:rPr>
                <w:rFonts w:ascii="Times New Roman" w:hAnsi="Times New Roman" w:cs="Times New Roman"/>
                <w:sz w:val="13"/>
                <w:szCs w:val="13"/>
              </w:rPr>
              <w:br/>
              <w:t>на 1000 человек населения</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Суммарный коэффициент рождаемости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число детей на 1 женщину</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1.8</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Общий коэффициент смертности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число умерших на 1000 человек населения</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20,50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27,00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26,00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23,00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Коэффициент естественного прироста населения</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на 1000 человек населения</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-18,50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-22,30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1.10</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Миграционный прирост (убыль)</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Валовой региональный продукт</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2.1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Валовой региональный продукт</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2.2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физического объема валового регионального продукта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в</w:t>
            </w:r>
            <w:proofErr w:type="gramEnd"/>
            <w:r w:rsidRPr="00523792">
              <w:rPr>
                <w:rFonts w:ascii="Times New Roman" w:hAnsi="Times New Roman" w:cs="Times New Roman"/>
                <w:sz w:val="13"/>
                <w:szCs w:val="13"/>
              </w:rPr>
              <w:t xml:space="preserve"> % </w:t>
            </w:r>
            <w:proofErr w:type="gramStart"/>
            <w:r w:rsidRPr="00523792">
              <w:rPr>
                <w:rFonts w:ascii="Times New Roman" w:hAnsi="Times New Roman" w:cs="Times New Roman"/>
                <w:sz w:val="13"/>
                <w:szCs w:val="13"/>
              </w:rPr>
              <w:t>к</w:t>
            </w:r>
            <w:proofErr w:type="gramEnd"/>
            <w:r w:rsidRPr="00523792">
              <w:rPr>
                <w:rFonts w:ascii="Times New Roman" w:hAnsi="Times New Roman" w:cs="Times New Roman"/>
                <w:sz w:val="13"/>
                <w:szCs w:val="13"/>
              </w:rPr>
              <w:t xml:space="preserve"> предыдущему году</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2.3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Индекс-дефлятор объема валового регионального продукта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в</w:t>
            </w:r>
            <w:proofErr w:type="gramEnd"/>
            <w:r w:rsidRPr="00523792">
              <w:rPr>
                <w:rFonts w:ascii="Times New Roman" w:hAnsi="Times New Roman" w:cs="Times New Roman"/>
                <w:sz w:val="13"/>
                <w:szCs w:val="13"/>
              </w:rPr>
              <w:t xml:space="preserve"> % </w:t>
            </w:r>
            <w:proofErr w:type="gramStart"/>
            <w:r w:rsidRPr="00523792">
              <w:rPr>
                <w:rFonts w:ascii="Times New Roman" w:hAnsi="Times New Roman" w:cs="Times New Roman"/>
                <w:sz w:val="13"/>
                <w:szCs w:val="13"/>
              </w:rPr>
              <w:t>к</w:t>
            </w:r>
            <w:proofErr w:type="gramEnd"/>
            <w:r w:rsidRPr="00523792">
              <w:rPr>
                <w:rFonts w:ascii="Times New Roman" w:hAnsi="Times New Roman" w:cs="Times New Roman"/>
                <w:sz w:val="13"/>
                <w:szCs w:val="13"/>
              </w:rPr>
              <w:t xml:space="preserve"> предыдущему году</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Промышленное производство</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Объем отгруженных товаров собственного производства, выполненных работ и услуг собственными силами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промышленного производства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Индексы производства по видам экономической деятельности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Добыча полезных ископаемых (раздел B)</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r>
            <w:r w:rsidRPr="00523792">
              <w:rPr>
                <w:rFonts w:ascii="Times New Roman" w:hAnsi="Times New Roman" w:cs="Times New Roman"/>
                <w:sz w:val="13"/>
                <w:szCs w:val="13"/>
              </w:rPr>
              <w:lastRenderedPageBreak/>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3.4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Добыча угля (05)</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Добыча сырой нефти и природного газа (06)</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Добыча металлических руд (07)</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Добыча прочих полезных ископаемых (08)</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Предоставление услуг в области добычи полезных ископаемых (09)</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Обрабатывающие производства (раздел C)</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3.10</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пищевых продуктов (10)</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ype="page"/>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напитков (11)</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3.12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табачных изделий (12)</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текстильных изделий (13)</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одежды (14)</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кожи и изделий из кожи (15)</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63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бумаги и бумажных изделий (17)</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Деятельность полиграфическая и копирование носителей информации (18)</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3.19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кокса и нефтепродуктов (19)</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3.20</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химических веществ и химических продуктов (20)</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 xml:space="preserve">в сопоставимых </w:t>
            </w:r>
            <w:r w:rsidRPr="00523792">
              <w:rPr>
                <w:rFonts w:ascii="Times New Roman" w:hAnsi="Times New Roman" w:cs="Times New Roman"/>
                <w:sz w:val="13"/>
                <w:szCs w:val="13"/>
              </w:rPr>
              <w:lastRenderedPageBreak/>
              <w:t>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3.21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лекарственных средств и материалов, применяемых в медицинских целях (21)</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резиновых и пластмассовых изделий (22)</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прочей неметаллической минеральной продукции (23)</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металлургическое (24)</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3.25</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готовых металлических изделий, кроме машин и оборудования (25)</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компьютеров, электронных и оптических изделий (26)</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электрического оборудования (27)</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3.28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машин и оборудования, не включенных в другие группировки (28)</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3.29</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автотранспортных средств, прицепов и</w:t>
            </w:r>
            <w:r w:rsidRPr="00523792">
              <w:rPr>
                <w:rFonts w:ascii="Times New Roman" w:hAnsi="Times New Roman" w:cs="Times New Roman"/>
                <w:sz w:val="13"/>
                <w:szCs w:val="13"/>
              </w:rPr>
              <w:br/>
              <w:t>полуприцепов (29)</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3.30</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прочих транспортных средств и оборудования (30)</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мебели (31)</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Производство прочих готовых изделий (32)</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ype="page"/>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Ремонт и монтаж машин и оборудования (33)</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Обеспечение электрической энергией, газом и паром;</w:t>
            </w:r>
            <w:r w:rsidRPr="00523792">
              <w:rPr>
                <w:rFonts w:ascii="Times New Roman" w:hAnsi="Times New Roman" w:cs="Times New Roman"/>
                <w:i/>
                <w:iCs/>
                <w:sz w:val="13"/>
                <w:szCs w:val="13"/>
              </w:rPr>
              <w:br/>
              <w:t>кондиционирование воздуха (раздел D)</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54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3.35</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Водоснабжение; водоотведение, организация сбора и утилизации отходов, деятельность по ликвидации загрязнений (раздел E)</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Потребление электроэнергии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w:t>
            </w:r>
            <w:proofErr w:type="spellStart"/>
            <w:r w:rsidRPr="00523792">
              <w:rPr>
                <w:rFonts w:ascii="Times New Roman" w:hAnsi="Times New Roman" w:cs="Times New Roman"/>
                <w:sz w:val="13"/>
                <w:szCs w:val="13"/>
              </w:rPr>
              <w:t>кВт.ч</w:t>
            </w:r>
            <w:proofErr w:type="spellEnd"/>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3.37</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Средние тарифы на электроэнергию, отпущенную различным категориям потребителей</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w:t>
            </w:r>
            <w:proofErr w:type="spellStart"/>
            <w:r w:rsidRPr="00523792">
              <w:rPr>
                <w:rFonts w:ascii="Times New Roman" w:hAnsi="Times New Roman" w:cs="Times New Roman"/>
                <w:sz w:val="13"/>
                <w:szCs w:val="13"/>
              </w:rPr>
              <w:t>тыс</w:t>
            </w:r>
            <w:proofErr w:type="gramStart"/>
            <w:r w:rsidRPr="00523792">
              <w:rPr>
                <w:rFonts w:ascii="Times New Roman" w:hAnsi="Times New Roman" w:cs="Times New Roman"/>
                <w:sz w:val="13"/>
                <w:szCs w:val="13"/>
              </w:rPr>
              <w:t>.к</w:t>
            </w:r>
            <w:proofErr w:type="gramEnd"/>
            <w:r w:rsidRPr="00523792">
              <w:rPr>
                <w:rFonts w:ascii="Times New Roman" w:hAnsi="Times New Roman" w:cs="Times New Roman"/>
                <w:sz w:val="13"/>
                <w:szCs w:val="13"/>
              </w:rPr>
              <w:t>Вт.ч</w:t>
            </w:r>
            <w:proofErr w:type="spellEnd"/>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61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3.38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тарифов на электроэнергию, отпущенную различным категориям потребителей</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за период с начала года</w:t>
            </w:r>
            <w:r w:rsidRPr="00523792">
              <w:rPr>
                <w:rFonts w:ascii="Times New Roman" w:hAnsi="Times New Roman" w:cs="Times New Roman"/>
                <w:sz w:val="13"/>
                <w:szCs w:val="13"/>
              </w:rPr>
              <w:br/>
              <w:t>к соотв. периоду</w:t>
            </w:r>
            <w:r w:rsidRPr="00523792">
              <w:rPr>
                <w:rFonts w:ascii="Times New Roman" w:hAnsi="Times New Roman" w:cs="Times New Roman"/>
                <w:sz w:val="13"/>
                <w:szCs w:val="13"/>
              </w:rPr>
              <w:br/>
            </w:r>
            <w:r w:rsidRPr="00523792">
              <w:rPr>
                <w:rFonts w:ascii="Times New Roman" w:hAnsi="Times New Roman" w:cs="Times New Roman"/>
                <w:sz w:val="13"/>
                <w:szCs w:val="13"/>
              </w:rPr>
              <w:lastRenderedPageBreak/>
              <w:t>предыдущего года,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Сельское хозяйство</w:t>
            </w:r>
          </w:p>
        </w:tc>
        <w:tc>
          <w:tcPr>
            <w:tcW w:w="1980" w:type="dxa"/>
            <w:tcBorders>
              <w:top w:val="nil"/>
              <w:left w:val="nil"/>
              <w:bottom w:val="single" w:sz="4" w:space="0" w:color="auto"/>
              <w:right w:val="single" w:sz="4" w:space="0" w:color="auto"/>
            </w:tcBorders>
            <w:shd w:val="clear" w:color="000000" w:fill="E2EFDA"/>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Продукция сельского хозяйства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494,3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552,2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448,3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450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460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производства продукции сельского хозяйства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99,2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100,6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Продукция растениеводства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251,4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307,8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203,3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205,0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225,0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215,0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235,0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249,0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255,0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производства продукции растениеводства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116,6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104,8</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Продукция животноводства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242,9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244,3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245</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4.6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производства продукции животноводства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95,8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Строительство</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5.1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Объем работ, выполненных по виду деятельности "Строительство"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в ценах соответствующих лет; </w:t>
            </w: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5.2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физического объема работ, выполненных по виду деятельности "Строительство"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5.3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Индекс-дефлятор по виду деятельности "Строительство"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5.4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Ввод в действие жилых домов</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кв. м общей площади</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3,384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2,535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3,166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Торговля и услуги населению</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потребительских цен на товары и услуги, на конец года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декабрю</w:t>
            </w:r>
            <w:r w:rsidRPr="00523792">
              <w:rPr>
                <w:rFonts w:ascii="Times New Roman" w:hAnsi="Times New Roman" w:cs="Times New Roman"/>
                <w:sz w:val="13"/>
                <w:szCs w:val="13"/>
              </w:rPr>
              <w:br/>
              <w:t>предыдущего года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потребительских цен на товары и услуги, в среднем за год</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Оборот розничной торговли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138,7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140,2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152,9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155,8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159,1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170,5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180,9</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физического объема оборота розничной торговли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102,1</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Индекс-дефлятор оборота розничной торговли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Объем платных услуг населению</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37,50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физического объема платных услуг населению</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152,1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126,2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95,0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98,8</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6.8</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Индекс-дефлятор объема платных услуг населению</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103,8</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Внешнеэкономическая деятельность</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Экспорт товаров</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Импорт товаров</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Страны дальнего зарубежья</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Экспорт товаров - всего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Экспорт ТЭК</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Импорт товаров - всего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Государства - участники СНГ</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7.6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Экспорт товаров - всего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7.7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Импорт товаров - всего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долл. США</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 xml:space="preserve">Малое и среднее предпринимательство, включая </w:t>
            </w:r>
            <w:proofErr w:type="spellStart"/>
            <w:r w:rsidRPr="00523792">
              <w:rPr>
                <w:rFonts w:ascii="Times New Roman" w:hAnsi="Times New Roman" w:cs="Times New Roman"/>
                <w:b/>
                <w:bCs/>
                <w:sz w:val="13"/>
                <w:szCs w:val="13"/>
              </w:rPr>
              <w:t>микропредприятия</w:t>
            </w:r>
            <w:proofErr w:type="spellEnd"/>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8.1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Количество малых и средних предприятий, включая </w:t>
            </w:r>
            <w:proofErr w:type="spellStart"/>
            <w:r w:rsidRPr="00523792">
              <w:rPr>
                <w:rFonts w:ascii="Times New Roman" w:hAnsi="Times New Roman" w:cs="Times New Roman"/>
                <w:sz w:val="13"/>
                <w:szCs w:val="13"/>
              </w:rPr>
              <w:t>микропредприятия</w:t>
            </w:r>
            <w:proofErr w:type="spellEnd"/>
            <w:r w:rsidRPr="00523792">
              <w:rPr>
                <w:rFonts w:ascii="Times New Roman" w:hAnsi="Times New Roman" w:cs="Times New Roman"/>
                <w:sz w:val="13"/>
                <w:szCs w:val="13"/>
              </w:rPr>
              <w:t xml:space="preserve"> (на конец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единиц</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w:t>
            </w:r>
          </w:p>
        </w:tc>
      </w:tr>
      <w:tr w:rsidR="00523792" w:rsidRPr="00523792" w:rsidTr="00523792">
        <w:trPr>
          <w:trHeight w:val="61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8.2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Среднесписочная численность работников на предприятиях малого и среднего предпринимательства (включая </w:t>
            </w:r>
            <w:proofErr w:type="spellStart"/>
            <w:r w:rsidRPr="00523792">
              <w:rPr>
                <w:rFonts w:ascii="Times New Roman" w:hAnsi="Times New Roman" w:cs="Times New Roman"/>
                <w:sz w:val="13"/>
                <w:szCs w:val="13"/>
              </w:rPr>
              <w:t>микропредприятия</w:t>
            </w:r>
            <w:proofErr w:type="spellEnd"/>
            <w:r w:rsidRPr="00523792">
              <w:rPr>
                <w:rFonts w:ascii="Times New Roman" w:hAnsi="Times New Roman" w:cs="Times New Roman"/>
                <w:sz w:val="13"/>
                <w:szCs w:val="13"/>
              </w:rPr>
              <w:t>) (без внешних совместителей)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0,231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0,235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0,237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0,240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0,246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0,250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0,255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8.3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Оборот малых и средних предприятий, включая </w:t>
            </w:r>
            <w:proofErr w:type="spellStart"/>
            <w:r w:rsidRPr="00523792">
              <w:rPr>
                <w:rFonts w:ascii="Times New Roman" w:hAnsi="Times New Roman" w:cs="Times New Roman"/>
                <w:sz w:val="13"/>
                <w:szCs w:val="13"/>
              </w:rPr>
              <w:t>микропредприятия</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млрд</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0,109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0,111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0,115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Инвестиции</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Инвестиции в основной капитал</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84,50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66,60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68,70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71,80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72,30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77,60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74,60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82,80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физического объема инвестиций в основной капитал</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предыдущему году</w:t>
            </w:r>
            <w:r w:rsidRPr="00523792">
              <w:rPr>
                <w:rFonts w:ascii="Times New Roman" w:hAnsi="Times New Roman" w:cs="Times New Roman"/>
                <w:sz w:val="13"/>
                <w:szCs w:val="13"/>
              </w:rPr>
              <w:br/>
              <w:t>в сопоставимых ценах</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249,0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74,8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99,3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97,6</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101,2</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Индекс-дефлятор инвестиций в основной капитал</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106,70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105,30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105,4</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Удельный вес инвестиций в основной капитал в валовом региональном продукте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7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Инвестиции в основной капитал по источникам</w:t>
            </w:r>
            <w:r w:rsidRPr="00523792">
              <w:rPr>
                <w:rFonts w:ascii="Times New Roman" w:hAnsi="Times New Roman" w:cs="Times New Roman"/>
                <w:i/>
                <w:iCs/>
                <w:sz w:val="13"/>
                <w:szCs w:val="13"/>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Собственные средства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21,50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Привлеченные средства, из них:</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43,4</w:t>
            </w:r>
            <w:r w:rsidRPr="00523792">
              <w:rPr>
                <w:rFonts w:ascii="Times New Roman" w:hAnsi="Times New Roman" w:cs="Times New Roman"/>
                <w:sz w:val="13"/>
                <w:szCs w:val="13"/>
              </w:rPr>
              <w:lastRenderedPageBreak/>
              <w:t>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55,6</w:t>
            </w:r>
            <w:r w:rsidRPr="00523792">
              <w:rPr>
                <w:rFonts w:ascii="Times New Roman" w:hAnsi="Times New Roman" w:cs="Times New Roman"/>
                <w:sz w:val="13"/>
                <w:szCs w:val="13"/>
              </w:rPr>
              <w:lastRenderedPageBreak/>
              <w:t>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54,70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56,8</w:t>
            </w:r>
            <w:r w:rsidRPr="00523792">
              <w:rPr>
                <w:rFonts w:ascii="Times New Roman" w:hAnsi="Times New Roman" w:cs="Times New Roman"/>
                <w:sz w:val="13"/>
                <w:szCs w:val="13"/>
              </w:rPr>
              <w:lastRenderedPageBreak/>
              <w:t>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57,40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61,6</w:t>
            </w:r>
            <w:r w:rsidRPr="00523792">
              <w:rPr>
                <w:rFonts w:ascii="Times New Roman" w:hAnsi="Times New Roman" w:cs="Times New Roman"/>
                <w:sz w:val="13"/>
                <w:szCs w:val="13"/>
              </w:rPr>
              <w:lastRenderedPageBreak/>
              <w:t>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59,60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64,80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9.6.1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кредиты банков, 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4,50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кредиты иностранных банков</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заемные средства других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бюджетные средства, 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43,15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51,70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52,00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53,70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54,00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55,50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9.6.3.1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федеральный бюджет</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7,80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9.6.3.2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бюджеты субъектов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35,70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42,00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40,50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9.6.3.3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из местных бюджетов</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7,20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6,90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9.6.4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прочие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Консолидированный бюджет субъекта Российской Федерации</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Доходы консолидированного бюджета субъекта</w:t>
            </w:r>
            <w:r w:rsidRPr="00523792">
              <w:rPr>
                <w:rFonts w:ascii="Times New Roman" w:hAnsi="Times New Roman" w:cs="Times New Roman"/>
                <w:i/>
                <w:iCs/>
                <w:sz w:val="13"/>
                <w:szCs w:val="13"/>
              </w:rPr>
              <w:br/>
              <w:t>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281,38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313,67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374,64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391,50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389,63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409,12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405,22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427,12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421,02</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Налоговые и неналоговые доходы, всего</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32,56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33,65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45,10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47,13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46,91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49,25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51,42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50,69</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Налоговые доходы консолидированного бюджета субъекта Российской Федерации всего, 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27,57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28,61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32,36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33,82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33,66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35,34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35,01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36,90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36,38</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прибыль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доходы физических лиц</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13,46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15,46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14,75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15,41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15,34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15,95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16,81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16,57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добычу полезных ископаемых</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10.3.4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акцизы</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7,63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6,93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9,35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10,66</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10,52</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10.3.5</w:t>
            </w:r>
          </w:p>
        </w:tc>
        <w:tc>
          <w:tcPr>
            <w:tcW w:w="3700" w:type="dxa"/>
            <w:tcBorders>
              <w:top w:val="nil"/>
              <w:left w:val="nil"/>
              <w:bottom w:val="nil"/>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взимаемый в связи с применением упрощенной системы налогообложения</w:t>
            </w:r>
          </w:p>
        </w:tc>
        <w:tc>
          <w:tcPr>
            <w:tcW w:w="1980"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0,37</w:t>
            </w:r>
          </w:p>
        </w:tc>
        <w:tc>
          <w:tcPr>
            <w:tcW w:w="836"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2,19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2,29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2,26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2,39</w:t>
            </w:r>
          </w:p>
        </w:tc>
        <w:tc>
          <w:tcPr>
            <w:tcW w:w="1283"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2,35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10.3.6</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имущество физических лиц</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1,23</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1,08</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имущество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10.3.8</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налог на игорный бизнес</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транспортный налог</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0,76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0,76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0,79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10.3.10</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земельный налог</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2,30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2,63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Неналоговые доходы</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12,74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13,31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13,25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13,91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13,78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14,52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14,31</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Безвозмездные поступления всего, 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248,81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280,02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329,54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344,37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342,72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359,87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356,43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375,70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370,33</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10.5.1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субсидии из федерального бюджета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88,98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140,37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173,66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181,48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180,61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189,65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187,83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197,99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195,16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10.5.2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субвенции из федерального бюджета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79,98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81,39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89,67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93,71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93,26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97,93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96,99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102,24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100,77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10.5.3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дотации из федерального бюджета, 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81,91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49,86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51,23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53,54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53,28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55,95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55,41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58,41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57,57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10.5.4</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дотации на выравнивание бюджетной обеспеченности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46,45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49,86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51,23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53,54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53,28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55,95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55,41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58,41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57,57</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Расходы консолидированного бюджета субъекта</w:t>
            </w:r>
            <w:r w:rsidRPr="00523792">
              <w:rPr>
                <w:rFonts w:ascii="Times New Roman" w:hAnsi="Times New Roman" w:cs="Times New Roman"/>
                <w:i/>
                <w:iCs/>
                <w:sz w:val="13"/>
                <w:szCs w:val="13"/>
              </w:rPr>
              <w:br/>
              <w:t>Российской Федерации всего, в том числе по направлениям:</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269,39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327,21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385,60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402,96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401,02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421,09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417,06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439,62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433,34</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общегосударственные вопросы</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47,85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46,06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48,13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47,90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50,30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49,82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52,51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51,76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w:t>
            </w:r>
            <w:r w:rsidRPr="00523792">
              <w:rPr>
                <w:rFonts w:ascii="Times New Roman" w:hAnsi="Times New Roman" w:cs="Times New Roman"/>
                <w:sz w:val="13"/>
                <w:szCs w:val="13"/>
              </w:rPr>
              <w:lastRenderedPageBreak/>
              <w:t>.2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lastRenderedPageBreak/>
              <w:t>национальная оборона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0,99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1,28</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10.6.3</w:t>
            </w:r>
          </w:p>
        </w:tc>
        <w:tc>
          <w:tcPr>
            <w:tcW w:w="3700" w:type="dxa"/>
            <w:tcBorders>
              <w:top w:val="nil"/>
              <w:left w:val="nil"/>
              <w:bottom w:val="nil"/>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национальная безопасность и правоохранительная деятельность</w:t>
            </w:r>
          </w:p>
        </w:tc>
        <w:tc>
          <w:tcPr>
            <w:tcW w:w="1980"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6,54</w:t>
            </w:r>
          </w:p>
        </w:tc>
        <w:tc>
          <w:tcPr>
            <w:tcW w:w="671"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1,66</w:t>
            </w:r>
          </w:p>
        </w:tc>
        <w:tc>
          <w:tcPr>
            <w:tcW w:w="836" w:type="dxa"/>
            <w:tcBorders>
              <w:top w:val="nil"/>
              <w:left w:val="nil"/>
              <w:bottom w:val="nil"/>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1,68</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10.6.4</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национальная экономика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50,43</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54,90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98,61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103,05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102,55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107,68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106,66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112,42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110,82</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жилищно-коммунальное хозяйство</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16,64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36,64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94,28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98,52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98,05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102,96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101,97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107,49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105,95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охрана окружающей среды</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10.6.7</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образование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102,20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110,56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110,03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115,54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114,43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120,62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118,90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10.6.8</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культура, кинематография</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29,97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38,56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30,31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30,16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31,67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31,37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33,06</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32,59</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здравоохранение</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10.6.10</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социальная политика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12,79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8,57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9,11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9,52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9,47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9,95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9,85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10,24</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физическая культура и спорт</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0,83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7,92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10.6.12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средства массовой информации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10.6.13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обслуживание государственного и муниципального долга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10.7</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i/>
                <w:iCs/>
                <w:sz w:val="13"/>
                <w:szCs w:val="13"/>
              </w:rPr>
            </w:pPr>
            <w:r w:rsidRPr="00523792">
              <w:rPr>
                <w:rFonts w:ascii="Times New Roman" w:hAnsi="Times New Roman" w:cs="Times New Roman"/>
                <w:i/>
                <w:iCs/>
                <w:sz w:val="13"/>
                <w:szCs w:val="13"/>
              </w:rPr>
              <w:t>Дефици</w:t>
            </w:r>
            <w:proofErr w:type="gramStart"/>
            <w:r w:rsidRPr="00523792">
              <w:rPr>
                <w:rFonts w:ascii="Times New Roman" w:hAnsi="Times New Roman" w:cs="Times New Roman"/>
                <w:i/>
                <w:iCs/>
                <w:sz w:val="13"/>
                <w:szCs w:val="13"/>
              </w:rPr>
              <w:t>т(</w:t>
            </w:r>
            <w:proofErr w:type="gramEnd"/>
            <w:r w:rsidRPr="00523792">
              <w:rPr>
                <w:rFonts w:ascii="Times New Roman" w:hAnsi="Times New Roman" w:cs="Times New Roman"/>
                <w:i/>
                <w:iCs/>
                <w:sz w:val="13"/>
                <w:szCs w:val="13"/>
              </w:rPr>
              <w:t>-), профицит(+) консолидированного бюджета субъекта Российской Федерации, млн рублей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11,98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-13,54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-10,96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-11,46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-11,97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-11,84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-12,50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-12,32</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10.8</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Государственный долг субъекта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10.9</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Муниципальный долг муниципальных образований, входящих в состав субъекта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Денежные доходы населения</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Реальные располагаемые денежные доходы населения</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100,8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103,8</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105,7</w:t>
            </w:r>
          </w:p>
        </w:tc>
      </w:tr>
      <w:tr w:rsidR="00523792" w:rsidRPr="00523792" w:rsidTr="00523792">
        <w:trPr>
          <w:trHeight w:val="61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руб./мес.</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9 324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9 664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9 804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10 200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10 404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10 612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10 824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11 041</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11.2.1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трудоспособного населения</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руб./мес.</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9 908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10 266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10 414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10 600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10 812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11 028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11 249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11 474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11 703</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11.2.2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пенсионеров</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руб./мес.</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7 613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7 854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8 466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8 600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8 772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8 947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9 126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9 309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9 495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11.2.3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детей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руб./мес.</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9 319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9 718</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9 883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10 083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10 285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10 490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10 700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10 914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11 132</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11.6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Численность населения с денежными доходами </w:t>
            </w:r>
            <w:proofErr w:type="gramStart"/>
            <w:r w:rsidRPr="00523792">
              <w:rPr>
                <w:rFonts w:ascii="Times New Roman" w:hAnsi="Times New Roman" w:cs="Times New Roman"/>
                <w:sz w:val="13"/>
                <w:szCs w:val="13"/>
              </w:rPr>
              <w:t>ниже прожиточного минимума к общей численности населения</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16,8</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 </w:t>
            </w:r>
          </w:p>
        </w:tc>
        <w:tc>
          <w:tcPr>
            <w:tcW w:w="370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b/>
                <w:bCs/>
                <w:sz w:val="13"/>
                <w:szCs w:val="13"/>
              </w:rPr>
            </w:pPr>
            <w:r w:rsidRPr="00523792">
              <w:rPr>
                <w:rFonts w:ascii="Times New Roman" w:hAnsi="Times New Roman" w:cs="Times New Roman"/>
                <w:b/>
                <w:bCs/>
                <w:sz w:val="13"/>
                <w:szCs w:val="13"/>
              </w:rPr>
              <w:t>Труд и занятость</w:t>
            </w:r>
          </w:p>
        </w:tc>
        <w:tc>
          <w:tcPr>
            <w:tcW w:w="198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000000" w:fill="E2EFDA"/>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рабочей силы</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3,993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3,911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4,056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3,854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4,101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3,810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4,163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4,26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трудовых ресурсов – всего, 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5,262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5,230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5,200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5,174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5,156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5,138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5,102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5,084</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трудоспособное население в трудоспособном возрасте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4,070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4,052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4,034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4,016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3,998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3,980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3,962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3,944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3,926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иностранные трудовые мигранты</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0,002</w:t>
            </w:r>
          </w:p>
        </w:tc>
      </w:tr>
      <w:tr w:rsidR="00523792" w:rsidRPr="00523792" w:rsidTr="00523792">
        <w:trPr>
          <w:trHeight w:val="39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численность лиц старше трудоспособного возраста и подростков, занятых в экономике, 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1,190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1,176</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1,164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1,156</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12.2.3.1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пенсионеры старше трудоспособного возраста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1,137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1,125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12.2.3.2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ind w:firstLineChars="200" w:firstLine="260"/>
              <w:jc w:val="both"/>
              <w:rPr>
                <w:rFonts w:ascii="Times New Roman" w:hAnsi="Times New Roman" w:cs="Times New Roman"/>
                <w:sz w:val="13"/>
                <w:szCs w:val="13"/>
              </w:rPr>
            </w:pPr>
            <w:r w:rsidRPr="00523792">
              <w:rPr>
                <w:rFonts w:ascii="Times New Roman" w:hAnsi="Times New Roman" w:cs="Times New Roman"/>
                <w:sz w:val="13"/>
                <w:szCs w:val="13"/>
              </w:rPr>
              <w:t>подростки моложе трудоспособного возраста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0,039</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Численность </w:t>
            </w:r>
            <w:proofErr w:type="gramStart"/>
            <w:r w:rsidRPr="00523792">
              <w:rPr>
                <w:rFonts w:ascii="Times New Roman" w:hAnsi="Times New Roman" w:cs="Times New Roman"/>
                <w:sz w:val="13"/>
                <w:szCs w:val="13"/>
              </w:rPr>
              <w:t>занятых</w:t>
            </w:r>
            <w:proofErr w:type="gramEnd"/>
            <w:r w:rsidRPr="00523792">
              <w:rPr>
                <w:rFonts w:ascii="Times New Roman" w:hAnsi="Times New Roman" w:cs="Times New Roman"/>
                <w:sz w:val="13"/>
                <w:szCs w:val="13"/>
              </w:rPr>
              <w:t xml:space="preserve"> в экономике – всего, в том числе по разделам ОКВЭД:</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1,150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1,182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1,202</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1,219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1,229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1,252</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1,262</w:t>
            </w:r>
          </w:p>
        </w:tc>
      </w:tr>
      <w:tr w:rsidR="00523792" w:rsidRPr="00523792" w:rsidTr="00523792">
        <w:trPr>
          <w:trHeight w:val="33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12.3.1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сельское, лесное хозяйство, охота, рыболовство и рыбоводство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0,178</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0,173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0,195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0,220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0,240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0,250</w:t>
            </w:r>
          </w:p>
        </w:tc>
      </w:tr>
      <w:tr w:rsidR="00523792" w:rsidRPr="00523792" w:rsidTr="00523792">
        <w:trPr>
          <w:trHeight w:val="22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добыча полезных ископаемых</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0,027</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обрабатывающие производства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0,063</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обеспечение электрической энергией, газом и паром; кондиционирование воздуха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0,009</w:t>
            </w:r>
          </w:p>
        </w:tc>
      </w:tr>
      <w:tr w:rsidR="00523792" w:rsidRPr="00523792" w:rsidTr="00523792">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12.3.5</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водоснабжение; водоотведение, организация сбора и утилизации отходов, деятельность по ликвидации загрязнений</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строительство</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0,051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0,051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0,060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12.3.7</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торговля оптовая и розничная; ремонт автотранспортных средств и мотоциклов</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0,204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0,204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0,220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0,220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транспортировка и хранение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0,014</w:t>
            </w:r>
          </w:p>
        </w:tc>
      </w:tr>
      <w:tr w:rsidR="00523792" w:rsidRPr="00523792" w:rsidTr="00523792">
        <w:trPr>
          <w:trHeight w:val="25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12.3.9</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гостиниц и предприятий общественного питания</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12.3.10</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в области информации и связи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финансовая и страховая</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по операциям с недвижимым имуществом</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профессиональная, научная и техническая</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административная и сопутствующие дополнительные услуги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0,007</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12.3.15</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государственное управление и обеспечение военной безопасности; социальное обеспечение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0,071</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0,071</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0,081</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12.3.16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образование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0,279</w:t>
            </w:r>
          </w:p>
        </w:tc>
      </w:tr>
      <w:tr w:rsidR="00523792" w:rsidRPr="00523792" w:rsidTr="00523792">
        <w:trPr>
          <w:trHeight w:val="19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12.3.17</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в области здравоохранения и социальных услуг</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0,013</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деятельность в области культуры, спорта, организации досуга и развлечений</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0,045</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12.3.19</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прочие виды экономической деятельности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0,184</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населения в трудоспособном возрасте, не занятого в экономике – всего, 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0,444</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12.4.1</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численность учащихся трудоспособного возраста, обучающихся с отрывом от производства</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0,337</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12.4.2</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численность безработных, зарегистрированных в органах службы занятости</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12.4.3</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ind w:firstLineChars="100" w:firstLine="130"/>
              <w:jc w:val="both"/>
              <w:rPr>
                <w:rFonts w:ascii="Times New Roman" w:hAnsi="Times New Roman" w:cs="Times New Roman"/>
                <w:sz w:val="13"/>
                <w:szCs w:val="13"/>
              </w:rPr>
            </w:pPr>
            <w:r w:rsidRPr="00523792">
              <w:rPr>
                <w:rFonts w:ascii="Times New Roman" w:hAnsi="Times New Roman" w:cs="Times New Roman"/>
                <w:sz w:val="13"/>
                <w:szCs w:val="13"/>
              </w:rPr>
              <w:t>численность прочих категорий населения в трудоспособном возрасте, не занятого в экономике</w:t>
            </w:r>
          </w:p>
        </w:tc>
        <w:tc>
          <w:tcPr>
            <w:tcW w:w="198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человек</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0,090</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12.5</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Номинальная начисленная среднемесячная заработная плата работников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25 230,80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26 492,34</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27 816,96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29 207,80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30 668,20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32 201,60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33 811,69</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12.6</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Темп роста номинальной начисленной среднемесячной заработной платы работников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109,7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111,94</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103,91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110,25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110,25</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110,25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110,25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105,00</w:t>
            </w:r>
          </w:p>
        </w:tc>
      </w:tr>
      <w:tr w:rsidR="00523792" w:rsidRPr="00523792" w:rsidTr="00523792">
        <w:trPr>
          <w:trHeight w:val="61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12.7</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рублей</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17 680,00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18 900,00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20 000,00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22 000,00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25 000,00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24 000,00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27 000,00</w:t>
            </w:r>
          </w:p>
        </w:tc>
      </w:tr>
      <w:tr w:rsidR="00523792" w:rsidRPr="00523792" w:rsidTr="00523792">
        <w:trPr>
          <w:trHeight w:val="61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12.8</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w:t>
            </w:r>
            <w:r w:rsidRPr="00523792">
              <w:rPr>
                <w:rFonts w:ascii="Times New Roman" w:hAnsi="Times New Roman" w:cs="Times New Roman"/>
                <w:sz w:val="13"/>
                <w:szCs w:val="13"/>
              </w:rPr>
              <w:lastRenderedPageBreak/>
              <w:t>от трудовой деятельности)</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lastRenderedPageBreak/>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108,6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100,42</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107,79</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106,90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113,12</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116,40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125,00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109,09</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108,00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lastRenderedPageBreak/>
              <w:t>12.9</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Реальная заработная плата работников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12.10</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Индекс производительности труда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в</w:t>
            </w:r>
            <w:proofErr w:type="gramEnd"/>
            <w:r w:rsidRPr="00523792">
              <w:rPr>
                <w:rFonts w:ascii="Times New Roman" w:hAnsi="Times New Roman" w:cs="Times New Roman"/>
                <w:sz w:val="13"/>
                <w:szCs w:val="13"/>
              </w:rPr>
              <w:t xml:space="preserve"> % </w:t>
            </w:r>
            <w:proofErr w:type="gramStart"/>
            <w:r w:rsidRPr="00523792">
              <w:rPr>
                <w:rFonts w:ascii="Times New Roman" w:hAnsi="Times New Roman" w:cs="Times New Roman"/>
                <w:sz w:val="13"/>
                <w:szCs w:val="13"/>
              </w:rPr>
              <w:t>к</w:t>
            </w:r>
            <w:proofErr w:type="gramEnd"/>
            <w:r w:rsidRPr="00523792">
              <w:rPr>
                <w:rFonts w:ascii="Times New Roman" w:hAnsi="Times New Roman" w:cs="Times New Roman"/>
                <w:sz w:val="13"/>
                <w:szCs w:val="13"/>
              </w:rPr>
              <w:t xml:space="preserve"> предыдущему году</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12.11</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Уровень безработицы (по методологии МОТ)</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к раб</w:t>
            </w:r>
            <w:proofErr w:type="gramStart"/>
            <w:r w:rsidRPr="00523792">
              <w:rPr>
                <w:rFonts w:ascii="Times New Roman" w:hAnsi="Times New Roman" w:cs="Times New Roman"/>
                <w:sz w:val="13"/>
                <w:szCs w:val="13"/>
              </w:rPr>
              <w:t>.</w:t>
            </w:r>
            <w:proofErr w:type="gramEnd"/>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с</w:t>
            </w:r>
            <w:proofErr w:type="gramEnd"/>
            <w:r w:rsidRPr="00523792">
              <w:rPr>
                <w:rFonts w:ascii="Times New Roman" w:hAnsi="Times New Roman" w:cs="Times New Roman"/>
                <w:sz w:val="13"/>
                <w:szCs w:val="13"/>
              </w:rPr>
              <w:t>иле</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12.12</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Уровень зарегистрированной безработицы (на конец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0,42</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1,97</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0,77</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0,60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0,60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0,50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0,47</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0,38</w:t>
            </w:r>
          </w:p>
        </w:tc>
      </w:tr>
      <w:tr w:rsidR="00523792" w:rsidRPr="00523792" w:rsidTr="00606106">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12.13</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Общая численность безработных (по методологии МОТ)</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w:t>
            </w:r>
          </w:p>
        </w:tc>
      </w:tr>
      <w:tr w:rsidR="00523792" w:rsidRPr="00523792" w:rsidTr="00523792">
        <w:trPr>
          <w:trHeight w:val="4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12.14</w:t>
            </w:r>
          </w:p>
        </w:tc>
        <w:tc>
          <w:tcPr>
            <w:tcW w:w="3700" w:type="dxa"/>
            <w:tcBorders>
              <w:top w:val="nil"/>
              <w:left w:val="nil"/>
              <w:bottom w:val="single" w:sz="4" w:space="0" w:color="auto"/>
              <w:right w:val="single" w:sz="4" w:space="0" w:color="auto"/>
            </w:tcBorders>
            <w:shd w:val="clear" w:color="auto" w:fill="auto"/>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Численность безработных, зарегистрированных в государственных учреждениях службы занятости населения (на конец года)</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тыс. чел.</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0,017</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0,080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0,031</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0,028</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0,025</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0,020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0,018</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0,011</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12.15</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Фонд заработной платы работников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proofErr w:type="gramStart"/>
            <w:r w:rsidRPr="00523792">
              <w:rPr>
                <w:rFonts w:ascii="Times New Roman" w:hAnsi="Times New Roman" w:cs="Times New Roman"/>
                <w:sz w:val="13"/>
                <w:szCs w:val="13"/>
              </w:rPr>
              <w:t>млн</w:t>
            </w:r>
            <w:proofErr w:type="gramEnd"/>
            <w:r w:rsidRPr="00523792">
              <w:rPr>
                <w:rFonts w:ascii="Times New Roman" w:hAnsi="Times New Roman" w:cs="Times New Roman"/>
                <w:sz w:val="13"/>
                <w:szCs w:val="13"/>
              </w:rPr>
              <w:t xml:space="preserve"> руб.</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122,9</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131,00</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137,20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138,10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140,90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139,70</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145,50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142,70</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150,00</w:t>
            </w:r>
          </w:p>
        </w:tc>
      </w:tr>
      <w:tr w:rsidR="00523792" w:rsidRPr="00523792" w:rsidTr="00523792">
        <w:trPr>
          <w:trHeight w:val="21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center"/>
              <w:rPr>
                <w:rFonts w:ascii="Times New Roman" w:hAnsi="Times New Roman" w:cs="Times New Roman"/>
                <w:sz w:val="13"/>
                <w:szCs w:val="13"/>
              </w:rPr>
            </w:pPr>
            <w:r w:rsidRPr="00523792">
              <w:rPr>
                <w:rFonts w:ascii="Times New Roman" w:hAnsi="Times New Roman" w:cs="Times New Roman"/>
                <w:sz w:val="13"/>
                <w:szCs w:val="13"/>
              </w:rPr>
              <w:t>12.16</w:t>
            </w:r>
          </w:p>
        </w:tc>
        <w:tc>
          <w:tcPr>
            <w:tcW w:w="370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Темп роста фонда заработной платы работников организаций</w:t>
            </w:r>
          </w:p>
        </w:tc>
        <w:tc>
          <w:tcPr>
            <w:tcW w:w="198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 xml:space="preserve">% </w:t>
            </w:r>
            <w:proofErr w:type="gramStart"/>
            <w:r w:rsidRPr="00523792">
              <w:rPr>
                <w:rFonts w:ascii="Times New Roman" w:hAnsi="Times New Roman" w:cs="Times New Roman"/>
                <w:sz w:val="13"/>
                <w:szCs w:val="13"/>
              </w:rPr>
              <w:t>г</w:t>
            </w:r>
            <w:proofErr w:type="gramEnd"/>
            <w:r w:rsidRPr="00523792">
              <w:rPr>
                <w:rFonts w:ascii="Times New Roman" w:hAnsi="Times New Roman" w:cs="Times New Roman"/>
                <w:sz w:val="13"/>
                <w:szCs w:val="13"/>
              </w:rPr>
              <w:t>/г</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105,6</w:t>
            </w:r>
          </w:p>
        </w:tc>
        <w:tc>
          <w:tcPr>
            <w:tcW w:w="671"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106,59</w:t>
            </w:r>
          </w:p>
        </w:tc>
        <w:tc>
          <w:tcPr>
            <w:tcW w:w="836"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104,73</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100,66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102,70</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101,16</w:t>
            </w:r>
          </w:p>
        </w:tc>
        <w:tc>
          <w:tcPr>
            <w:tcW w:w="710"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103,26</w:t>
            </w:r>
          </w:p>
        </w:tc>
        <w:tc>
          <w:tcPr>
            <w:tcW w:w="1137"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102,15</w:t>
            </w:r>
          </w:p>
        </w:tc>
        <w:tc>
          <w:tcPr>
            <w:tcW w:w="1283" w:type="dxa"/>
            <w:tcBorders>
              <w:top w:val="nil"/>
              <w:left w:val="nil"/>
              <w:bottom w:val="single" w:sz="4" w:space="0" w:color="auto"/>
              <w:right w:val="single" w:sz="4" w:space="0" w:color="auto"/>
            </w:tcBorders>
            <w:shd w:val="clear" w:color="auto" w:fill="auto"/>
            <w:noWrap/>
            <w:vAlign w:val="center"/>
            <w:hideMark/>
          </w:tcPr>
          <w:p w:rsidR="00523792" w:rsidRPr="00523792" w:rsidRDefault="00523792" w:rsidP="00606106">
            <w:pPr>
              <w:tabs>
                <w:tab w:val="left" w:pos="14933"/>
              </w:tabs>
              <w:jc w:val="both"/>
              <w:rPr>
                <w:rFonts w:ascii="Times New Roman" w:hAnsi="Times New Roman" w:cs="Times New Roman"/>
                <w:sz w:val="13"/>
                <w:szCs w:val="13"/>
              </w:rPr>
            </w:pPr>
            <w:r w:rsidRPr="00523792">
              <w:rPr>
                <w:rFonts w:ascii="Times New Roman" w:hAnsi="Times New Roman" w:cs="Times New Roman"/>
                <w:sz w:val="13"/>
                <w:szCs w:val="13"/>
              </w:rPr>
              <w:t>103,09</w:t>
            </w:r>
          </w:p>
        </w:tc>
      </w:tr>
      <w:tr w:rsidR="00523792" w:rsidRPr="00523792" w:rsidTr="00523792">
        <w:trPr>
          <w:trHeight w:val="255"/>
        </w:trPr>
        <w:tc>
          <w:tcPr>
            <w:tcW w:w="14616" w:type="dxa"/>
            <w:gridSpan w:val="12"/>
            <w:tcBorders>
              <w:top w:val="single" w:sz="4" w:space="0" w:color="auto"/>
              <w:left w:val="nil"/>
              <w:bottom w:val="nil"/>
              <w:right w:val="nil"/>
            </w:tcBorders>
            <w:shd w:val="clear" w:color="auto" w:fill="auto"/>
            <w:noWrap/>
            <w:vAlign w:val="center"/>
            <w:hideMark/>
          </w:tcPr>
          <w:p w:rsidR="00523792" w:rsidRPr="00523792" w:rsidRDefault="00523792" w:rsidP="00606106">
            <w:pPr>
              <w:tabs>
                <w:tab w:val="left" w:pos="14933"/>
              </w:tabs>
              <w:rPr>
                <w:rFonts w:ascii="Times New Roman" w:hAnsi="Times New Roman" w:cs="Times New Roman"/>
                <w:b/>
                <w:bCs/>
                <w:sz w:val="13"/>
                <w:szCs w:val="13"/>
              </w:rPr>
            </w:pPr>
            <w:r w:rsidRPr="00523792">
              <w:rPr>
                <w:rFonts w:ascii="Times New Roman" w:hAnsi="Times New Roman" w:cs="Times New Roman"/>
                <w:b/>
                <w:bCs/>
                <w:sz w:val="13"/>
                <w:szCs w:val="13"/>
              </w:rPr>
              <w:t>Примечание:</w:t>
            </w:r>
          </w:p>
        </w:tc>
      </w:tr>
      <w:tr w:rsidR="00523792" w:rsidRPr="00523792" w:rsidTr="00523792">
        <w:trPr>
          <w:trHeight w:val="255"/>
        </w:trPr>
        <w:tc>
          <w:tcPr>
            <w:tcW w:w="14616" w:type="dxa"/>
            <w:gridSpan w:val="12"/>
            <w:tcBorders>
              <w:top w:val="nil"/>
              <w:left w:val="nil"/>
              <w:bottom w:val="nil"/>
              <w:right w:val="nil"/>
            </w:tcBorders>
            <w:shd w:val="clear" w:color="auto" w:fill="auto"/>
            <w:noWrap/>
            <w:vAlign w:val="center"/>
            <w:hideMark/>
          </w:tcPr>
          <w:p w:rsidR="00523792" w:rsidRDefault="00523792" w:rsidP="00523792">
            <w:pPr>
              <w:tabs>
                <w:tab w:val="left" w:pos="14933"/>
              </w:tabs>
              <w:ind w:left="474"/>
              <w:rPr>
                <w:rFonts w:ascii="Times New Roman" w:hAnsi="Times New Roman" w:cs="Times New Roman"/>
                <w:sz w:val="12"/>
                <w:szCs w:val="12"/>
              </w:rPr>
            </w:pPr>
            <w:r w:rsidRPr="00523792">
              <w:rPr>
                <w:rFonts w:ascii="Times New Roman" w:hAnsi="Times New Roman" w:cs="Times New Roman"/>
                <w:sz w:val="12"/>
                <w:szCs w:val="12"/>
              </w:rPr>
              <w:t>* Используются фактические статистические данные, которые разрабатываются субъектами официального статистического учета.</w:t>
            </w:r>
          </w:p>
          <w:p w:rsidR="00523792" w:rsidRDefault="00523792" w:rsidP="00523792">
            <w:pPr>
              <w:tabs>
                <w:tab w:val="left" w:pos="14933"/>
              </w:tabs>
              <w:ind w:left="474"/>
              <w:rPr>
                <w:rFonts w:ascii="Times New Roman" w:hAnsi="Times New Roman" w:cs="Times New Roman"/>
                <w:sz w:val="12"/>
                <w:szCs w:val="12"/>
              </w:rPr>
            </w:pPr>
          </w:p>
          <w:p w:rsidR="00523792" w:rsidRPr="00523792" w:rsidRDefault="00523792" w:rsidP="00523792">
            <w:pPr>
              <w:tabs>
                <w:tab w:val="left" w:pos="14933"/>
              </w:tabs>
              <w:ind w:left="474"/>
              <w:rPr>
                <w:rFonts w:ascii="Times New Roman" w:hAnsi="Times New Roman" w:cs="Times New Roman"/>
                <w:sz w:val="12"/>
                <w:szCs w:val="12"/>
              </w:rPr>
            </w:pPr>
          </w:p>
        </w:tc>
      </w:tr>
      <w:bookmarkEnd w:id="0"/>
    </w:tbl>
    <w:tbl>
      <w:tblPr>
        <w:tblpPr w:leftFromText="180" w:rightFromText="180" w:vertAnchor="text" w:tblpX="-505" w:tblpY="1"/>
        <w:tblOverlap w:val="never"/>
        <w:tblW w:w="10588" w:type="dxa"/>
        <w:tblInd w:w="335" w:type="dxa"/>
        <w:tblLayout w:type="fixed"/>
        <w:tblLook w:val="04A0" w:firstRow="1" w:lastRow="0" w:firstColumn="1" w:lastColumn="0" w:noHBand="0" w:noVBand="1"/>
      </w:tblPr>
      <w:tblGrid>
        <w:gridCol w:w="5305"/>
        <w:gridCol w:w="5283"/>
      </w:tblGrid>
      <w:tr w:rsidR="00523792" w:rsidRPr="00C96962" w:rsidTr="00F91060">
        <w:trPr>
          <w:trHeight w:val="1183"/>
        </w:trPr>
        <w:tc>
          <w:tcPr>
            <w:tcW w:w="5305" w:type="dxa"/>
          </w:tcPr>
          <w:p w:rsidR="00523792" w:rsidRDefault="00523792" w:rsidP="00F91060">
            <w:pPr>
              <w:widowControl w:val="0"/>
              <w:spacing w:after="0" w:line="240" w:lineRule="auto"/>
              <w:contextualSpacing/>
              <w:rPr>
                <w:rFonts w:ascii="Times New Roman" w:hAnsi="Times New Roman" w:cs="Times New Roman"/>
                <w:sz w:val="16"/>
                <w:szCs w:val="16"/>
              </w:rPr>
            </w:pPr>
          </w:p>
          <w:p w:rsidR="00523792" w:rsidRPr="00C96962" w:rsidRDefault="00523792" w:rsidP="00F91060">
            <w:pPr>
              <w:widowControl w:val="0"/>
              <w:spacing w:after="0" w:line="240" w:lineRule="auto"/>
              <w:contextualSpacing/>
              <w:rPr>
                <w:rFonts w:ascii="Times New Roman" w:hAnsi="Times New Roman" w:cs="Times New Roman"/>
                <w:b/>
                <w:bCs/>
                <w:i/>
                <w:iCs/>
                <w:caps/>
                <w:sz w:val="16"/>
                <w:szCs w:val="16"/>
              </w:rPr>
            </w:pPr>
            <w:r w:rsidRPr="00C96962">
              <w:rPr>
                <w:b/>
                <w:noProof/>
                <w:sz w:val="16"/>
                <w:szCs w:val="16"/>
              </w:rPr>
              <mc:AlternateContent>
                <mc:Choice Requires="wps">
                  <w:drawing>
                    <wp:anchor distT="0" distB="0" distL="114300" distR="114300" simplePos="0" relativeHeight="251661312" behindDoc="0" locked="0" layoutInCell="1" allowOverlap="1" wp14:anchorId="75BC8018" wp14:editId="5B8B1805">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96962">
              <w:rPr>
                <w:rFonts w:ascii="Times New Roman" w:hAnsi="Times New Roman" w:cs="Times New Roman"/>
                <w:sz w:val="16"/>
                <w:szCs w:val="16"/>
              </w:rPr>
              <w:t xml:space="preserve"> </w:t>
            </w:r>
            <w:r w:rsidRPr="00C96962">
              <w:rPr>
                <w:rFonts w:ascii="Times New Roman" w:hAnsi="Times New Roman" w:cs="Times New Roman"/>
                <w:b/>
                <w:bCs/>
                <w:i/>
                <w:iCs/>
                <w:caps/>
                <w:sz w:val="16"/>
                <w:szCs w:val="16"/>
              </w:rPr>
              <w:t xml:space="preserve">Вестник </w:t>
            </w:r>
          </w:p>
          <w:p w:rsidR="00523792" w:rsidRPr="00C96962" w:rsidRDefault="00523792" w:rsidP="00F91060">
            <w:pPr>
              <w:spacing w:after="0" w:line="240" w:lineRule="auto"/>
              <w:contextualSpacing/>
              <w:rPr>
                <w:rFonts w:ascii="Times New Roman" w:eastAsia="Times New Roman" w:hAnsi="Times New Roman" w:cs="Times New Roman"/>
                <w:b/>
                <w:bCs/>
                <w:caps/>
                <w:kern w:val="28"/>
                <w:sz w:val="16"/>
                <w:szCs w:val="16"/>
              </w:rPr>
            </w:pPr>
            <w:r w:rsidRPr="00C96962">
              <w:rPr>
                <w:rFonts w:ascii="Times New Roman" w:eastAsia="Times New Roman" w:hAnsi="Times New Roman" w:cs="Times New Roman"/>
                <w:b/>
                <w:bCs/>
                <w:caps/>
                <w:kern w:val="28"/>
                <w:sz w:val="16"/>
                <w:szCs w:val="16"/>
              </w:rPr>
              <w:t>Шумерлинского  района ЧР</w:t>
            </w: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тир. 500 </w:t>
            </w:r>
            <w:proofErr w:type="spellStart"/>
            <w:proofErr w:type="gramStart"/>
            <w:r w:rsidRPr="00C96962">
              <w:rPr>
                <w:rFonts w:ascii="Times New Roman" w:hAnsi="Times New Roman" w:cs="Times New Roman"/>
                <w:sz w:val="16"/>
                <w:szCs w:val="16"/>
              </w:rPr>
              <w:t>экз</w:t>
            </w:r>
            <w:proofErr w:type="spellEnd"/>
            <w:proofErr w:type="gramEnd"/>
          </w:p>
          <w:p w:rsidR="00523792" w:rsidRPr="00C96962" w:rsidRDefault="00523792" w:rsidP="00F91060">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523792" w:rsidRDefault="00523792" w:rsidP="00F91060">
            <w:pPr>
              <w:widowControl w:val="0"/>
              <w:spacing w:after="0" w:line="240" w:lineRule="auto"/>
              <w:contextualSpacing/>
              <w:rPr>
                <w:rFonts w:ascii="Times New Roman" w:hAnsi="Times New Roman" w:cs="Times New Roman"/>
                <w:sz w:val="16"/>
                <w:szCs w:val="16"/>
              </w:rPr>
            </w:pP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г. Шумерля</w:t>
            </w:r>
            <w:proofErr w:type="gramStart"/>
            <w:r w:rsidRPr="00C96962">
              <w:rPr>
                <w:rFonts w:ascii="Times New Roman" w:hAnsi="Times New Roman" w:cs="Times New Roman"/>
                <w:sz w:val="16"/>
                <w:szCs w:val="16"/>
              </w:rPr>
              <w:t xml:space="preserve"> ,</w:t>
            </w:r>
            <w:proofErr w:type="gramEnd"/>
            <w:r w:rsidRPr="00C96962">
              <w:rPr>
                <w:rFonts w:ascii="Times New Roman" w:hAnsi="Times New Roman" w:cs="Times New Roman"/>
                <w:sz w:val="16"/>
                <w:szCs w:val="16"/>
              </w:rPr>
              <w:t xml:space="preserve"> ул. Октябрьская - 24                           </w:t>
            </w:r>
          </w:p>
          <w:p w:rsidR="00523792" w:rsidRPr="004E6AB9"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lang w:val="en-US"/>
              </w:rPr>
              <w:t>e</w:t>
            </w:r>
            <w:r w:rsidRPr="004E6AB9">
              <w:rPr>
                <w:rFonts w:ascii="Times New Roman" w:hAnsi="Times New Roman" w:cs="Times New Roman"/>
                <w:sz w:val="16"/>
                <w:szCs w:val="16"/>
              </w:rPr>
              <w:t>-</w:t>
            </w:r>
            <w:r w:rsidRPr="00C96962">
              <w:rPr>
                <w:rFonts w:ascii="Times New Roman" w:hAnsi="Times New Roman" w:cs="Times New Roman"/>
                <w:sz w:val="16"/>
                <w:szCs w:val="16"/>
                <w:lang w:val="en-US"/>
              </w:rPr>
              <w:t>mail</w:t>
            </w:r>
            <w:r w:rsidRPr="004E6AB9">
              <w:rPr>
                <w:rFonts w:ascii="Times New Roman" w:hAnsi="Times New Roman" w:cs="Times New Roman"/>
                <w:sz w:val="16"/>
                <w:szCs w:val="16"/>
              </w:rPr>
              <w:t xml:space="preserve">: </w:t>
            </w:r>
            <w:proofErr w:type="spellStart"/>
            <w:r w:rsidRPr="00C96962">
              <w:rPr>
                <w:rFonts w:ascii="Times New Roman" w:hAnsi="Times New Roman" w:cs="Times New Roman"/>
                <w:sz w:val="16"/>
                <w:szCs w:val="16"/>
                <w:lang w:val="en-US"/>
              </w:rPr>
              <w:t>shumer</w:t>
            </w:r>
            <w:proofErr w:type="spellEnd"/>
            <w:r w:rsidRPr="004E6AB9">
              <w:rPr>
                <w:rFonts w:ascii="Times New Roman" w:hAnsi="Times New Roman" w:cs="Times New Roman"/>
                <w:sz w:val="16"/>
                <w:szCs w:val="16"/>
              </w:rPr>
              <w:t>@</w:t>
            </w:r>
            <w:r w:rsidRPr="00C96962">
              <w:rPr>
                <w:rFonts w:ascii="Times New Roman" w:hAnsi="Times New Roman" w:cs="Times New Roman"/>
                <w:sz w:val="16"/>
                <w:szCs w:val="16"/>
                <w:lang w:val="en-US"/>
              </w:rPr>
              <w:t>cap</w:t>
            </w:r>
            <w:r w:rsidRPr="004E6AB9">
              <w:rPr>
                <w:rFonts w:ascii="Times New Roman" w:hAnsi="Times New Roman" w:cs="Times New Roman"/>
                <w:sz w:val="16"/>
                <w:szCs w:val="16"/>
              </w:rPr>
              <w:t>.</w:t>
            </w:r>
            <w:proofErr w:type="spellStart"/>
            <w:r w:rsidRPr="00C96962">
              <w:rPr>
                <w:rFonts w:ascii="Times New Roman" w:hAnsi="Times New Roman" w:cs="Times New Roman"/>
                <w:sz w:val="16"/>
                <w:szCs w:val="16"/>
                <w:lang w:val="en-US"/>
              </w:rPr>
              <w:t>ru</w:t>
            </w:r>
            <w:proofErr w:type="spellEnd"/>
            <w:r w:rsidRPr="004E6AB9">
              <w:rPr>
                <w:rFonts w:ascii="Times New Roman" w:hAnsi="Times New Roman" w:cs="Times New Roman"/>
                <w:sz w:val="16"/>
                <w:szCs w:val="16"/>
              </w:rPr>
              <w:t xml:space="preserve">                                           </w:t>
            </w:r>
          </w:p>
          <w:p w:rsidR="0052379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Номер сверстан  в отделе </w:t>
            </w:r>
            <w:proofErr w:type="gramStart"/>
            <w:r w:rsidRPr="00C96962">
              <w:rPr>
                <w:rFonts w:ascii="Times New Roman" w:hAnsi="Times New Roman" w:cs="Times New Roman"/>
                <w:sz w:val="16"/>
                <w:szCs w:val="16"/>
              </w:rPr>
              <w:t>информационного</w:t>
            </w:r>
            <w:proofErr w:type="gramEnd"/>
            <w:r w:rsidRPr="00C96962">
              <w:rPr>
                <w:rFonts w:ascii="Times New Roman" w:hAnsi="Times New Roman" w:cs="Times New Roman"/>
                <w:sz w:val="16"/>
                <w:szCs w:val="16"/>
              </w:rPr>
              <w:t xml:space="preserve"> и </w:t>
            </w:r>
            <w:r>
              <w:rPr>
                <w:rFonts w:ascii="Times New Roman" w:hAnsi="Times New Roman" w:cs="Times New Roman"/>
                <w:sz w:val="16"/>
                <w:szCs w:val="16"/>
              </w:rPr>
              <w:t xml:space="preserve">  </w:t>
            </w:r>
            <w:r w:rsidRPr="00C96962">
              <w:rPr>
                <w:rFonts w:ascii="Times New Roman" w:hAnsi="Times New Roman" w:cs="Times New Roman"/>
                <w:sz w:val="16"/>
                <w:szCs w:val="16"/>
              </w:rPr>
              <w:t xml:space="preserve">правового </w:t>
            </w: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обеспечения администрации Шумерлинского района ЧР</w:t>
            </w:r>
          </w:p>
        </w:tc>
      </w:tr>
    </w:tbl>
    <w:p w:rsidR="00523792" w:rsidRDefault="00523792" w:rsidP="00523792">
      <w:pPr>
        <w:rPr>
          <w:sz w:val="24"/>
          <w:szCs w:val="24"/>
        </w:rPr>
        <w:sectPr w:rsidR="00523792" w:rsidSect="00523792">
          <w:pgSz w:w="16838" w:h="11906" w:orient="landscape"/>
          <w:pgMar w:top="1701" w:right="992" w:bottom="851" w:left="567" w:header="709" w:footer="709" w:gutter="0"/>
          <w:cols w:space="708"/>
          <w:docGrid w:linePitch="360"/>
        </w:sectPr>
      </w:pPr>
    </w:p>
    <w:p w:rsidR="00FD48F3" w:rsidRPr="00523792" w:rsidRDefault="00FD48F3" w:rsidP="00523792">
      <w:pPr>
        <w:rPr>
          <w:rFonts w:ascii="Times New Roman" w:eastAsia="Calibri" w:hAnsi="Times New Roman" w:cs="Times New Roman"/>
          <w:b/>
          <w:sz w:val="16"/>
          <w:szCs w:val="16"/>
          <w:lang w:eastAsia="en-US"/>
        </w:rPr>
      </w:pPr>
    </w:p>
    <w:sectPr w:rsidR="00FD48F3" w:rsidRPr="00523792" w:rsidSect="00434C52">
      <w:pgSz w:w="11906" w:h="16838"/>
      <w:pgMar w:top="992"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F3" w:rsidRDefault="00FD48F3" w:rsidP="0071094D">
      <w:pPr>
        <w:spacing w:after="0" w:line="240" w:lineRule="auto"/>
      </w:pPr>
      <w:r>
        <w:separator/>
      </w:r>
    </w:p>
  </w:endnote>
  <w:endnote w:type="continuationSeparator" w:id="0">
    <w:p w:rsidR="00FD48F3" w:rsidRDefault="00FD48F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F3" w:rsidRDefault="00FD48F3" w:rsidP="0071094D">
      <w:pPr>
        <w:spacing w:after="0" w:line="240" w:lineRule="auto"/>
      </w:pPr>
      <w:r>
        <w:separator/>
      </w:r>
    </w:p>
  </w:footnote>
  <w:footnote w:type="continuationSeparator" w:id="0">
    <w:p w:rsidR="00FD48F3" w:rsidRDefault="00FD48F3"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2F34E4B"/>
    <w:multiLevelType w:val="hybridMultilevel"/>
    <w:tmpl w:val="43EE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C3D0B"/>
    <w:multiLevelType w:val="hybridMultilevel"/>
    <w:tmpl w:val="0C42A280"/>
    <w:lvl w:ilvl="0" w:tplc="77C400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7F347B"/>
    <w:multiLevelType w:val="singleLevel"/>
    <w:tmpl w:val="15746B32"/>
    <w:lvl w:ilvl="0">
      <w:start w:val="1"/>
      <w:numFmt w:val="decimal"/>
      <w:lvlText w:val="%1."/>
      <w:legacy w:legacy="1" w:legacySpace="0" w:legacyIndent="0"/>
      <w:lvlJc w:val="left"/>
      <w:rPr>
        <w:rFonts w:cs="Times New Roman"/>
      </w:rPr>
    </w:lvl>
  </w:abstractNum>
  <w:abstractNum w:abstractNumId="4">
    <w:nsid w:val="1EFC4F94"/>
    <w:multiLevelType w:val="hybridMultilevel"/>
    <w:tmpl w:val="1960D332"/>
    <w:lvl w:ilvl="0" w:tplc="C47C3C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7D2D51"/>
    <w:multiLevelType w:val="multilevel"/>
    <w:tmpl w:val="433A6B8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7">
    <w:nsid w:val="5D1941F6"/>
    <w:multiLevelType w:val="hybridMultilevel"/>
    <w:tmpl w:val="AE6AC92C"/>
    <w:lvl w:ilvl="0" w:tplc="B4300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BD2D81"/>
    <w:multiLevelType w:val="hybridMultilevel"/>
    <w:tmpl w:val="3A2E44C4"/>
    <w:lvl w:ilvl="0" w:tplc="4D0E77B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F52481"/>
    <w:multiLevelType w:val="multilevel"/>
    <w:tmpl w:val="A23A092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781C098D"/>
    <w:multiLevelType w:val="hybridMultilevel"/>
    <w:tmpl w:val="11E4B5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CF81B6C"/>
    <w:multiLevelType w:val="hybridMultilevel"/>
    <w:tmpl w:val="C3BC85C0"/>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1B0684"/>
    <w:multiLevelType w:val="hybridMultilevel"/>
    <w:tmpl w:val="3CF03C98"/>
    <w:lvl w:ilvl="0" w:tplc="04190001">
      <w:start w:val="1"/>
      <w:numFmt w:val="bullet"/>
      <w:lvlText w:val=""/>
      <w:lvlJc w:val="left"/>
      <w:pPr>
        <w:tabs>
          <w:tab w:val="num" w:pos="4186"/>
        </w:tabs>
        <w:ind w:left="4186" w:hanging="360"/>
      </w:pPr>
      <w:rPr>
        <w:rFonts w:ascii="Symbol" w:hAnsi="Symbol" w:hint="default"/>
      </w:rPr>
    </w:lvl>
    <w:lvl w:ilvl="1" w:tplc="04190003">
      <w:start w:val="1"/>
      <w:numFmt w:val="bullet"/>
      <w:lvlText w:val="o"/>
      <w:lvlJc w:val="left"/>
      <w:pPr>
        <w:tabs>
          <w:tab w:val="num" w:pos="4906"/>
        </w:tabs>
        <w:ind w:left="4906" w:hanging="360"/>
      </w:pPr>
      <w:rPr>
        <w:rFonts w:ascii="Courier New" w:hAnsi="Courier New" w:cs="Courier New" w:hint="default"/>
      </w:rPr>
    </w:lvl>
    <w:lvl w:ilvl="2" w:tplc="04190005" w:tentative="1">
      <w:start w:val="1"/>
      <w:numFmt w:val="bullet"/>
      <w:lvlText w:val=""/>
      <w:lvlJc w:val="left"/>
      <w:pPr>
        <w:tabs>
          <w:tab w:val="num" w:pos="5626"/>
        </w:tabs>
        <w:ind w:left="5626" w:hanging="360"/>
      </w:pPr>
      <w:rPr>
        <w:rFonts w:ascii="Wingdings" w:hAnsi="Wingdings" w:hint="default"/>
      </w:rPr>
    </w:lvl>
    <w:lvl w:ilvl="3" w:tplc="04190001" w:tentative="1">
      <w:start w:val="1"/>
      <w:numFmt w:val="bullet"/>
      <w:lvlText w:val=""/>
      <w:lvlJc w:val="left"/>
      <w:pPr>
        <w:tabs>
          <w:tab w:val="num" w:pos="6346"/>
        </w:tabs>
        <w:ind w:left="6346" w:hanging="360"/>
      </w:pPr>
      <w:rPr>
        <w:rFonts w:ascii="Symbol" w:hAnsi="Symbol" w:hint="default"/>
      </w:rPr>
    </w:lvl>
    <w:lvl w:ilvl="4" w:tplc="04190003" w:tentative="1">
      <w:start w:val="1"/>
      <w:numFmt w:val="bullet"/>
      <w:lvlText w:val="o"/>
      <w:lvlJc w:val="left"/>
      <w:pPr>
        <w:tabs>
          <w:tab w:val="num" w:pos="7066"/>
        </w:tabs>
        <w:ind w:left="7066" w:hanging="360"/>
      </w:pPr>
      <w:rPr>
        <w:rFonts w:ascii="Courier New" w:hAnsi="Courier New" w:cs="Courier New" w:hint="default"/>
      </w:rPr>
    </w:lvl>
    <w:lvl w:ilvl="5" w:tplc="04190005" w:tentative="1">
      <w:start w:val="1"/>
      <w:numFmt w:val="bullet"/>
      <w:lvlText w:val=""/>
      <w:lvlJc w:val="left"/>
      <w:pPr>
        <w:tabs>
          <w:tab w:val="num" w:pos="7786"/>
        </w:tabs>
        <w:ind w:left="7786" w:hanging="360"/>
      </w:pPr>
      <w:rPr>
        <w:rFonts w:ascii="Wingdings" w:hAnsi="Wingdings" w:hint="default"/>
      </w:rPr>
    </w:lvl>
    <w:lvl w:ilvl="6" w:tplc="04190001" w:tentative="1">
      <w:start w:val="1"/>
      <w:numFmt w:val="bullet"/>
      <w:lvlText w:val=""/>
      <w:lvlJc w:val="left"/>
      <w:pPr>
        <w:tabs>
          <w:tab w:val="num" w:pos="8506"/>
        </w:tabs>
        <w:ind w:left="8506" w:hanging="360"/>
      </w:pPr>
      <w:rPr>
        <w:rFonts w:ascii="Symbol" w:hAnsi="Symbol" w:hint="default"/>
      </w:rPr>
    </w:lvl>
    <w:lvl w:ilvl="7" w:tplc="04190003" w:tentative="1">
      <w:start w:val="1"/>
      <w:numFmt w:val="bullet"/>
      <w:lvlText w:val="o"/>
      <w:lvlJc w:val="left"/>
      <w:pPr>
        <w:tabs>
          <w:tab w:val="num" w:pos="9226"/>
        </w:tabs>
        <w:ind w:left="9226" w:hanging="360"/>
      </w:pPr>
      <w:rPr>
        <w:rFonts w:ascii="Courier New" w:hAnsi="Courier New" w:cs="Courier New" w:hint="default"/>
      </w:rPr>
    </w:lvl>
    <w:lvl w:ilvl="8" w:tplc="04190005" w:tentative="1">
      <w:start w:val="1"/>
      <w:numFmt w:val="bullet"/>
      <w:lvlText w:val=""/>
      <w:lvlJc w:val="left"/>
      <w:pPr>
        <w:tabs>
          <w:tab w:val="num" w:pos="9946"/>
        </w:tabs>
        <w:ind w:left="994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9"/>
  </w:num>
  <w:num w:numId="6">
    <w:abstractNumId w:val="10"/>
  </w:num>
  <w:num w:numId="7">
    <w:abstractNumId w:val="8"/>
  </w:num>
  <w:num w:numId="8">
    <w:abstractNumId w:val="11"/>
  </w:num>
  <w:num w:numId="9">
    <w:abstractNumId w:val="4"/>
  </w:num>
  <w:num w:numId="10">
    <w:abstractNumId w:val="2"/>
  </w:num>
  <w:num w:numId="11">
    <w:abstractNumId w:val="7"/>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2F73D9"/>
    <w:rsid w:val="003122FC"/>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71CB2"/>
    <w:rsid w:val="00472A91"/>
    <w:rsid w:val="00473C17"/>
    <w:rsid w:val="004A4291"/>
    <w:rsid w:val="004A733C"/>
    <w:rsid w:val="004B3947"/>
    <w:rsid w:val="004C2D87"/>
    <w:rsid w:val="004E6AB9"/>
    <w:rsid w:val="004E72FA"/>
    <w:rsid w:val="004F741E"/>
    <w:rsid w:val="005148CA"/>
    <w:rsid w:val="00521724"/>
    <w:rsid w:val="00523792"/>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60610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21043"/>
    <w:rsid w:val="00836A1A"/>
    <w:rsid w:val="00836F3D"/>
    <w:rsid w:val="00837283"/>
    <w:rsid w:val="008413A9"/>
    <w:rsid w:val="00841B16"/>
    <w:rsid w:val="008446F4"/>
    <w:rsid w:val="008452B4"/>
    <w:rsid w:val="00846C2B"/>
    <w:rsid w:val="0085594F"/>
    <w:rsid w:val="00855D17"/>
    <w:rsid w:val="008572BA"/>
    <w:rsid w:val="00860084"/>
    <w:rsid w:val="00865C04"/>
    <w:rsid w:val="00870C1D"/>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EE8"/>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55C2"/>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uiPriority w:val="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uiPriority w:val="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D3C7-F973-4D3C-A0BF-46E79CCF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13</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37</cp:revision>
  <cp:lastPrinted>2021-11-02T11:39:00Z</cp:lastPrinted>
  <dcterms:created xsi:type="dcterms:W3CDTF">2021-06-04T07:49:00Z</dcterms:created>
  <dcterms:modified xsi:type="dcterms:W3CDTF">2021-11-17T06:03:00Z</dcterms:modified>
</cp:coreProperties>
</file>