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FC2" w:rsidRDefault="00AF1FC2">
      <w:pPr>
        <w:pStyle w:val="ConsPlusTitlePage"/>
        <w:rPr>
          <w:color w:val="0000FF"/>
        </w:rPr>
      </w:pPr>
      <w:r>
        <w:t xml:space="preserve">Документ предоставлен </w:t>
      </w:r>
      <w:hyperlink r:id="rId5" w:history="1">
        <w:proofErr w:type="spellStart"/>
        <w:r>
          <w:rPr>
            <w:color w:val="0000FF"/>
          </w:rPr>
          <w:t>КонсультантПлюс</w:t>
        </w:r>
        <w:proofErr w:type="spellEnd"/>
      </w:hyperlink>
    </w:p>
    <w:p w:rsidR="00AF1FC2" w:rsidRDefault="00AF1FC2" w:rsidP="00AF1FC2">
      <w:pPr>
        <w:autoSpaceDE w:val="0"/>
        <w:autoSpaceDN w:val="0"/>
        <w:adjustRightInd w:val="0"/>
        <w:spacing w:after="0" w:line="240" w:lineRule="auto"/>
        <w:rPr>
          <w:rFonts w:ascii="Tahoma" w:hAnsi="Tahoma" w:cs="Tahoma"/>
          <w:sz w:val="20"/>
          <w:szCs w:val="20"/>
        </w:rPr>
      </w:pPr>
      <w:r>
        <w:rPr>
          <w:rFonts w:ascii="Tahoma" w:hAnsi="Tahoma" w:cs="Tahoma"/>
          <w:b/>
          <w:bCs/>
          <w:sz w:val="20"/>
          <w:szCs w:val="20"/>
        </w:rPr>
        <w:t>Источник публикации</w:t>
      </w:r>
    </w:p>
    <w:p w:rsidR="00AF1FC2" w:rsidRDefault="00AF1FC2" w:rsidP="00AF1FC2">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Портал органов власти Чувашской Республики в сети "Интернет" http://www.cap.ru, 26.08.2021,</w:t>
      </w:r>
    </w:p>
    <w:p w:rsidR="00AF1FC2" w:rsidRDefault="00AF1FC2" w:rsidP="00AF1FC2">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Официальный интернет-портал правовой информации http://pravo.gov.ru/, 31.08.2021,</w:t>
      </w:r>
    </w:p>
    <w:p w:rsidR="00AF1FC2" w:rsidRDefault="00AF1FC2" w:rsidP="00AF1FC2">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"Вести Чувашии", N 34, 10.09.2021</w:t>
      </w:r>
    </w:p>
    <w:p w:rsidR="00AF1FC2" w:rsidRDefault="00AF1FC2" w:rsidP="00AF1FC2">
      <w:pPr>
        <w:autoSpaceDE w:val="0"/>
        <w:autoSpaceDN w:val="0"/>
        <w:adjustRightInd w:val="0"/>
        <w:spacing w:before="200" w:after="0" w:line="240" w:lineRule="auto"/>
        <w:rPr>
          <w:rFonts w:ascii="Tahoma" w:hAnsi="Tahoma" w:cs="Tahoma"/>
          <w:sz w:val="20"/>
          <w:szCs w:val="20"/>
        </w:rPr>
      </w:pPr>
      <w:r>
        <w:rPr>
          <w:rFonts w:ascii="Tahoma" w:hAnsi="Tahoma" w:cs="Tahoma"/>
          <w:b/>
          <w:bCs/>
          <w:sz w:val="20"/>
          <w:szCs w:val="20"/>
        </w:rPr>
        <w:t>Примечание к документу</w:t>
      </w:r>
    </w:p>
    <w:p w:rsidR="00AF1FC2" w:rsidRDefault="00AF1FC2" w:rsidP="00AF1FC2">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Начало действия документа - 06.09.2021.</w:t>
      </w:r>
    </w:p>
    <w:p w:rsidR="00AF1FC2" w:rsidRDefault="00AF1FC2" w:rsidP="00AF1FC2">
      <w:pPr>
        <w:autoSpaceDE w:val="0"/>
        <w:autoSpaceDN w:val="0"/>
        <w:adjustRightInd w:val="0"/>
        <w:spacing w:before="200" w:after="0" w:line="240" w:lineRule="auto"/>
        <w:jc w:val="both"/>
        <w:rPr>
          <w:rFonts w:ascii="Tahoma" w:hAnsi="Tahoma" w:cs="Tahoma"/>
          <w:sz w:val="20"/>
          <w:szCs w:val="20"/>
        </w:rPr>
      </w:pPr>
      <w:r>
        <w:rPr>
          <w:rFonts w:ascii="Tahoma" w:hAnsi="Tahoma" w:cs="Tahoma"/>
          <w:sz w:val="20"/>
          <w:szCs w:val="20"/>
        </w:rPr>
        <w:t xml:space="preserve">В соответствии с </w:t>
      </w:r>
      <w:hyperlink r:id="rId6" w:history="1">
        <w:r>
          <w:rPr>
            <w:rFonts w:ascii="Tahoma" w:hAnsi="Tahoma" w:cs="Tahoma"/>
            <w:color w:val="0000FF"/>
            <w:sz w:val="20"/>
            <w:szCs w:val="20"/>
          </w:rPr>
          <w:t>п. 2</w:t>
        </w:r>
      </w:hyperlink>
      <w:r>
        <w:rPr>
          <w:rFonts w:ascii="Tahoma" w:hAnsi="Tahoma" w:cs="Tahoma"/>
          <w:sz w:val="20"/>
          <w:szCs w:val="20"/>
        </w:rPr>
        <w:t xml:space="preserve"> данный документ вступил в силу через 10 дней после дня его официального опубликования (опубликован на Портале органов власти Чувашской Республики в сети "Интернет" http://www.cap.ru - 26.08.2021).</w:t>
      </w:r>
    </w:p>
    <w:p w:rsidR="00AF1FC2" w:rsidRDefault="00AF1FC2">
      <w:pPr>
        <w:pStyle w:val="ConsPlusTitlePage"/>
      </w:pPr>
      <w:r>
        <w:br/>
      </w:r>
    </w:p>
    <w:p w:rsidR="00AF1FC2" w:rsidRDefault="00AF1FC2">
      <w:pPr>
        <w:pStyle w:val="ConsPlusNormal"/>
        <w:jc w:val="both"/>
        <w:outlineLvl w:val="0"/>
      </w:pPr>
    </w:p>
    <w:p w:rsidR="00AF1FC2" w:rsidRDefault="00AF1FC2">
      <w:pPr>
        <w:pStyle w:val="ConsPlusTitle"/>
        <w:jc w:val="center"/>
        <w:outlineLvl w:val="0"/>
      </w:pPr>
      <w:r>
        <w:t>КАБИНЕТ МИНИСТРОВ ЧУВАШСКОЙ РЕСПУБЛИКИ</w:t>
      </w:r>
    </w:p>
    <w:p w:rsidR="00AF1FC2" w:rsidRDefault="00AF1FC2">
      <w:pPr>
        <w:pStyle w:val="ConsPlusTitle"/>
        <w:jc w:val="both"/>
      </w:pPr>
    </w:p>
    <w:p w:rsidR="00AF1FC2" w:rsidRDefault="00AF1FC2">
      <w:pPr>
        <w:pStyle w:val="ConsPlusTitle"/>
        <w:jc w:val="center"/>
      </w:pPr>
      <w:r>
        <w:t>ПОСТАНОВЛЕНИЕ</w:t>
      </w:r>
    </w:p>
    <w:p w:rsidR="00AF1FC2" w:rsidRDefault="00AF1FC2">
      <w:pPr>
        <w:pStyle w:val="ConsPlusTitle"/>
        <w:jc w:val="center"/>
      </w:pPr>
      <w:r>
        <w:t>от 25 августа 2021 г. N 411</w:t>
      </w:r>
    </w:p>
    <w:p w:rsidR="00AF1FC2" w:rsidRDefault="00AF1FC2">
      <w:pPr>
        <w:pStyle w:val="ConsPlusTitle"/>
        <w:jc w:val="both"/>
      </w:pPr>
    </w:p>
    <w:p w:rsidR="00AF1FC2" w:rsidRDefault="00AF1FC2">
      <w:pPr>
        <w:pStyle w:val="ConsPlusTitle"/>
        <w:jc w:val="center"/>
      </w:pPr>
      <w:r>
        <w:t xml:space="preserve">ОБ УТВЕРЖДЕНИИ ПОЛОЖЕНИЯ </w:t>
      </w:r>
      <w:proofErr w:type="gramStart"/>
      <w:r>
        <w:t>О</w:t>
      </w:r>
      <w:proofErr w:type="gramEnd"/>
      <w:r>
        <w:t xml:space="preserve"> РЕГИОНАЛЬНОМ ГОСУДАРСТВЕННОМ</w:t>
      </w:r>
    </w:p>
    <w:p w:rsidR="00AF1FC2" w:rsidRDefault="00AF1FC2">
      <w:pPr>
        <w:pStyle w:val="ConsPlusTitle"/>
        <w:jc w:val="center"/>
      </w:pPr>
      <w:r>
        <w:t xml:space="preserve">КОНТРОЛЕ (НАДЗОРЕ) ЗА ПРИМЕНЕНИЕМ ЦЕН НА </w:t>
      </w:r>
      <w:proofErr w:type="gramStart"/>
      <w:r>
        <w:t>ЛЕКАРСТВЕННЫЕ</w:t>
      </w:r>
      <w:proofErr w:type="gramEnd"/>
    </w:p>
    <w:p w:rsidR="00AF1FC2" w:rsidRDefault="00AF1FC2">
      <w:pPr>
        <w:pStyle w:val="ConsPlusTitle"/>
        <w:jc w:val="center"/>
      </w:pPr>
      <w:r>
        <w:t xml:space="preserve">ПРЕПАРАТЫ, ВКЛЮЧЕННЫЕ В ПЕРЕЧЕНЬ ЖИЗНЕННО </w:t>
      </w:r>
      <w:proofErr w:type="gramStart"/>
      <w:r>
        <w:t>НЕОБХОДИМЫХ</w:t>
      </w:r>
      <w:proofErr w:type="gramEnd"/>
    </w:p>
    <w:p w:rsidR="00AF1FC2" w:rsidRDefault="00AF1FC2">
      <w:pPr>
        <w:pStyle w:val="ConsPlusTitle"/>
        <w:jc w:val="center"/>
      </w:pPr>
      <w:r>
        <w:t>И ВАЖНЕЙШИХ ЛЕКАРСТВЕННЫХ ПРЕПАРАТОВ</w:t>
      </w:r>
    </w:p>
    <w:p w:rsidR="00AF1FC2" w:rsidRDefault="00AF1FC2">
      <w:pPr>
        <w:pStyle w:val="ConsPlusNormal"/>
        <w:jc w:val="both"/>
      </w:pPr>
    </w:p>
    <w:p w:rsidR="00AF1FC2" w:rsidRDefault="00AF1FC2">
      <w:pPr>
        <w:pStyle w:val="ConsPlusNormal"/>
        <w:ind w:firstLine="540"/>
        <w:jc w:val="both"/>
      </w:pPr>
      <w:r>
        <w:t xml:space="preserve">В соответствии с Федеральным </w:t>
      </w:r>
      <w:hyperlink r:id="rId7" w:history="1">
        <w:r>
          <w:rPr>
            <w:color w:val="0000FF"/>
          </w:rPr>
          <w:t>законом</w:t>
        </w:r>
      </w:hyperlink>
      <w:r>
        <w:t xml:space="preserve"> "Об обращении лекарственных средств" Кабинет Министров Чувашской Республики постановляет:</w:t>
      </w:r>
    </w:p>
    <w:p w:rsidR="00AF1FC2" w:rsidRDefault="00AF1FC2">
      <w:pPr>
        <w:pStyle w:val="ConsPlusNormal"/>
        <w:spacing w:before="220"/>
        <w:ind w:firstLine="540"/>
        <w:jc w:val="both"/>
      </w:pPr>
      <w:r>
        <w:t xml:space="preserve">1. Утвердить прилагаемое </w:t>
      </w:r>
      <w:hyperlink w:anchor="P29" w:history="1">
        <w:r>
          <w:rPr>
            <w:color w:val="0000FF"/>
          </w:rPr>
          <w:t>Положение</w:t>
        </w:r>
      </w:hyperlink>
      <w:r>
        <w:t xml:space="preserve"> о региональном государственном контроле (надзоре) за применением цен на лекарственные препараты, включенные в перечень жизненно необходимых и важнейших лекарственных препаратов.</w:t>
      </w:r>
    </w:p>
    <w:p w:rsidR="00AF1FC2" w:rsidRDefault="00AF1FC2">
      <w:pPr>
        <w:pStyle w:val="ConsPlusNormal"/>
        <w:spacing w:before="220"/>
        <w:ind w:firstLine="540"/>
        <w:jc w:val="both"/>
      </w:pPr>
      <w:r>
        <w:t>2. Настоящее постановление вступает в силу через десять дней после дня его официального опубликования.</w:t>
      </w:r>
    </w:p>
    <w:p w:rsidR="00AF1FC2" w:rsidRDefault="00AF1FC2">
      <w:pPr>
        <w:pStyle w:val="ConsPlusNormal"/>
        <w:jc w:val="both"/>
      </w:pPr>
    </w:p>
    <w:p w:rsidR="00AF1FC2" w:rsidRDefault="00AF1FC2">
      <w:pPr>
        <w:pStyle w:val="ConsPlusNormal"/>
        <w:jc w:val="right"/>
      </w:pPr>
      <w:r>
        <w:t>Председатель Кабинета Министров</w:t>
      </w:r>
    </w:p>
    <w:p w:rsidR="00AF1FC2" w:rsidRDefault="00AF1FC2">
      <w:pPr>
        <w:pStyle w:val="ConsPlusNormal"/>
        <w:jc w:val="right"/>
      </w:pPr>
      <w:r>
        <w:t>Чувашской Республики</w:t>
      </w:r>
    </w:p>
    <w:p w:rsidR="00AF1FC2" w:rsidRDefault="00AF1FC2">
      <w:pPr>
        <w:pStyle w:val="ConsPlusNormal"/>
        <w:jc w:val="right"/>
      </w:pPr>
      <w:r>
        <w:t>О.НИКОЛАЕВ</w:t>
      </w:r>
    </w:p>
    <w:p w:rsidR="00AF1FC2" w:rsidRDefault="00AF1FC2">
      <w:pPr>
        <w:pStyle w:val="ConsPlusNormal"/>
        <w:jc w:val="both"/>
      </w:pPr>
    </w:p>
    <w:p w:rsidR="00AF1FC2" w:rsidRDefault="00AF1FC2">
      <w:pPr>
        <w:pStyle w:val="ConsPlusNormal"/>
        <w:jc w:val="both"/>
      </w:pPr>
    </w:p>
    <w:p w:rsidR="00AF1FC2" w:rsidRDefault="00AF1FC2">
      <w:pPr>
        <w:pStyle w:val="ConsPlusNormal"/>
        <w:jc w:val="both"/>
      </w:pPr>
    </w:p>
    <w:p w:rsidR="00AF1FC2" w:rsidRDefault="00AF1FC2">
      <w:pPr>
        <w:pStyle w:val="ConsPlusNormal"/>
        <w:jc w:val="both"/>
      </w:pPr>
    </w:p>
    <w:p w:rsidR="00AF1FC2" w:rsidRDefault="00AF1FC2">
      <w:pPr>
        <w:pStyle w:val="ConsPlusNormal"/>
        <w:jc w:val="both"/>
      </w:pPr>
    </w:p>
    <w:p w:rsidR="00AF1FC2" w:rsidRDefault="00AF1FC2">
      <w:pPr>
        <w:pStyle w:val="ConsPlusNormal"/>
        <w:jc w:val="right"/>
        <w:outlineLvl w:val="0"/>
      </w:pPr>
    </w:p>
    <w:p w:rsidR="00AF1FC2" w:rsidRDefault="00AF1FC2">
      <w:pPr>
        <w:pStyle w:val="ConsPlusNormal"/>
        <w:jc w:val="right"/>
        <w:outlineLvl w:val="0"/>
      </w:pPr>
    </w:p>
    <w:p w:rsidR="00AF1FC2" w:rsidRDefault="00AF1FC2">
      <w:pPr>
        <w:pStyle w:val="ConsPlusNormal"/>
        <w:jc w:val="right"/>
        <w:outlineLvl w:val="0"/>
      </w:pPr>
    </w:p>
    <w:p w:rsidR="00AF1FC2" w:rsidRDefault="00AF1FC2">
      <w:pPr>
        <w:pStyle w:val="ConsPlusNormal"/>
        <w:jc w:val="right"/>
        <w:outlineLvl w:val="0"/>
      </w:pPr>
    </w:p>
    <w:p w:rsidR="00AF1FC2" w:rsidRDefault="00AF1FC2">
      <w:pPr>
        <w:pStyle w:val="ConsPlusNormal"/>
        <w:jc w:val="right"/>
        <w:outlineLvl w:val="0"/>
      </w:pPr>
    </w:p>
    <w:p w:rsidR="00AF1FC2" w:rsidRDefault="00AF1FC2">
      <w:pPr>
        <w:pStyle w:val="ConsPlusNormal"/>
        <w:jc w:val="right"/>
        <w:outlineLvl w:val="0"/>
      </w:pPr>
    </w:p>
    <w:p w:rsidR="00AF1FC2" w:rsidRDefault="00AF1FC2">
      <w:pPr>
        <w:pStyle w:val="ConsPlusNormal"/>
        <w:jc w:val="right"/>
        <w:outlineLvl w:val="0"/>
      </w:pPr>
    </w:p>
    <w:p w:rsidR="00AF1FC2" w:rsidRDefault="00AF1FC2">
      <w:pPr>
        <w:pStyle w:val="ConsPlusNormal"/>
        <w:jc w:val="right"/>
        <w:outlineLvl w:val="0"/>
      </w:pPr>
    </w:p>
    <w:p w:rsidR="00AF1FC2" w:rsidRDefault="00AF1FC2">
      <w:pPr>
        <w:pStyle w:val="ConsPlusNormal"/>
        <w:jc w:val="right"/>
        <w:outlineLvl w:val="0"/>
      </w:pPr>
    </w:p>
    <w:p w:rsidR="00AF1FC2" w:rsidRDefault="00AF1FC2">
      <w:pPr>
        <w:pStyle w:val="ConsPlusNormal"/>
        <w:jc w:val="right"/>
        <w:outlineLvl w:val="0"/>
      </w:pPr>
    </w:p>
    <w:p w:rsidR="00AF1FC2" w:rsidRDefault="00AF1FC2">
      <w:pPr>
        <w:pStyle w:val="ConsPlusNormal"/>
        <w:jc w:val="right"/>
        <w:outlineLvl w:val="0"/>
      </w:pPr>
    </w:p>
    <w:p w:rsidR="00AF1FC2" w:rsidRDefault="00AF1FC2">
      <w:pPr>
        <w:pStyle w:val="ConsPlusNormal"/>
        <w:jc w:val="right"/>
        <w:outlineLvl w:val="0"/>
      </w:pPr>
    </w:p>
    <w:p w:rsidR="00AF1FC2" w:rsidRDefault="00AF1FC2">
      <w:pPr>
        <w:pStyle w:val="ConsPlusNormal"/>
        <w:jc w:val="right"/>
        <w:outlineLvl w:val="0"/>
      </w:pPr>
    </w:p>
    <w:p w:rsidR="00AF1FC2" w:rsidRDefault="00AF1FC2">
      <w:pPr>
        <w:pStyle w:val="ConsPlusNormal"/>
        <w:jc w:val="right"/>
        <w:outlineLvl w:val="0"/>
      </w:pPr>
      <w:bookmarkStart w:id="0" w:name="_GoBack"/>
      <w:bookmarkEnd w:id="0"/>
      <w:r>
        <w:lastRenderedPageBreak/>
        <w:t>Утверждено</w:t>
      </w:r>
    </w:p>
    <w:p w:rsidR="00AF1FC2" w:rsidRDefault="00AF1FC2">
      <w:pPr>
        <w:pStyle w:val="ConsPlusNormal"/>
        <w:jc w:val="right"/>
      </w:pPr>
      <w:r>
        <w:t>постановлением</w:t>
      </w:r>
    </w:p>
    <w:p w:rsidR="00AF1FC2" w:rsidRDefault="00AF1FC2">
      <w:pPr>
        <w:pStyle w:val="ConsPlusNormal"/>
        <w:jc w:val="right"/>
      </w:pPr>
      <w:r>
        <w:t>Кабинета Министров</w:t>
      </w:r>
    </w:p>
    <w:p w:rsidR="00AF1FC2" w:rsidRDefault="00AF1FC2">
      <w:pPr>
        <w:pStyle w:val="ConsPlusNormal"/>
        <w:jc w:val="right"/>
      </w:pPr>
      <w:r>
        <w:t>Чувашской Республики</w:t>
      </w:r>
    </w:p>
    <w:p w:rsidR="00AF1FC2" w:rsidRDefault="00AF1FC2">
      <w:pPr>
        <w:pStyle w:val="ConsPlusNormal"/>
        <w:jc w:val="right"/>
      </w:pPr>
      <w:r>
        <w:t>от 25.08.2021 N 411</w:t>
      </w:r>
    </w:p>
    <w:p w:rsidR="00AF1FC2" w:rsidRDefault="00AF1FC2">
      <w:pPr>
        <w:pStyle w:val="ConsPlusNormal"/>
        <w:jc w:val="both"/>
      </w:pPr>
    </w:p>
    <w:p w:rsidR="00AF1FC2" w:rsidRDefault="00AF1FC2">
      <w:pPr>
        <w:pStyle w:val="ConsPlusTitle"/>
        <w:jc w:val="center"/>
      </w:pPr>
      <w:bookmarkStart w:id="1" w:name="P29"/>
      <w:bookmarkEnd w:id="1"/>
      <w:r>
        <w:t>ПОЛОЖЕНИЕ</w:t>
      </w:r>
    </w:p>
    <w:p w:rsidR="00AF1FC2" w:rsidRDefault="00AF1FC2">
      <w:pPr>
        <w:pStyle w:val="ConsPlusTitle"/>
        <w:jc w:val="center"/>
      </w:pPr>
      <w:r>
        <w:t>О РЕГИОНАЛЬНОМ ГОСУДАРСТВЕННОМ КОНТРОЛЕ (НАДЗОРЕ)</w:t>
      </w:r>
    </w:p>
    <w:p w:rsidR="00AF1FC2" w:rsidRDefault="00AF1FC2">
      <w:pPr>
        <w:pStyle w:val="ConsPlusTitle"/>
        <w:jc w:val="center"/>
      </w:pPr>
      <w:r>
        <w:t>ЗА ПРИМЕНЕНИЕМ ЦЕН НА ЛЕКАРСТВЕННЫЕ ПРЕПАРАТЫ, ВКЛЮЧЕННЫЕ</w:t>
      </w:r>
    </w:p>
    <w:p w:rsidR="00AF1FC2" w:rsidRDefault="00AF1FC2">
      <w:pPr>
        <w:pStyle w:val="ConsPlusTitle"/>
        <w:jc w:val="center"/>
      </w:pPr>
      <w:r>
        <w:t xml:space="preserve">В ПЕРЕЧЕНЬ ЖИЗНЕННО </w:t>
      </w:r>
      <w:proofErr w:type="gramStart"/>
      <w:r>
        <w:t>НЕОБХОДИМЫХ</w:t>
      </w:r>
      <w:proofErr w:type="gramEnd"/>
      <w:r>
        <w:t xml:space="preserve"> И ВАЖНЕЙШИХ</w:t>
      </w:r>
    </w:p>
    <w:p w:rsidR="00AF1FC2" w:rsidRDefault="00AF1FC2">
      <w:pPr>
        <w:pStyle w:val="ConsPlusTitle"/>
        <w:jc w:val="center"/>
      </w:pPr>
      <w:r>
        <w:t>ЛЕКАРСТВЕННЫХ ПРЕПАРАТОВ</w:t>
      </w:r>
    </w:p>
    <w:p w:rsidR="00AF1FC2" w:rsidRDefault="00AF1FC2">
      <w:pPr>
        <w:pStyle w:val="ConsPlusNormal"/>
        <w:jc w:val="both"/>
      </w:pPr>
    </w:p>
    <w:p w:rsidR="00AF1FC2" w:rsidRDefault="00AF1FC2">
      <w:pPr>
        <w:pStyle w:val="ConsPlusTitle"/>
        <w:jc w:val="center"/>
        <w:outlineLvl w:val="1"/>
      </w:pPr>
      <w:r>
        <w:t>I. Общие положения</w:t>
      </w:r>
    </w:p>
    <w:p w:rsidR="00AF1FC2" w:rsidRDefault="00AF1FC2">
      <w:pPr>
        <w:pStyle w:val="ConsPlusNormal"/>
        <w:jc w:val="both"/>
      </w:pPr>
    </w:p>
    <w:p w:rsidR="00AF1FC2" w:rsidRDefault="00AF1FC2">
      <w:pPr>
        <w:pStyle w:val="ConsPlusNormal"/>
        <w:ind w:firstLine="540"/>
        <w:jc w:val="both"/>
      </w:pPr>
      <w:r>
        <w:t xml:space="preserve">1. </w:t>
      </w:r>
      <w:proofErr w:type="gramStart"/>
      <w:r>
        <w:t>Настоящее Положение устанавливает порядок организации и осуществления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 (далее - региональный государственный контроль (надзор).</w:t>
      </w:r>
      <w:proofErr w:type="gramEnd"/>
    </w:p>
    <w:p w:rsidR="00AF1FC2" w:rsidRDefault="00AF1FC2">
      <w:pPr>
        <w:pStyle w:val="ConsPlusNormal"/>
        <w:spacing w:before="220"/>
        <w:ind w:firstLine="540"/>
        <w:jc w:val="both"/>
      </w:pPr>
      <w:r>
        <w:t>2. Региональный государственный контроль (надзор) осуществляется Государственной службой Чувашской Республики по конкурентной политике и тарифам (далее - Служба, орган государственного контроля).</w:t>
      </w:r>
    </w:p>
    <w:p w:rsidR="00AF1FC2" w:rsidRDefault="00AF1FC2">
      <w:pPr>
        <w:pStyle w:val="ConsPlusNormal"/>
        <w:spacing w:before="220"/>
        <w:ind w:firstLine="540"/>
        <w:jc w:val="both"/>
      </w:pPr>
      <w:r>
        <w:t xml:space="preserve">3. </w:t>
      </w:r>
      <w:proofErr w:type="gramStart"/>
      <w:r>
        <w:t>Предметом регионального государственного контроля (надзора) является соблюдение организациями оптовой торговли лекарственными средствами,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 при реализации лекарственных препаратов требований к применению</w:t>
      </w:r>
      <w:proofErr w:type="gramEnd"/>
      <w:r>
        <w:t xml:space="preserve"> </w:t>
      </w:r>
      <w:proofErr w:type="gramStart"/>
      <w:r>
        <w:t>цен, уровень которых не должен превышать сумму фактической отпускной цены, установленной производителем лекарственных препаратов, и которые не превышают зарегистрированных предельных отпускных цен, и размеров оптовых надбавок и (или) размеров розничных надбавок, не превышающих соответственно размеров предельных оптовых надбавок и (или) размеров предельных розничных надбавок, установленных в Чувашской Республике.</w:t>
      </w:r>
      <w:proofErr w:type="gramEnd"/>
    </w:p>
    <w:p w:rsidR="00AF1FC2" w:rsidRDefault="00AF1FC2">
      <w:pPr>
        <w:pStyle w:val="ConsPlusNormal"/>
        <w:spacing w:before="220"/>
        <w:ind w:firstLine="540"/>
        <w:jc w:val="both"/>
      </w:pPr>
      <w:r>
        <w:t>4. Должностными лицами Службы, осуществляющими региональный государственный контроль (надзор), являются:</w:t>
      </w:r>
    </w:p>
    <w:p w:rsidR="00AF1FC2" w:rsidRDefault="00AF1FC2">
      <w:pPr>
        <w:pStyle w:val="ConsPlusNormal"/>
        <w:spacing w:before="220"/>
        <w:ind w:firstLine="540"/>
        <w:jc w:val="both"/>
      </w:pPr>
      <w:r>
        <w:t>а) руководитель Службы;</w:t>
      </w:r>
    </w:p>
    <w:p w:rsidR="00AF1FC2" w:rsidRDefault="00AF1FC2">
      <w:pPr>
        <w:pStyle w:val="ConsPlusNormal"/>
        <w:spacing w:before="220"/>
        <w:ind w:firstLine="540"/>
        <w:jc w:val="both"/>
      </w:pPr>
      <w:proofErr w:type="gramStart"/>
      <w:r>
        <w:t>б) заместитель руководителя Службы, в ведении которого находятся вопросы регионального государственного контроля (надзора);</w:t>
      </w:r>
      <w:proofErr w:type="gramEnd"/>
    </w:p>
    <w:p w:rsidR="00AF1FC2" w:rsidRDefault="00AF1FC2">
      <w:pPr>
        <w:pStyle w:val="ConsPlusNormal"/>
        <w:spacing w:before="220"/>
        <w:ind w:firstLine="540"/>
        <w:jc w:val="both"/>
      </w:pPr>
      <w:r>
        <w:t>в) руководитель структурного подразделения Службы, государственные гражданские служащие Чувашской Республики ведущей и старшей групп должностей категории "специалисты", в должностные обязанности которых в соответствии с настоящим Положением, должностным регламентом входит осуществление полномочий по региональному государственному контролю (надзору), в том числе по проведению профилактических и контрольных (надзорных) мероприятий.</w:t>
      </w:r>
    </w:p>
    <w:p w:rsidR="00AF1FC2" w:rsidRDefault="00AF1FC2">
      <w:pPr>
        <w:pStyle w:val="ConsPlusNormal"/>
        <w:spacing w:before="220"/>
        <w:ind w:firstLine="540"/>
        <w:jc w:val="both"/>
      </w:pPr>
      <w:r>
        <w:t xml:space="preserve">5. Должностные лица Службы при проведении контрольного (надзорного) мероприятия в пределах своих полномочий и в объеме проводимых контрольных (надзорных) действий </w:t>
      </w:r>
      <w:proofErr w:type="gramStart"/>
      <w:r>
        <w:t>несут обязанности</w:t>
      </w:r>
      <w:proofErr w:type="gramEnd"/>
      <w:r>
        <w:t xml:space="preserve"> и имеют права, установленные </w:t>
      </w:r>
      <w:hyperlink r:id="rId8" w:history="1">
        <w:r>
          <w:rPr>
            <w:color w:val="0000FF"/>
          </w:rPr>
          <w:t>статьей 29</w:t>
        </w:r>
      </w:hyperlink>
      <w:r>
        <w:t xml:space="preserve"> Федерального закона "О государственном </w:t>
      </w:r>
      <w:r>
        <w:lastRenderedPageBreak/>
        <w:t>контроле (надзоре) и муниципальном контроле в Российской Федерации" (далее - Федеральный закон).</w:t>
      </w:r>
    </w:p>
    <w:p w:rsidR="00AF1FC2" w:rsidRDefault="00AF1FC2">
      <w:pPr>
        <w:pStyle w:val="ConsPlusNormal"/>
        <w:spacing w:before="220"/>
        <w:ind w:firstLine="540"/>
        <w:jc w:val="both"/>
      </w:pPr>
      <w:r>
        <w:t xml:space="preserve">6. </w:t>
      </w:r>
      <w:proofErr w:type="gramStart"/>
      <w:r>
        <w:t>Объектом регионального государственного контроля (надзора) (далее также - объект контроля) является деятельность организаций оптовой торговли лекарственными средствами, аптечных организаций, индивидуальных предпринимателей, имеющих лицензию на фармацевтическую деятельность, медицинских организаций, имеющих лицензию на фармацевтическую деятельность, и их обособленных подразделений (амбулаторий, фельдшерских и фельдшерско-акушерских пунктов, центров (отделений) общей врачебной (семейной) практики), расположенных в сельских населенных пунктах, в которых отсутствуют аптечные организации, в рамках которой</w:t>
      </w:r>
      <w:proofErr w:type="gramEnd"/>
      <w:r>
        <w:t xml:space="preserve"> должны соблюдаться обязательные требования, установленные Федеральным </w:t>
      </w:r>
      <w:hyperlink r:id="rId9" w:history="1">
        <w:r>
          <w:rPr>
            <w:color w:val="0000FF"/>
          </w:rPr>
          <w:t>законом</w:t>
        </w:r>
      </w:hyperlink>
      <w:r>
        <w:t xml:space="preserve"> "Об обращении лекарственных средств" и принятыми в соответствии с ним нормативными правовыми актами Российской Федерации в сфере обращения лекарственных средств (далее также соответственно - деятельность юридического лица или индивидуального предпринимателя, обязательные требования).</w:t>
      </w:r>
    </w:p>
    <w:p w:rsidR="00AF1FC2" w:rsidRDefault="00AF1FC2">
      <w:pPr>
        <w:pStyle w:val="ConsPlusNormal"/>
        <w:spacing w:before="220"/>
        <w:ind w:firstLine="540"/>
        <w:jc w:val="both"/>
      </w:pPr>
      <w:r>
        <w:t>7. Учет объектов контроля осуществляется Службой на основе данных, содержащихся в федеральной государственной информационной системе "Единая информационно-аналитическая система", на основании информации, представляемой в Службу в соответствии с нормативными правовыми актами, информации, получаемой в рамках межведомственного взаимодействия, а также общедоступной информации.</w:t>
      </w:r>
    </w:p>
    <w:p w:rsidR="00AF1FC2" w:rsidRDefault="00AF1FC2">
      <w:pPr>
        <w:pStyle w:val="ConsPlusNormal"/>
        <w:jc w:val="both"/>
      </w:pPr>
    </w:p>
    <w:p w:rsidR="00AF1FC2" w:rsidRDefault="00AF1FC2">
      <w:pPr>
        <w:pStyle w:val="ConsPlusTitle"/>
        <w:jc w:val="center"/>
        <w:outlineLvl w:val="1"/>
      </w:pPr>
      <w:r>
        <w:t>II. Управление рисками причинения вреда</w:t>
      </w:r>
    </w:p>
    <w:p w:rsidR="00AF1FC2" w:rsidRDefault="00AF1FC2">
      <w:pPr>
        <w:pStyle w:val="ConsPlusTitle"/>
        <w:jc w:val="center"/>
      </w:pPr>
      <w:r>
        <w:t>(ущерба) охраняемым законом ценностям при осуществлении</w:t>
      </w:r>
    </w:p>
    <w:p w:rsidR="00AF1FC2" w:rsidRDefault="00AF1FC2">
      <w:pPr>
        <w:pStyle w:val="ConsPlusTitle"/>
        <w:jc w:val="center"/>
      </w:pPr>
      <w:r>
        <w:t>регионального государственного контроля (надзора)</w:t>
      </w:r>
    </w:p>
    <w:p w:rsidR="00AF1FC2" w:rsidRDefault="00AF1FC2">
      <w:pPr>
        <w:pStyle w:val="ConsPlusNormal"/>
        <w:jc w:val="both"/>
      </w:pPr>
    </w:p>
    <w:p w:rsidR="00AF1FC2" w:rsidRDefault="00AF1FC2">
      <w:pPr>
        <w:pStyle w:val="ConsPlusNormal"/>
        <w:ind w:firstLine="540"/>
        <w:jc w:val="both"/>
      </w:pPr>
      <w:r>
        <w:t>8. При осуществлении регионального государственного контроля (надзора) применяется система оценки и управления рисками причинения вреда (ущерба) охраняемым законом ценностям.</w:t>
      </w:r>
    </w:p>
    <w:p w:rsidR="00AF1FC2" w:rsidRDefault="00AF1FC2">
      <w:pPr>
        <w:pStyle w:val="ConsPlusNormal"/>
        <w:spacing w:before="220"/>
        <w:ind w:firstLine="540"/>
        <w:jc w:val="both"/>
      </w:pPr>
      <w:r>
        <w:t xml:space="preserve">9. </w:t>
      </w:r>
      <w:proofErr w:type="gramStart"/>
      <w:r>
        <w:t xml:space="preserve">Отнесение деятельности юридического лица или индивидуального предпринимателя к категории риска осуществляется решением руководителя Службы о присвоении (изменении) категории риска в соответствии с </w:t>
      </w:r>
      <w:hyperlink w:anchor="P160" w:history="1">
        <w:r>
          <w:rPr>
            <w:color w:val="0000FF"/>
          </w:rPr>
          <w:t>критериями</w:t>
        </w:r>
      </w:hyperlink>
      <w:r>
        <w:t xml:space="preserve"> отнесения деятельности юридических лиц и индивидуальных предпринимателей к категориям риска при организации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 согласно приложению N 1 к настоящему</w:t>
      </w:r>
      <w:proofErr w:type="gramEnd"/>
      <w:r>
        <w:t xml:space="preserve"> Положению.</w:t>
      </w:r>
    </w:p>
    <w:p w:rsidR="00AF1FC2" w:rsidRDefault="00AF1FC2">
      <w:pPr>
        <w:pStyle w:val="ConsPlusNormal"/>
        <w:spacing w:before="220"/>
        <w:ind w:firstLine="540"/>
        <w:jc w:val="both"/>
      </w:pPr>
      <w:r>
        <w:t>10. В случае если объект контроля не отнесен Службой к определенной категории риска, он считается отнесенным к категории низкого риска.</w:t>
      </w:r>
    </w:p>
    <w:p w:rsidR="00AF1FC2" w:rsidRDefault="00AF1FC2">
      <w:pPr>
        <w:pStyle w:val="ConsPlusNormal"/>
        <w:spacing w:before="220"/>
        <w:ind w:firstLine="540"/>
        <w:jc w:val="both"/>
      </w:pPr>
      <w:r>
        <w:t>11. Проведение плановых контрольных (надзорных) мероприятий в отношении объектов контроля посредством проведения документарных проверок в зависимости от присвоенной их деятельности категории риска осуществляется со следующей периодичностью:</w:t>
      </w:r>
    </w:p>
    <w:p w:rsidR="00AF1FC2" w:rsidRDefault="00AF1FC2">
      <w:pPr>
        <w:pStyle w:val="ConsPlusNormal"/>
        <w:spacing w:before="220"/>
        <w:ind w:firstLine="540"/>
        <w:jc w:val="both"/>
      </w:pPr>
      <w:r>
        <w:t>в отношении объектов контроля, деятельность которых отнесена к категории среднего риска, с периодичностью один раз в пять лет;</w:t>
      </w:r>
    </w:p>
    <w:p w:rsidR="00AF1FC2" w:rsidRDefault="00AF1FC2">
      <w:pPr>
        <w:pStyle w:val="ConsPlusNormal"/>
        <w:spacing w:before="220"/>
        <w:ind w:firstLine="540"/>
        <w:jc w:val="both"/>
      </w:pPr>
      <w:r>
        <w:t>в отношении объектов контроля, деятельность которых отнесена к категории умеренного риска, с периодичностью один раз в шесть лет;</w:t>
      </w:r>
    </w:p>
    <w:p w:rsidR="00AF1FC2" w:rsidRDefault="00AF1FC2">
      <w:pPr>
        <w:pStyle w:val="ConsPlusNormal"/>
        <w:spacing w:before="220"/>
        <w:ind w:firstLine="540"/>
        <w:jc w:val="both"/>
      </w:pPr>
      <w:r>
        <w:t>в отношении объектов контроля, деятельность которых отнесена к категории низкого риска, плановые контрольные (</w:t>
      </w:r>
      <w:proofErr w:type="gramStart"/>
      <w:r>
        <w:t xml:space="preserve">надзорные) </w:t>
      </w:r>
      <w:proofErr w:type="gramEnd"/>
      <w:r>
        <w:t>мероприятия не проводятся.</w:t>
      </w:r>
    </w:p>
    <w:p w:rsidR="00AF1FC2" w:rsidRDefault="00AF1FC2">
      <w:pPr>
        <w:pStyle w:val="ConsPlusNormal"/>
        <w:spacing w:before="220"/>
        <w:ind w:firstLine="540"/>
        <w:jc w:val="both"/>
      </w:pPr>
      <w:r>
        <w:t xml:space="preserve">12. Индикатором риска нарушения обязательных требований является наличие обращений, </w:t>
      </w:r>
      <w:r>
        <w:lastRenderedPageBreak/>
        <w:t>заявлений граждан, в том числе индивидуальных предпринимателей, юридических лиц, а также информации от органов государственной власти, органов местного самоуправления о нарушении обязательных требований.</w:t>
      </w:r>
    </w:p>
    <w:p w:rsidR="00AF1FC2" w:rsidRDefault="00AF1FC2">
      <w:pPr>
        <w:pStyle w:val="ConsPlusNormal"/>
        <w:jc w:val="both"/>
      </w:pPr>
    </w:p>
    <w:p w:rsidR="00AF1FC2" w:rsidRDefault="00AF1FC2">
      <w:pPr>
        <w:pStyle w:val="ConsPlusTitle"/>
        <w:jc w:val="center"/>
        <w:outlineLvl w:val="1"/>
      </w:pPr>
      <w:r>
        <w:t>III. Профилактика рисков причинения вреда (ущерба)</w:t>
      </w:r>
    </w:p>
    <w:p w:rsidR="00AF1FC2" w:rsidRDefault="00AF1FC2">
      <w:pPr>
        <w:pStyle w:val="ConsPlusTitle"/>
        <w:jc w:val="center"/>
      </w:pPr>
      <w:r>
        <w:t>охраняемым законом ценностям</w:t>
      </w:r>
    </w:p>
    <w:p w:rsidR="00AF1FC2" w:rsidRDefault="00AF1FC2">
      <w:pPr>
        <w:pStyle w:val="ConsPlusNormal"/>
        <w:jc w:val="both"/>
      </w:pPr>
    </w:p>
    <w:p w:rsidR="00AF1FC2" w:rsidRDefault="00AF1FC2">
      <w:pPr>
        <w:pStyle w:val="ConsPlusNormal"/>
        <w:ind w:firstLine="540"/>
        <w:jc w:val="both"/>
      </w:pPr>
      <w:r>
        <w:t>13. При осуществлении регионального государственного контроля (надзора) проводятся следующие профилактические мероприятия:</w:t>
      </w:r>
    </w:p>
    <w:p w:rsidR="00AF1FC2" w:rsidRDefault="00AF1FC2">
      <w:pPr>
        <w:pStyle w:val="ConsPlusNormal"/>
        <w:spacing w:before="220"/>
        <w:ind w:firstLine="540"/>
        <w:jc w:val="both"/>
      </w:pPr>
      <w:r>
        <w:t>1) информирование;</w:t>
      </w:r>
    </w:p>
    <w:p w:rsidR="00AF1FC2" w:rsidRDefault="00AF1FC2">
      <w:pPr>
        <w:pStyle w:val="ConsPlusNormal"/>
        <w:spacing w:before="220"/>
        <w:ind w:firstLine="540"/>
        <w:jc w:val="both"/>
      </w:pPr>
      <w:r>
        <w:t>2) обобщение правоприменительной практики;</w:t>
      </w:r>
    </w:p>
    <w:p w:rsidR="00AF1FC2" w:rsidRDefault="00AF1FC2">
      <w:pPr>
        <w:pStyle w:val="ConsPlusNormal"/>
        <w:spacing w:before="220"/>
        <w:ind w:firstLine="540"/>
        <w:jc w:val="both"/>
      </w:pPr>
      <w:r>
        <w:t>3) объявление предостережения о недопустимости нарушения обязательных требований (далее также - предостережение);</w:t>
      </w:r>
    </w:p>
    <w:p w:rsidR="00AF1FC2" w:rsidRDefault="00AF1FC2">
      <w:pPr>
        <w:pStyle w:val="ConsPlusNormal"/>
        <w:spacing w:before="220"/>
        <w:ind w:firstLine="540"/>
        <w:jc w:val="both"/>
      </w:pPr>
      <w:r>
        <w:t>4) консультирование;</w:t>
      </w:r>
    </w:p>
    <w:p w:rsidR="00AF1FC2" w:rsidRDefault="00AF1FC2">
      <w:pPr>
        <w:pStyle w:val="ConsPlusNormal"/>
        <w:spacing w:before="220"/>
        <w:ind w:firstLine="540"/>
        <w:jc w:val="both"/>
      </w:pPr>
      <w:r>
        <w:t>5) профилактический визит.</w:t>
      </w:r>
    </w:p>
    <w:p w:rsidR="00AF1FC2" w:rsidRDefault="00AF1FC2">
      <w:pPr>
        <w:pStyle w:val="ConsPlusNormal"/>
        <w:spacing w:before="220"/>
        <w:ind w:firstLine="540"/>
        <w:jc w:val="both"/>
      </w:pPr>
      <w:r>
        <w:t xml:space="preserve">14. Информирование осуществляется посредством размещения Службой предусмотренных </w:t>
      </w:r>
      <w:hyperlink r:id="rId10" w:history="1">
        <w:r>
          <w:rPr>
            <w:color w:val="0000FF"/>
          </w:rPr>
          <w:t>статьей 46</w:t>
        </w:r>
      </w:hyperlink>
      <w:r>
        <w:t xml:space="preserve"> Федерального закона сведений на официальном сайте Службы на Портале органов власти Чувашской Республики в информационно-телекоммуникационной сети "Интернет" (далее - официальный сайт), в средствах массовой информации, в личных кабинетах контролируемых лиц в государственных информационных системах (при их наличии) и в иных формах.</w:t>
      </w:r>
    </w:p>
    <w:p w:rsidR="00AF1FC2" w:rsidRDefault="00AF1FC2">
      <w:pPr>
        <w:pStyle w:val="ConsPlusNormal"/>
        <w:spacing w:before="220"/>
        <w:ind w:firstLine="540"/>
        <w:jc w:val="both"/>
      </w:pPr>
      <w:r>
        <w:t>15. Доклад, содержащий результаты обобщения правоприменительной практики Службы (далее - доклад о правоприменительной практике), готовится один раз в год.</w:t>
      </w:r>
    </w:p>
    <w:p w:rsidR="00AF1FC2" w:rsidRDefault="00AF1FC2">
      <w:pPr>
        <w:pStyle w:val="ConsPlusNormal"/>
        <w:spacing w:before="220"/>
        <w:ind w:firstLine="540"/>
        <w:jc w:val="both"/>
      </w:pPr>
      <w:r>
        <w:t>Доклад о правоприменительной практике утверждается приказом руководителя Службы не позднее 31 марта каждого года и размещается на официальном сайте в трехдневный срок со дня его утверждения.</w:t>
      </w:r>
    </w:p>
    <w:p w:rsidR="00AF1FC2" w:rsidRDefault="00AF1FC2">
      <w:pPr>
        <w:pStyle w:val="ConsPlusNormal"/>
        <w:spacing w:before="220"/>
        <w:ind w:firstLine="540"/>
        <w:jc w:val="both"/>
      </w:pPr>
      <w:r>
        <w:t xml:space="preserve">16. </w:t>
      </w:r>
      <w:proofErr w:type="gramStart"/>
      <w:r>
        <w:t>В случае наличия у Службы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Служба объявляет контролируемому лицу предостережение и предлагает принять меры по обеспечению соблюдения обязательных требований.</w:t>
      </w:r>
      <w:proofErr w:type="gramEnd"/>
    </w:p>
    <w:p w:rsidR="00AF1FC2" w:rsidRDefault="00AF1FC2">
      <w:pPr>
        <w:pStyle w:val="ConsPlusNormal"/>
        <w:spacing w:before="220"/>
        <w:ind w:firstLine="540"/>
        <w:jc w:val="both"/>
      </w:pPr>
      <w:r>
        <w:t xml:space="preserve">17. Предостережение о недопустимости нарушения обязательных требований объявляется и направляется контролируемому лицу в порядке, предусмотренном </w:t>
      </w:r>
      <w:hyperlink r:id="rId11" w:history="1">
        <w:r>
          <w:rPr>
            <w:color w:val="0000FF"/>
          </w:rPr>
          <w:t>статьей 49</w:t>
        </w:r>
      </w:hyperlink>
      <w:r>
        <w:t xml:space="preserve"> Федерального закона.</w:t>
      </w:r>
    </w:p>
    <w:p w:rsidR="00AF1FC2" w:rsidRDefault="00AF1FC2">
      <w:pPr>
        <w:pStyle w:val="ConsPlusNormal"/>
        <w:spacing w:before="220"/>
        <w:ind w:firstLine="540"/>
        <w:jc w:val="both"/>
      </w:pPr>
      <w:r>
        <w:t>Контролируемое лицо в течение 20 рабочих дней со дня получения предостережения о недопустимости нарушения обязательных требований вправе подать в Службу возражение в отношении указанного предостережения.</w:t>
      </w:r>
    </w:p>
    <w:p w:rsidR="00AF1FC2" w:rsidRDefault="00AF1FC2">
      <w:pPr>
        <w:pStyle w:val="ConsPlusNormal"/>
        <w:spacing w:before="220"/>
        <w:ind w:firstLine="540"/>
        <w:jc w:val="both"/>
      </w:pPr>
      <w:r>
        <w:t>Возражение направляется контролируемым лицом (его представителем) (далее также - заявитель) на бумажном носителе почтовым отправлением, либо в виде электронного документа на указанный в предостережении адрес электронной почты Службы, либо иными указанными в предостережении способами.</w:t>
      </w:r>
    </w:p>
    <w:p w:rsidR="00AF1FC2" w:rsidRDefault="00AF1FC2">
      <w:pPr>
        <w:pStyle w:val="ConsPlusNormal"/>
        <w:spacing w:before="220"/>
        <w:ind w:firstLine="540"/>
        <w:jc w:val="both"/>
      </w:pPr>
      <w:r>
        <w:t>Возражение должно содержать:</w:t>
      </w:r>
    </w:p>
    <w:p w:rsidR="00AF1FC2" w:rsidRDefault="00AF1FC2">
      <w:pPr>
        <w:pStyle w:val="ConsPlusNormal"/>
        <w:spacing w:before="220"/>
        <w:ind w:firstLine="540"/>
        <w:jc w:val="both"/>
      </w:pPr>
      <w:proofErr w:type="gramStart"/>
      <w: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F1FC2" w:rsidRDefault="00AF1FC2">
      <w:pPr>
        <w:pStyle w:val="ConsPlusNormal"/>
        <w:spacing w:before="220"/>
        <w:ind w:firstLine="540"/>
        <w:jc w:val="both"/>
      </w:pPr>
      <w:r>
        <w:t xml:space="preserve">сведения о </w:t>
      </w:r>
      <w:proofErr w:type="gramStart"/>
      <w:r>
        <w:t>предостережении</w:t>
      </w:r>
      <w:proofErr w:type="gramEnd"/>
      <w:r>
        <w:t xml:space="preserve"> о недопустимости нарушения обязательных требований и должностном лице, направившем такое предостережение;</w:t>
      </w:r>
    </w:p>
    <w:p w:rsidR="00AF1FC2" w:rsidRDefault="00AF1FC2">
      <w:pPr>
        <w:pStyle w:val="ConsPlusNormal"/>
        <w:spacing w:before="220"/>
        <w:ind w:firstLine="540"/>
        <w:jc w:val="both"/>
      </w:pPr>
      <w:r>
        <w:t>доводы, на основании которых заявитель не согласен с предостережением о недопустимости нарушения обязательных требований.</w:t>
      </w:r>
    </w:p>
    <w:p w:rsidR="00AF1FC2" w:rsidRDefault="00AF1FC2">
      <w:pPr>
        <w:pStyle w:val="ConsPlusNormal"/>
        <w:spacing w:before="220"/>
        <w:ind w:firstLine="540"/>
        <w:jc w:val="both"/>
      </w:pPr>
      <w:r>
        <w:t>В случаях невозможности установления из представленных заявителем документов должностного лица, направившего предостережение о недопустимости нарушения обязательных требований, возражение возвращается заявителю без рассмотрения с указанием причин невозможности рассмотрения и разъяснением порядка надлежащего обращения.</w:t>
      </w:r>
    </w:p>
    <w:p w:rsidR="00AF1FC2" w:rsidRDefault="00AF1FC2">
      <w:pPr>
        <w:pStyle w:val="ConsPlusNormal"/>
        <w:spacing w:before="220"/>
        <w:ind w:firstLine="540"/>
        <w:jc w:val="both"/>
      </w:pPr>
      <w:r>
        <w:t>Возражение рассматривается должностными лицами Службы в течение 20 рабочих дней со дня получения возражения.</w:t>
      </w:r>
    </w:p>
    <w:p w:rsidR="00AF1FC2" w:rsidRDefault="00AF1FC2">
      <w:pPr>
        <w:pStyle w:val="ConsPlusNormal"/>
        <w:spacing w:before="220"/>
        <w:ind w:firstLine="540"/>
        <w:jc w:val="both"/>
      </w:pPr>
      <w:r>
        <w:t>По итогам рассмотрения Службой возражения принимается одно из следующих решений:</w:t>
      </w:r>
    </w:p>
    <w:p w:rsidR="00AF1FC2" w:rsidRDefault="00AF1FC2">
      <w:pPr>
        <w:pStyle w:val="ConsPlusNormal"/>
        <w:spacing w:before="220"/>
        <w:ind w:firstLine="540"/>
        <w:jc w:val="both"/>
      </w:pPr>
      <w:r>
        <w:t>оставление предостережения о недопустимости нарушения обязательных требований без изменения;</w:t>
      </w:r>
    </w:p>
    <w:p w:rsidR="00AF1FC2" w:rsidRDefault="00AF1FC2">
      <w:pPr>
        <w:pStyle w:val="ConsPlusNormal"/>
        <w:spacing w:before="220"/>
        <w:ind w:firstLine="540"/>
        <w:jc w:val="both"/>
      </w:pPr>
      <w:r>
        <w:t>отмена предостережения о недопустимости нарушения обязательных требований.</w:t>
      </w:r>
    </w:p>
    <w:p w:rsidR="00AF1FC2" w:rsidRDefault="00AF1FC2">
      <w:pPr>
        <w:pStyle w:val="ConsPlusNormal"/>
        <w:spacing w:before="220"/>
        <w:ind w:firstLine="540"/>
        <w:jc w:val="both"/>
      </w:pPr>
      <w:r>
        <w:t>18. Должностные лица Службы осуществляют консультирование, в том числе письменное, по следующим вопросам:</w:t>
      </w:r>
    </w:p>
    <w:p w:rsidR="00AF1FC2" w:rsidRDefault="00AF1FC2">
      <w:pPr>
        <w:pStyle w:val="ConsPlusNormal"/>
        <w:spacing w:before="220"/>
        <w:ind w:firstLine="540"/>
        <w:jc w:val="both"/>
      </w:pPr>
      <w:r>
        <w:t>организация и осуществление регионального государственного контроля (надзора);</w:t>
      </w:r>
    </w:p>
    <w:p w:rsidR="00AF1FC2" w:rsidRDefault="00AF1FC2">
      <w:pPr>
        <w:pStyle w:val="ConsPlusNormal"/>
        <w:spacing w:before="220"/>
        <w:ind w:firstLine="540"/>
        <w:jc w:val="both"/>
      </w:pPr>
      <w:r>
        <w:t>порядок осуществления контрольных (надзорных) мероприятий;</w:t>
      </w:r>
    </w:p>
    <w:p w:rsidR="00AF1FC2" w:rsidRDefault="00AF1FC2">
      <w:pPr>
        <w:pStyle w:val="ConsPlusNormal"/>
        <w:spacing w:before="220"/>
        <w:ind w:firstLine="540"/>
        <w:jc w:val="both"/>
      </w:pPr>
      <w:r>
        <w:t>соблюдение обязательных требований;</w:t>
      </w:r>
    </w:p>
    <w:p w:rsidR="00AF1FC2" w:rsidRDefault="00AF1FC2">
      <w:pPr>
        <w:pStyle w:val="ConsPlusNormal"/>
        <w:spacing w:before="220"/>
        <w:ind w:firstLine="540"/>
        <w:jc w:val="both"/>
      </w:pPr>
      <w:r>
        <w:t>порядок проведения профилактических мероприятий.</w:t>
      </w:r>
    </w:p>
    <w:p w:rsidR="00AF1FC2" w:rsidRDefault="00AF1FC2">
      <w:pPr>
        <w:pStyle w:val="ConsPlusNormal"/>
        <w:spacing w:before="220"/>
        <w:ind w:firstLine="540"/>
        <w:jc w:val="both"/>
      </w:pPr>
      <w:r>
        <w:t>Консультирование контролируемых лиц проводится в письменной форме при их письменном обращении либо в устной форме по телефону, посредством видео-конференц-связи или на личном приеме, в ходе осуществления контрольного (надзорного) мероприятия, профилактического мероприятия или публичного мероприятия.</w:t>
      </w:r>
    </w:p>
    <w:p w:rsidR="00AF1FC2" w:rsidRDefault="00AF1FC2">
      <w:pPr>
        <w:pStyle w:val="ConsPlusNormal"/>
        <w:spacing w:before="220"/>
        <w:ind w:firstLine="540"/>
        <w:jc w:val="both"/>
      </w:pPr>
      <w:r>
        <w:t>Время консультирования при личном обращении устанавливается руководителем (заместителем руководителя) Службы. Информация о времени консультирования при личном обращении размещается в здании Службы в доступном для ознакомления граждан месте, на официальном сайте.</w:t>
      </w:r>
    </w:p>
    <w:p w:rsidR="00AF1FC2" w:rsidRDefault="00AF1FC2">
      <w:pPr>
        <w:pStyle w:val="ConsPlusNormal"/>
        <w:spacing w:before="220"/>
        <w:ind w:firstLine="540"/>
        <w:jc w:val="both"/>
      </w:pPr>
      <w:r>
        <w:t>Консультирование в письменной форме осуществляется в случаях, если:</w:t>
      </w:r>
    </w:p>
    <w:p w:rsidR="00AF1FC2" w:rsidRDefault="00AF1FC2">
      <w:pPr>
        <w:pStyle w:val="ConsPlusNormal"/>
        <w:spacing w:before="220"/>
        <w:ind w:firstLine="540"/>
        <w:jc w:val="both"/>
      </w:pPr>
      <w:r>
        <w:t>контролируемым лицом представлен письменный запрос о предоставлении письменного ответа по вопросам консультирования;</w:t>
      </w:r>
    </w:p>
    <w:p w:rsidR="00AF1FC2" w:rsidRDefault="00AF1FC2">
      <w:pPr>
        <w:pStyle w:val="ConsPlusNormal"/>
        <w:spacing w:before="220"/>
        <w:ind w:firstLine="540"/>
        <w:jc w:val="both"/>
      </w:pPr>
      <w:r>
        <w:t>предоставить ответ на поставленные вопросы при личном обращении не представляется возможным;</w:t>
      </w:r>
    </w:p>
    <w:p w:rsidR="00AF1FC2" w:rsidRDefault="00AF1FC2">
      <w:pPr>
        <w:pStyle w:val="ConsPlusNormal"/>
        <w:spacing w:before="220"/>
        <w:ind w:firstLine="540"/>
        <w:jc w:val="both"/>
      </w:pPr>
      <w:r>
        <w:t>ответ на поставленные вопросы требует получения дополнительных сведений и информации.</w:t>
      </w:r>
    </w:p>
    <w:p w:rsidR="00AF1FC2" w:rsidRDefault="00AF1FC2">
      <w:pPr>
        <w:pStyle w:val="ConsPlusNormal"/>
        <w:spacing w:before="220"/>
        <w:ind w:firstLine="540"/>
        <w:jc w:val="both"/>
      </w:pPr>
      <w:r>
        <w:lastRenderedPageBreak/>
        <w:t>В случае консультирования должностными лицами Службы контролируемых лиц в письменной форме ответ контролируемому лицу направляется в течение 20 рабочих дней со дня регистрации его обращения.</w:t>
      </w:r>
    </w:p>
    <w:p w:rsidR="00AF1FC2" w:rsidRDefault="00AF1FC2">
      <w:pPr>
        <w:pStyle w:val="ConsPlusNormal"/>
        <w:spacing w:before="220"/>
        <w:ind w:firstLine="540"/>
        <w:jc w:val="both"/>
      </w:pPr>
      <w:r>
        <w:t>В случае поступления трех и более однотипных обращений консультирование контролируемых лиц и их представителей осуществляется посредством размещения на официальном сайте письменного разъяснения, подписанного уполномоченным должностным лицом органа государственного контроля.</w:t>
      </w:r>
    </w:p>
    <w:p w:rsidR="00AF1FC2" w:rsidRDefault="00AF1FC2">
      <w:pPr>
        <w:pStyle w:val="ConsPlusNormal"/>
        <w:spacing w:before="220"/>
        <w:ind w:firstLine="540"/>
        <w:jc w:val="both"/>
      </w:pPr>
      <w:r>
        <w:t>19. Профилактический визит проводится должностными лицами Службы в форме профилактической беседы по месту осуществления деятельности контролируемого лица либо посредством видео-конференц-связи.</w:t>
      </w:r>
    </w:p>
    <w:p w:rsidR="00AF1FC2" w:rsidRDefault="00AF1FC2">
      <w:pPr>
        <w:pStyle w:val="ConsPlusNormal"/>
        <w:spacing w:before="220"/>
        <w:ind w:firstLine="540"/>
        <w:jc w:val="both"/>
      </w:pPr>
      <w:proofErr w:type="gramStart"/>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определенной категории риска.</w:t>
      </w:r>
      <w:proofErr w:type="gramEnd"/>
    </w:p>
    <w:p w:rsidR="00AF1FC2" w:rsidRDefault="00AF1FC2">
      <w:pPr>
        <w:pStyle w:val="ConsPlusNormal"/>
        <w:spacing w:before="220"/>
        <w:ind w:firstLine="540"/>
        <w:jc w:val="both"/>
      </w:pPr>
      <w:r>
        <w:t xml:space="preserve">В ходе профилактического визита должностными лицами Службы могут осуществляться консультирование контролируемого лица в порядке, установленном </w:t>
      </w:r>
      <w:hyperlink r:id="rId12" w:history="1">
        <w:r>
          <w:rPr>
            <w:color w:val="0000FF"/>
          </w:rPr>
          <w:t>статьей 50</w:t>
        </w:r>
      </w:hyperlink>
      <w:r>
        <w:t xml:space="preserve"> Федерального закона, а также сбор сведений, необходимых для отнесения объектов контроля к категориям риска.</w:t>
      </w:r>
    </w:p>
    <w:p w:rsidR="00AF1FC2" w:rsidRDefault="00AF1FC2">
      <w:pPr>
        <w:pStyle w:val="ConsPlusNormal"/>
        <w:spacing w:before="220"/>
        <w:ind w:firstLine="540"/>
        <w:jc w:val="both"/>
      </w:pPr>
      <w:r>
        <w:t>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F1FC2" w:rsidRDefault="00AF1FC2">
      <w:pPr>
        <w:pStyle w:val="ConsPlusNormal"/>
        <w:spacing w:before="220"/>
        <w:ind w:firstLine="540"/>
        <w:jc w:val="both"/>
      </w:pPr>
      <w: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Службы незамедлительно направляет информацию об этом руководителю Службы для принятия решения о проведении контрольных (надзорных) мероприятий.</w:t>
      </w:r>
    </w:p>
    <w:p w:rsidR="00AF1FC2" w:rsidRDefault="00AF1FC2">
      <w:pPr>
        <w:pStyle w:val="ConsPlusNormal"/>
        <w:spacing w:before="220"/>
        <w:ind w:firstLine="540"/>
        <w:jc w:val="both"/>
      </w:pPr>
      <w:r>
        <w:t>20. Обязательные профилактические визиты проводятся в отношении контролируемых лиц, приступающих к осуществлению регулируемого вида деятельности в сфере обращения лекарственных средств.</w:t>
      </w:r>
    </w:p>
    <w:p w:rsidR="00AF1FC2" w:rsidRDefault="00AF1FC2">
      <w:pPr>
        <w:pStyle w:val="ConsPlusNormal"/>
        <w:spacing w:before="220"/>
        <w:ind w:firstLine="540"/>
        <w:jc w:val="both"/>
      </w:pPr>
      <w:r>
        <w:t xml:space="preserve">Обязательные профилактические визиты проводятся должностными лицами Службы по месту осуществления деятельности контролируемого лица в соответствии со </w:t>
      </w:r>
      <w:hyperlink r:id="rId13" w:history="1">
        <w:r>
          <w:rPr>
            <w:color w:val="0000FF"/>
          </w:rPr>
          <w:t>статьей 52</w:t>
        </w:r>
      </w:hyperlink>
      <w:r>
        <w:t xml:space="preserve"> Федерального закона.</w:t>
      </w:r>
    </w:p>
    <w:p w:rsidR="00AF1FC2" w:rsidRDefault="00AF1FC2">
      <w:pPr>
        <w:pStyle w:val="ConsPlusNormal"/>
        <w:spacing w:before="220"/>
        <w:ind w:firstLine="540"/>
        <w:jc w:val="both"/>
      </w:pPr>
      <w:r>
        <w:t xml:space="preserve">О проведении обязательного профилактического визита контролируемое лицо уведомляется Службой не </w:t>
      </w:r>
      <w:proofErr w:type="gramStart"/>
      <w:r>
        <w:t>позднее</w:t>
      </w:r>
      <w:proofErr w:type="gramEnd"/>
      <w:r>
        <w:t xml:space="preserve"> чем за пять рабочих дней до даты его проведения в письменной форме на бумажном носителе почтовым отправлением либо в форме электронного документа, подписанного усиленной квалифицированной подписью, в порядке, установленном </w:t>
      </w:r>
      <w:hyperlink r:id="rId14" w:history="1">
        <w:r>
          <w:rPr>
            <w:color w:val="0000FF"/>
          </w:rPr>
          <w:t>частью 4 статьи 21</w:t>
        </w:r>
      </w:hyperlink>
      <w:r>
        <w:t xml:space="preserve"> Федерального закона.</w:t>
      </w:r>
    </w:p>
    <w:p w:rsidR="00AF1FC2" w:rsidRDefault="00AF1FC2">
      <w:pPr>
        <w:pStyle w:val="ConsPlusNormal"/>
        <w:spacing w:before="220"/>
        <w:ind w:firstLine="540"/>
        <w:jc w:val="both"/>
      </w:pPr>
      <w:r>
        <w:t xml:space="preserve">Контролируемое лицо вправе отказаться от проведения обязательного профилактического визита, уведомив об этом Службу в письменной форме на бумажном носителе почтовым отправлением либо в форме электронного документа, подписанного простой электронной подписью (усиленной квалифицированной электронной подписью), не </w:t>
      </w:r>
      <w:proofErr w:type="gramStart"/>
      <w:r>
        <w:t>позднее</w:t>
      </w:r>
      <w:proofErr w:type="gramEnd"/>
      <w:r>
        <w:t xml:space="preserve"> чем за три рабочих дня до даты его проведения.</w:t>
      </w:r>
    </w:p>
    <w:p w:rsidR="00AF1FC2" w:rsidRDefault="00AF1FC2">
      <w:pPr>
        <w:pStyle w:val="ConsPlusNormal"/>
        <w:spacing w:before="220"/>
        <w:ind w:firstLine="540"/>
        <w:jc w:val="both"/>
      </w:pPr>
      <w:r>
        <w:t xml:space="preserve">Срок проведения обязательного профилактического визита не может превышать один </w:t>
      </w:r>
      <w:r>
        <w:lastRenderedPageBreak/>
        <w:t>рабочий день.</w:t>
      </w:r>
    </w:p>
    <w:p w:rsidR="00AF1FC2" w:rsidRDefault="00AF1FC2">
      <w:pPr>
        <w:pStyle w:val="ConsPlusNormal"/>
        <w:jc w:val="both"/>
      </w:pPr>
    </w:p>
    <w:p w:rsidR="00AF1FC2" w:rsidRDefault="00AF1FC2">
      <w:pPr>
        <w:pStyle w:val="ConsPlusTitle"/>
        <w:jc w:val="center"/>
        <w:outlineLvl w:val="1"/>
      </w:pPr>
      <w:r>
        <w:t xml:space="preserve">IV. Осуществление </w:t>
      </w:r>
      <w:proofErr w:type="gramStart"/>
      <w:r>
        <w:t>регионального</w:t>
      </w:r>
      <w:proofErr w:type="gramEnd"/>
    </w:p>
    <w:p w:rsidR="00AF1FC2" w:rsidRDefault="00AF1FC2">
      <w:pPr>
        <w:pStyle w:val="ConsPlusTitle"/>
        <w:jc w:val="center"/>
      </w:pPr>
      <w:r>
        <w:t>государственного контроля (надзора)</w:t>
      </w:r>
    </w:p>
    <w:p w:rsidR="00AF1FC2" w:rsidRDefault="00AF1FC2">
      <w:pPr>
        <w:pStyle w:val="ConsPlusNormal"/>
        <w:jc w:val="both"/>
      </w:pPr>
    </w:p>
    <w:p w:rsidR="00AF1FC2" w:rsidRDefault="00AF1FC2">
      <w:pPr>
        <w:pStyle w:val="ConsPlusNormal"/>
        <w:ind w:firstLine="540"/>
        <w:jc w:val="both"/>
      </w:pPr>
      <w:r>
        <w:t>21. Решение о проведении контрольных (надзорных) мероприятий принимает руководитель Службы.</w:t>
      </w:r>
    </w:p>
    <w:p w:rsidR="00AF1FC2" w:rsidRDefault="00AF1FC2">
      <w:pPr>
        <w:pStyle w:val="ConsPlusNormal"/>
        <w:spacing w:before="220"/>
        <w:ind w:firstLine="540"/>
        <w:jc w:val="both"/>
      </w:pPr>
      <w:r>
        <w:t>22. Региональный государственный контроль (надзор) осуществляется Службой посредством проведения документарной проверки.</w:t>
      </w:r>
    </w:p>
    <w:p w:rsidR="00AF1FC2" w:rsidRDefault="00AF1FC2">
      <w:pPr>
        <w:pStyle w:val="ConsPlusNormal"/>
        <w:spacing w:before="220"/>
        <w:ind w:firstLine="540"/>
        <w:jc w:val="both"/>
      </w:pPr>
      <w:r>
        <w:t>23. Документарная проверка проводится по месту нахождения Службы.</w:t>
      </w:r>
    </w:p>
    <w:p w:rsidR="00AF1FC2" w:rsidRDefault="00AF1FC2">
      <w:pPr>
        <w:pStyle w:val="ConsPlusNormal"/>
        <w:spacing w:before="220"/>
        <w:ind w:firstLine="540"/>
        <w:jc w:val="both"/>
      </w:pPr>
      <w:r>
        <w:t>В ходе проведения документарной проверки могут осуществляться следующие контрольные (надзорные) действия:</w:t>
      </w:r>
    </w:p>
    <w:p w:rsidR="00AF1FC2" w:rsidRDefault="00AF1FC2">
      <w:pPr>
        <w:pStyle w:val="ConsPlusNormal"/>
        <w:spacing w:before="220"/>
        <w:ind w:firstLine="540"/>
        <w:jc w:val="both"/>
      </w:pPr>
      <w:r>
        <w:t>получение письменных объяснений;</w:t>
      </w:r>
    </w:p>
    <w:p w:rsidR="00AF1FC2" w:rsidRDefault="00AF1FC2">
      <w:pPr>
        <w:pStyle w:val="ConsPlusNormal"/>
        <w:spacing w:before="220"/>
        <w:ind w:firstLine="540"/>
        <w:jc w:val="both"/>
      </w:pPr>
      <w:r>
        <w:t>истребование документов.</w:t>
      </w:r>
    </w:p>
    <w:p w:rsidR="00AF1FC2" w:rsidRDefault="00AF1FC2">
      <w:pPr>
        <w:pStyle w:val="ConsPlusNormal"/>
        <w:spacing w:before="220"/>
        <w:ind w:firstLine="540"/>
        <w:jc w:val="both"/>
      </w:pPr>
      <w:r>
        <w:t xml:space="preserve">24. </w:t>
      </w:r>
      <w:proofErr w:type="gramStart"/>
      <w:r>
        <w:t>Документарная проверка осуществляется во взаимодействии с контролируемым лицом на основании отчетности и документов, находящихся в распоряжении Службы, в срок, не превышающий 10 рабочих дней, без учета периода с момента направления Службой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Службу, а также периода с момента направления контролируемому лицу</w:t>
      </w:r>
      <w:proofErr w:type="gramEnd"/>
      <w:r>
        <w:t xml:space="preserve"> </w:t>
      </w:r>
      <w:proofErr w:type="gramStart"/>
      <w:r>
        <w:t>информации Службы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Службы документах и (или) полученным при осуществлении регионального государственного контроля (надзора), и требования представить необходимые пояснения в письменной форме до момента представления указанных пояснений в Службу.</w:t>
      </w:r>
      <w:proofErr w:type="gramEnd"/>
    </w:p>
    <w:p w:rsidR="00AF1FC2" w:rsidRDefault="00AF1FC2">
      <w:pPr>
        <w:pStyle w:val="ConsPlusNormal"/>
        <w:spacing w:before="220"/>
        <w:ind w:firstLine="540"/>
        <w:jc w:val="both"/>
      </w:pPr>
      <w:r>
        <w:t>25. Плановая документарная проверка проводится при наступлении сроков проведения контрольных (надзорных) мероприятий, включенных в план проведения контрольных (надзорных) мероприятий Службы.</w:t>
      </w:r>
    </w:p>
    <w:p w:rsidR="00AF1FC2" w:rsidRDefault="00AF1FC2">
      <w:pPr>
        <w:pStyle w:val="ConsPlusNormal"/>
        <w:spacing w:before="220"/>
        <w:ind w:firstLine="540"/>
        <w:jc w:val="both"/>
      </w:pPr>
      <w:r>
        <w:t xml:space="preserve">26. Внеплановые контрольные (надзорные) мероприятия проводятся при наличии оснований, указанных в </w:t>
      </w:r>
      <w:hyperlink r:id="rId15" w:history="1">
        <w:r>
          <w:rPr>
            <w:color w:val="0000FF"/>
          </w:rPr>
          <w:t>пунктах 1</w:t>
        </w:r>
      </w:hyperlink>
      <w:r>
        <w:t xml:space="preserve">, </w:t>
      </w:r>
      <w:hyperlink r:id="rId16" w:history="1">
        <w:r>
          <w:rPr>
            <w:color w:val="0000FF"/>
          </w:rPr>
          <w:t>3</w:t>
        </w:r>
      </w:hyperlink>
      <w:r>
        <w:t xml:space="preserve"> - </w:t>
      </w:r>
      <w:hyperlink r:id="rId17" w:history="1">
        <w:r>
          <w:rPr>
            <w:color w:val="0000FF"/>
          </w:rPr>
          <w:t>5 части 1 статьи 57</w:t>
        </w:r>
      </w:hyperlink>
      <w:r>
        <w:t xml:space="preserve"> Федерального закона.</w:t>
      </w:r>
    </w:p>
    <w:p w:rsidR="00AF1FC2" w:rsidRDefault="00AF1FC2">
      <w:pPr>
        <w:pStyle w:val="ConsPlusNormal"/>
        <w:spacing w:before="220"/>
        <w:ind w:firstLine="540"/>
        <w:jc w:val="both"/>
      </w:pPr>
      <w:r>
        <w:t>Внеплановая документарная проверка может проводиться в отношении объектов контроля, отнесенных к категориям среднего, умеренного и низкого рисков.</w:t>
      </w:r>
    </w:p>
    <w:p w:rsidR="00AF1FC2" w:rsidRDefault="00AF1FC2">
      <w:pPr>
        <w:pStyle w:val="ConsPlusNormal"/>
        <w:spacing w:before="220"/>
        <w:ind w:firstLine="540"/>
        <w:jc w:val="both"/>
      </w:pPr>
      <w:r>
        <w:t>27. Оценка соблюдения контролируемыми лицами обязательных требований Службой не может проводиться иными способами, кроме как посредством контрольных (надзорных) мероприятий, указанных в настоящем Положении.</w:t>
      </w:r>
    </w:p>
    <w:p w:rsidR="00AF1FC2" w:rsidRDefault="00AF1FC2">
      <w:pPr>
        <w:pStyle w:val="ConsPlusNormal"/>
        <w:spacing w:before="220"/>
        <w:ind w:firstLine="540"/>
        <w:jc w:val="both"/>
      </w:pPr>
      <w:r>
        <w:t xml:space="preserve">28. </w:t>
      </w:r>
      <w:proofErr w:type="gramStart"/>
      <w:r>
        <w:t xml:space="preserve">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оформленного по результатам контрольного (надзорного) мероприятия акта контрольного (надзорного) мероприятия, принятие решений по результатам контрольных (надзорных) мероприятий и признание результатов контрольного (надзорного) мероприятия недействительными осуществляются в соответствии с требованиями, установленными </w:t>
      </w:r>
      <w:hyperlink r:id="rId18" w:history="1">
        <w:r>
          <w:rPr>
            <w:color w:val="0000FF"/>
          </w:rPr>
          <w:t>главой 16</w:t>
        </w:r>
      </w:hyperlink>
      <w:r>
        <w:t xml:space="preserve"> Федерального закона.</w:t>
      </w:r>
      <w:proofErr w:type="gramEnd"/>
    </w:p>
    <w:p w:rsidR="00AF1FC2" w:rsidRDefault="00AF1FC2">
      <w:pPr>
        <w:pStyle w:val="ConsPlusNormal"/>
        <w:spacing w:before="220"/>
        <w:ind w:firstLine="540"/>
        <w:jc w:val="both"/>
      </w:pPr>
      <w:r>
        <w:t xml:space="preserve">29. Предписание об устранении выявленных нарушений, предусмотренное </w:t>
      </w:r>
      <w:hyperlink r:id="rId19" w:history="1">
        <w:r>
          <w:rPr>
            <w:color w:val="0000FF"/>
          </w:rPr>
          <w:t>главой 16</w:t>
        </w:r>
      </w:hyperlink>
      <w:r>
        <w:t xml:space="preserve"> </w:t>
      </w:r>
      <w:r>
        <w:lastRenderedPageBreak/>
        <w:t>Федерального закона, выдается должностным лицом Службы, проводившим контрольное (надзорное) мероприятие.</w:t>
      </w:r>
    </w:p>
    <w:p w:rsidR="00AF1FC2" w:rsidRDefault="00AF1FC2">
      <w:pPr>
        <w:pStyle w:val="ConsPlusNormal"/>
        <w:spacing w:before="220"/>
        <w:ind w:firstLine="540"/>
        <w:jc w:val="both"/>
      </w:pPr>
      <w:bookmarkStart w:id="2" w:name="P126"/>
      <w:bookmarkEnd w:id="2"/>
      <w:r>
        <w:t>30. Индивидуальный предприниматель, являющийся контролируемым лицом, вправе представить в Службу информацию о невозможности присутствия при проведении контрольного (надзорного) мероприятия в случаях:</w:t>
      </w:r>
    </w:p>
    <w:p w:rsidR="00AF1FC2" w:rsidRDefault="00AF1FC2">
      <w:pPr>
        <w:pStyle w:val="ConsPlusNormal"/>
        <w:spacing w:before="220"/>
        <w:ind w:firstLine="540"/>
        <w:jc w:val="both"/>
      </w:pPr>
      <w:r>
        <w:t>заболевания, связанного с утратой трудоспособности;</w:t>
      </w:r>
    </w:p>
    <w:p w:rsidR="00AF1FC2" w:rsidRDefault="00AF1FC2">
      <w:pPr>
        <w:pStyle w:val="ConsPlusNormal"/>
        <w:spacing w:before="220"/>
        <w:ind w:firstLine="540"/>
        <w:jc w:val="both"/>
      </w:pPr>
      <w:r>
        <w:t>препятствия, возникшего в результате действия непреодолимой силы.</w:t>
      </w:r>
    </w:p>
    <w:p w:rsidR="00AF1FC2" w:rsidRDefault="00AF1FC2">
      <w:pPr>
        <w:pStyle w:val="ConsPlusNormal"/>
        <w:spacing w:before="220"/>
        <w:ind w:firstLine="540"/>
        <w:jc w:val="both"/>
      </w:pPr>
      <w:r>
        <w:t xml:space="preserve">31. По результатам рассмотрения информации, указанной в </w:t>
      </w:r>
      <w:hyperlink w:anchor="P126" w:history="1">
        <w:r>
          <w:rPr>
            <w:color w:val="0000FF"/>
          </w:rPr>
          <w:t>пункте 30</w:t>
        </w:r>
      </w:hyperlink>
      <w:r>
        <w:t xml:space="preserve"> настоящего Положения, проведение контрольного (надзорного) мероприятия переносится Службой на срок, необходимый для устранения обстоятельств, послуживших поводом для обращения индивидуального предпринимателя.</w:t>
      </w:r>
    </w:p>
    <w:p w:rsidR="00AF1FC2" w:rsidRDefault="00AF1FC2">
      <w:pPr>
        <w:pStyle w:val="ConsPlusNormal"/>
        <w:jc w:val="both"/>
      </w:pPr>
    </w:p>
    <w:p w:rsidR="00AF1FC2" w:rsidRDefault="00AF1FC2">
      <w:pPr>
        <w:pStyle w:val="ConsPlusTitle"/>
        <w:jc w:val="center"/>
        <w:outlineLvl w:val="1"/>
      </w:pPr>
      <w:r>
        <w:t>V. Ключевые и индикативные показатели результативности</w:t>
      </w:r>
    </w:p>
    <w:p w:rsidR="00AF1FC2" w:rsidRDefault="00AF1FC2">
      <w:pPr>
        <w:pStyle w:val="ConsPlusTitle"/>
        <w:jc w:val="center"/>
      </w:pPr>
      <w:r>
        <w:t>и эффективности регионального государственного контроля</w:t>
      </w:r>
    </w:p>
    <w:p w:rsidR="00AF1FC2" w:rsidRDefault="00AF1FC2">
      <w:pPr>
        <w:pStyle w:val="ConsPlusTitle"/>
        <w:jc w:val="center"/>
      </w:pPr>
      <w:r>
        <w:t>(надзора) и их целевые значения</w:t>
      </w:r>
    </w:p>
    <w:p w:rsidR="00AF1FC2" w:rsidRDefault="00AF1FC2">
      <w:pPr>
        <w:pStyle w:val="ConsPlusNormal"/>
        <w:jc w:val="both"/>
      </w:pPr>
    </w:p>
    <w:p w:rsidR="00AF1FC2" w:rsidRDefault="00AF1FC2">
      <w:pPr>
        <w:pStyle w:val="ConsPlusNormal"/>
        <w:ind w:firstLine="540"/>
        <w:jc w:val="both"/>
      </w:pPr>
      <w:r>
        <w:t>32. Ключевые показатели результативности и эффективности регионального государственного контроля (надзора) и их целевые значения:</w:t>
      </w:r>
    </w:p>
    <w:p w:rsidR="00AF1FC2" w:rsidRDefault="00AF1FC2">
      <w:pPr>
        <w:pStyle w:val="ConsPlusNormal"/>
        <w:spacing w:before="220"/>
        <w:ind w:firstLine="540"/>
        <w:jc w:val="both"/>
      </w:pPr>
      <w:r>
        <w:t>доля устраненных нарушений обязательных требований в общем числе нарушений обязательных требований, выявленных в ходе контрольных (надзорных) мероприятий в течение года, - 75 процентов;</w:t>
      </w:r>
    </w:p>
    <w:p w:rsidR="00AF1FC2" w:rsidRDefault="00AF1FC2">
      <w:pPr>
        <w:pStyle w:val="ConsPlusNormal"/>
        <w:spacing w:before="220"/>
        <w:ind w:firstLine="540"/>
        <w:jc w:val="both"/>
      </w:pPr>
      <w:r>
        <w:t>материальный ущерб, причиненный государству в результате утраты охраняемых законом ценностей в течение года, - 0,00 рубля;</w:t>
      </w:r>
    </w:p>
    <w:p w:rsidR="00AF1FC2" w:rsidRDefault="00AF1FC2">
      <w:pPr>
        <w:pStyle w:val="ConsPlusNormal"/>
        <w:spacing w:before="220"/>
        <w:ind w:firstLine="540"/>
        <w:jc w:val="both"/>
      </w:pPr>
      <w:r>
        <w:t>доля обоснованных жалоб на действия (бездействие) Службы и (или) ее должностных лиц при проведении контрольных (надзорных) мероприятий в течение года - 0 процентов.</w:t>
      </w:r>
    </w:p>
    <w:p w:rsidR="00AF1FC2" w:rsidRDefault="00AF1FC2">
      <w:pPr>
        <w:pStyle w:val="ConsPlusNormal"/>
        <w:spacing w:before="220"/>
        <w:ind w:firstLine="540"/>
        <w:jc w:val="both"/>
      </w:pPr>
      <w:r>
        <w:t xml:space="preserve">33. </w:t>
      </w:r>
      <w:hyperlink w:anchor="P187" w:history="1">
        <w:r>
          <w:rPr>
            <w:color w:val="0000FF"/>
          </w:rPr>
          <w:t>Перечень</w:t>
        </w:r>
      </w:hyperlink>
      <w:r>
        <w:t xml:space="preserve"> индикативных показателей результативности и эффективности контрольной (надзорной) деятельности регионального государственного контроля (надзора) приведен в приложении N 2 к настоящему Положению.</w:t>
      </w:r>
    </w:p>
    <w:p w:rsidR="00AF1FC2" w:rsidRDefault="00AF1FC2">
      <w:pPr>
        <w:pStyle w:val="ConsPlusNormal"/>
        <w:jc w:val="both"/>
      </w:pPr>
    </w:p>
    <w:p w:rsidR="00AF1FC2" w:rsidRDefault="00AF1FC2">
      <w:pPr>
        <w:pStyle w:val="ConsPlusTitle"/>
        <w:jc w:val="center"/>
        <w:outlineLvl w:val="1"/>
      </w:pPr>
      <w:r>
        <w:t>VI. Обжалование решений Службы,</w:t>
      </w:r>
    </w:p>
    <w:p w:rsidR="00AF1FC2" w:rsidRDefault="00AF1FC2">
      <w:pPr>
        <w:pStyle w:val="ConsPlusTitle"/>
        <w:jc w:val="center"/>
      </w:pPr>
      <w:r>
        <w:t>действий (бездействия) ее должностных лиц</w:t>
      </w:r>
    </w:p>
    <w:p w:rsidR="00AF1FC2" w:rsidRDefault="00AF1FC2">
      <w:pPr>
        <w:pStyle w:val="ConsPlusNormal"/>
        <w:jc w:val="both"/>
      </w:pPr>
    </w:p>
    <w:p w:rsidR="00AF1FC2" w:rsidRDefault="00AF1FC2">
      <w:pPr>
        <w:pStyle w:val="ConsPlusNormal"/>
        <w:ind w:firstLine="540"/>
        <w:jc w:val="both"/>
      </w:pPr>
      <w:r>
        <w:t xml:space="preserve">34. Действия (бездействие) должностных лиц органа государственного контроля, решения, принятые таким органом в ходе осуществления регионального государственного контроля (надзора), могут быть обжалованы контролируемым лицом в досудебном порядке в соответствии с положениями </w:t>
      </w:r>
      <w:hyperlink r:id="rId20" w:history="1">
        <w:r>
          <w:rPr>
            <w:color w:val="0000FF"/>
          </w:rPr>
          <w:t>главы 9</w:t>
        </w:r>
      </w:hyperlink>
      <w:r>
        <w:t xml:space="preserve"> Федерального закона.</w:t>
      </w:r>
    </w:p>
    <w:p w:rsidR="00AF1FC2" w:rsidRDefault="00AF1FC2">
      <w:pPr>
        <w:pStyle w:val="ConsPlusNormal"/>
        <w:spacing w:before="220"/>
        <w:ind w:firstLine="540"/>
        <w:jc w:val="both"/>
      </w:pPr>
      <w:r>
        <w:t>35. Жалоба подлежит рассмотрению органом государственного контроля в течение 20 рабочих дней со дня ее регистрации.</w:t>
      </w:r>
    </w:p>
    <w:p w:rsidR="00AF1FC2" w:rsidRDefault="00AF1FC2">
      <w:pPr>
        <w:pStyle w:val="ConsPlusNormal"/>
        <w:spacing w:before="220"/>
        <w:ind w:firstLine="540"/>
        <w:jc w:val="both"/>
      </w:pPr>
      <w:r>
        <w:t>36. Жалоба на решения, действия (бездействие) должностных лиц органа государственного контроля рассматривается руководителем органа государственного контроля.</w:t>
      </w:r>
    </w:p>
    <w:p w:rsidR="00AF1FC2" w:rsidRDefault="00AF1FC2">
      <w:pPr>
        <w:pStyle w:val="ConsPlusNormal"/>
        <w:jc w:val="both"/>
      </w:pPr>
    </w:p>
    <w:p w:rsidR="00AF1FC2" w:rsidRDefault="00AF1FC2">
      <w:pPr>
        <w:pStyle w:val="ConsPlusNormal"/>
        <w:jc w:val="both"/>
      </w:pPr>
    </w:p>
    <w:p w:rsidR="00AF1FC2" w:rsidRDefault="00AF1FC2">
      <w:pPr>
        <w:pStyle w:val="ConsPlusNormal"/>
        <w:jc w:val="both"/>
      </w:pPr>
    </w:p>
    <w:p w:rsidR="00AF1FC2" w:rsidRDefault="00AF1FC2">
      <w:pPr>
        <w:pStyle w:val="ConsPlusNormal"/>
        <w:jc w:val="both"/>
      </w:pPr>
    </w:p>
    <w:p w:rsidR="00AF1FC2" w:rsidRDefault="00AF1FC2">
      <w:pPr>
        <w:pStyle w:val="ConsPlusNormal"/>
        <w:jc w:val="both"/>
      </w:pPr>
    </w:p>
    <w:p w:rsidR="00AF1FC2" w:rsidRDefault="00AF1FC2">
      <w:pPr>
        <w:pStyle w:val="ConsPlusNormal"/>
        <w:jc w:val="right"/>
        <w:outlineLvl w:val="1"/>
      </w:pPr>
      <w:r>
        <w:t>Приложение N 1</w:t>
      </w:r>
    </w:p>
    <w:p w:rsidR="00AF1FC2" w:rsidRDefault="00AF1FC2">
      <w:pPr>
        <w:pStyle w:val="ConsPlusNormal"/>
        <w:jc w:val="right"/>
      </w:pPr>
      <w:r>
        <w:lastRenderedPageBreak/>
        <w:t xml:space="preserve">к Положению о </w:t>
      </w:r>
      <w:proofErr w:type="gramStart"/>
      <w:r>
        <w:t>региональном</w:t>
      </w:r>
      <w:proofErr w:type="gramEnd"/>
    </w:p>
    <w:p w:rsidR="00AF1FC2" w:rsidRDefault="00AF1FC2">
      <w:pPr>
        <w:pStyle w:val="ConsPlusNormal"/>
        <w:jc w:val="right"/>
      </w:pPr>
      <w:r>
        <w:t xml:space="preserve">государственном </w:t>
      </w:r>
      <w:proofErr w:type="gramStart"/>
      <w:r>
        <w:t>контроле</w:t>
      </w:r>
      <w:proofErr w:type="gramEnd"/>
      <w:r>
        <w:t xml:space="preserve"> (надзоре)</w:t>
      </w:r>
    </w:p>
    <w:p w:rsidR="00AF1FC2" w:rsidRDefault="00AF1FC2">
      <w:pPr>
        <w:pStyle w:val="ConsPlusNormal"/>
        <w:jc w:val="right"/>
      </w:pPr>
      <w:r>
        <w:t xml:space="preserve">за применением цен на </w:t>
      </w:r>
      <w:proofErr w:type="gramStart"/>
      <w:r>
        <w:t>лекарственные</w:t>
      </w:r>
      <w:proofErr w:type="gramEnd"/>
    </w:p>
    <w:p w:rsidR="00AF1FC2" w:rsidRDefault="00AF1FC2">
      <w:pPr>
        <w:pStyle w:val="ConsPlusNormal"/>
        <w:jc w:val="right"/>
      </w:pPr>
      <w:r>
        <w:t>препараты, включенные в перечень</w:t>
      </w:r>
    </w:p>
    <w:p w:rsidR="00AF1FC2" w:rsidRDefault="00AF1FC2">
      <w:pPr>
        <w:pStyle w:val="ConsPlusNormal"/>
        <w:jc w:val="right"/>
      </w:pPr>
      <w:r>
        <w:t>жизненно необходимых и важнейших</w:t>
      </w:r>
    </w:p>
    <w:p w:rsidR="00AF1FC2" w:rsidRDefault="00AF1FC2">
      <w:pPr>
        <w:pStyle w:val="ConsPlusNormal"/>
        <w:jc w:val="right"/>
      </w:pPr>
      <w:r>
        <w:t>лекарственных препаратов</w:t>
      </w:r>
    </w:p>
    <w:p w:rsidR="00AF1FC2" w:rsidRDefault="00AF1FC2">
      <w:pPr>
        <w:pStyle w:val="ConsPlusNormal"/>
        <w:jc w:val="both"/>
      </w:pPr>
    </w:p>
    <w:p w:rsidR="00AF1FC2" w:rsidRDefault="00AF1FC2">
      <w:pPr>
        <w:pStyle w:val="ConsPlusTitle"/>
        <w:jc w:val="center"/>
      </w:pPr>
      <w:bookmarkStart w:id="3" w:name="P160"/>
      <w:bookmarkEnd w:id="3"/>
      <w:r>
        <w:t>КРИТЕРИИ</w:t>
      </w:r>
    </w:p>
    <w:p w:rsidR="00AF1FC2" w:rsidRDefault="00AF1FC2">
      <w:pPr>
        <w:pStyle w:val="ConsPlusTitle"/>
        <w:jc w:val="center"/>
      </w:pPr>
      <w:r>
        <w:t>ОТНЕСЕНИЯ ДЕЯТЕЛЬНОСТИ ЮРИДИЧЕСКИХ ЛИЦ И ИНДИВИДУАЛЬНЫХ</w:t>
      </w:r>
    </w:p>
    <w:p w:rsidR="00AF1FC2" w:rsidRDefault="00AF1FC2">
      <w:pPr>
        <w:pStyle w:val="ConsPlusTitle"/>
        <w:jc w:val="center"/>
      </w:pPr>
      <w:r>
        <w:t>ПРЕДПРИНИМАТЕЛЕЙ К КАТЕГОРИЯМ РИСКА ПРИ ОРГАНИЗАЦИИ</w:t>
      </w:r>
    </w:p>
    <w:p w:rsidR="00AF1FC2" w:rsidRDefault="00AF1FC2">
      <w:pPr>
        <w:pStyle w:val="ConsPlusTitle"/>
        <w:jc w:val="center"/>
      </w:pPr>
      <w:r>
        <w:t>РЕГИОНАЛЬНОГО ГОСУДАРСТВЕННОГО КОНТРОЛЯ (НАДЗОРА)</w:t>
      </w:r>
    </w:p>
    <w:p w:rsidR="00AF1FC2" w:rsidRDefault="00AF1FC2">
      <w:pPr>
        <w:pStyle w:val="ConsPlusTitle"/>
        <w:jc w:val="center"/>
      </w:pPr>
      <w:r>
        <w:t>ЗА ПРИМЕНЕНИЕМ ЦЕН НА ЛЕКАРСТВЕННЫЕ ПРЕПАРАТЫ,</w:t>
      </w:r>
    </w:p>
    <w:p w:rsidR="00AF1FC2" w:rsidRDefault="00AF1FC2">
      <w:pPr>
        <w:pStyle w:val="ConsPlusTitle"/>
        <w:jc w:val="center"/>
      </w:pPr>
      <w:proofErr w:type="gramStart"/>
      <w:r>
        <w:t>ВКЛЮЧЕННЫЕ</w:t>
      </w:r>
      <w:proofErr w:type="gramEnd"/>
      <w:r>
        <w:t xml:space="preserve"> В ПЕРЕЧЕНЬ ЖИЗНЕННО НЕОБХОДИМЫХ</w:t>
      </w:r>
    </w:p>
    <w:p w:rsidR="00AF1FC2" w:rsidRDefault="00AF1FC2">
      <w:pPr>
        <w:pStyle w:val="ConsPlusTitle"/>
        <w:jc w:val="center"/>
      </w:pPr>
      <w:r>
        <w:t>И ВАЖНЕЙШИХ ЛЕКАРСТВЕННЫХ ПРЕПАРАТОВ</w:t>
      </w:r>
    </w:p>
    <w:p w:rsidR="00AF1FC2" w:rsidRDefault="00AF1FC2">
      <w:pPr>
        <w:pStyle w:val="ConsPlusNormal"/>
        <w:jc w:val="both"/>
      </w:pPr>
    </w:p>
    <w:p w:rsidR="00AF1FC2" w:rsidRDefault="00AF1FC2">
      <w:pPr>
        <w:pStyle w:val="ConsPlusNormal"/>
        <w:ind w:firstLine="540"/>
        <w:jc w:val="both"/>
      </w:pPr>
      <w:r>
        <w:t>Деятельность юридических лиц и индивидуальных предпринимателей (далее - хозяйствующие субъекты) относится к следующим категориям риска при организации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w:t>
      </w:r>
    </w:p>
    <w:p w:rsidR="00AF1FC2" w:rsidRDefault="00AF1FC2">
      <w:pPr>
        <w:pStyle w:val="ConsPlusNormal"/>
        <w:spacing w:before="220"/>
        <w:ind w:firstLine="540"/>
        <w:jc w:val="both"/>
      </w:pPr>
      <w:r>
        <w:t>а) к категории среднего риска относится деятельность хозяйствующих субъектов, осуществляющих:</w:t>
      </w:r>
    </w:p>
    <w:p w:rsidR="00AF1FC2" w:rsidRDefault="00AF1FC2">
      <w:pPr>
        <w:pStyle w:val="ConsPlusNormal"/>
        <w:spacing w:before="220"/>
        <w:ind w:firstLine="540"/>
        <w:jc w:val="both"/>
      </w:pPr>
      <w:r>
        <w:t>оптовую реализацию лекарственных препаратов;</w:t>
      </w:r>
    </w:p>
    <w:p w:rsidR="00AF1FC2" w:rsidRDefault="00AF1FC2">
      <w:pPr>
        <w:pStyle w:val="ConsPlusNormal"/>
        <w:spacing w:before="220"/>
        <w:ind w:firstLine="540"/>
        <w:jc w:val="both"/>
      </w:pPr>
      <w:r>
        <w:t>розничную реализацию лекарственных препаратов более чем в десяти пунктах реализации;</w:t>
      </w:r>
    </w:p>
    <w:p w:rsidR="00AF1FC2" w:rsidRDefault="00AF1FC2">
      <w:pPr>
        <w:pStyle w:val="ConsPlusNormal"/>
        <w:spacing w:before="220"/>
        <w:ind w:firstLine="540"/>
        <w:jc w:val="both"/>
      </w:pPr>
      <w:r>
        <w:t>б) к категории умеренного риска относится деятельность хозяйствующих субъектов, осуществляющих розничную реализацию лекарственных препаратов в десяти и менее пунктах реализации;</w:t>
      </w:r>
    </w:p>
    <w:p w:rsidR="00AF1FC2" w:rsidRDefault="00AF1FC2">
      <w:pPr>
        <w:pStyle w:val="ConsPlusNormal"/>
        <w:spacing w:before="220"/>
        <w:ind w:firstLine="540"/>
        <w:jc w:val="both"/>
      </w:pPr>
      <w:r>
        <w:t>в) к категории низкого риска относится деятельность медицинских организаций, имеющих лицензию на фармацевтическую деятельность, и их обособленных подразделений (амбулатории, фельдшерские и фельдшерско-акушерские пункты, центры (отделения) общей врачебной (семейной) практики), расположенных в сельских населенных пунктах, в которых отсутствуют аптечные организации.</w:t>
      </w:r>
    </w:p>
    <w:p w:rsidR="00AF1FC2" w:rsidRDefault="00AF1FC2">
      <w:pPr>
        <w:pStyle w:val="ConsPlusNormal"/>
        <w:jc w:val="both"/>
      </w:pPr>
    </w:p>
    <w:p w:rsidR="00AF1FC2" w:rsidRDefault="00AF1FC2">
      <w:pPr>
        <w:pStyle w:val="ConsPlusNormal"/>
        <w:jc w:val="both"/>
      </w:pPr>
    </w:p>
    <w:p w:rsidR="00AF1FC2" w:rsidRDefault="00AF1FC2">
      <w:pPr>
        <w:pStyle w:val="ConsPlusNormal"/>
        <w:jc w:val="both"/>
      </w:pPr>
    </w:p>
    <w:p w:rsidR="00AF1FC2" w:rsidRDefault="00AF1FC2">
      <w:pPr>
        <w:pStyle w:val="ConsPlusNormal"/>
        <w:jc w:val="both"/>
      </w:pPr>
    </w:p>
    <w:p w:rsidR="00AF1FC2" w:rsidRDefault="00AF1FC2">
      <w:pPr>
        <w:pStyle w:val="ConsPlusNormal"/>
        <w:jc w:val="both"/>
      </w:pPr>
    </w:p>
    <w:p w:rsidR="00AF1FC2" w:rsidRDefault="00AF1FC2">
      <w:pPr>
        <w:pStyle w:val="ConsPlusNormal"/>
        <w:jc w:val="right"/>
        <w:outlineLvl w:val="1"/>
      </w:pPr>
      <w:r>
        <w:t>Приложение N 2</w:t>
      </w:r>
    </w:p>
    <w:p w:rsidR="00AF1FC2" w:rsidRDefault="00AF1FC2">
      <w:pPr>
        <w:pStyle w:val="ConsPlusNormal"/>
        <w:jc w:val="right"/>
      </w:pPr>
      <w:r>
        <w:t xml:space="preserve">к Положению о </w:t>
      </w:r>
      <w:proofErr w:type="gramStart"/>
      <w:r>
        <w:t>региональном</w:t>
      </w:r>
      <w:proofErr w:type="gramEnd"/>
    </w:p>
    <w:p w:rsidR="00AF1FC2" w:rsidRDefault="00AF1FC2">
      <w:pPr>
        <w:pStyle w:val="ConsPlusNormal"/>
        <w:jc w:val="right"/>
      </w:pPr>
      <w:r>
        <w:t xml:space="preserve">государственном </w:t>
      </w:r>
      <w:proofErr w:type="gramStart"/>
      <w:r>
        <w:t>контроле</w:t>
      </w:r>
      <w:proofErr w:type="gramEnd"/>
      <w:r>
        <w:t xml:space="preserve"> (надзоре)</w:t>
      </w:r>
    </w:p>
    <w:p w:rsidR="00AF1FC2" w:rsidRDefault="00AF1FC2">
      <w:pPr>
        <w:pStyle w:val="ConsPlusNormal"/>
        <w:jc w:val="right"/>
      </w:pPr>
      <w:r>
        <w:t xml:space="preserve">за применением цен на </w:t>
      </w:r>
      <w:proofErr w:type="gramStart"/>
      <w:r>
        <w:t>лекарственные</w:t>
      </w:r>
      <w:proofErr w:type="gramEnd"/>
    </w:p>
    <w:p w:rsidR="00AF1FC2" w:rsidRDefault="00AF1FC2">
      <w:pPr>
        <w:pStyle w:val="ConsPlusNormal"/>
        <w:jc w:val="right"/>
      </w:pPr>
      <w:r>
        <w:t>препараты, включенные в перечень</w:t>
      </w:r>
    </w:p>
    <w:p w:rsidR="00AF1FC2" w:rsidRDefault="00AF1FC2">
      <w:pPr>
        <w:pStyle w:val="ConsPlusNormal"/>
        <w:jc w:val="right"/>
      </w:pPr>
      <w:r>
        <w:t>жизненно необходимых и важнейших</w:t>
      </w:r>
    </w:p>
    <w:p w:rsidR="00AF1FC2" w:rsidRDefault="00AF1FC2">
      <w:pPr>
        <w:pStyle w:val="ConsPlusNormal"/>
        <w:jc w:val="right"/>
      </w:pPr>
      <w:r>
        <w:t>лекарственных препаратов</w:t>
      </w:r>
    </w:p>
    <w:p w:rsidR="00AF1FC2" w:rsidRDefault="00AF1FC2">
      <w:pPr>
        <w:pStyle w:val="ConsPlusNormal"/>
        <w:jc w:val="both"/>
      </w:pPr>
    </w:p>
    <w:p w:rsidR="00AF1FC2" w:rsidRDefault="00AF1FC2">
      <w:pPr>
        <w:pStyle w:val="ConsPlusTitle"/>
        <w:jc w:val="center"/>
      </w:pPr>
      <w:bookmarkStart w:id="4" w:name="P187"/>
      <w:bookmarkEnd w:id="4"/>
      <w:r>
        <w:t>ПЕРЕЧЕНЬ</w:t>
      </w:r>
    </w:p>
    <w:p w:rsidR="00AF1FC2" w:rsidRDefault="00AF1FC2">
      <w:pPr>
        <w:pStyle w:val="ConsPlusTitle"/>
        <w:jc w:val="center"/>
      </w:pPr>
      <w:r>
        <w:t>ИНДИКАТИВНЫХ ПОКАЗАТЕЛЕЙ РЕЗУЛЬТАТИВНОСТИ И ЭФФЕКТИВНОСТИ</w:t>
      </w:r>
    </w:p>
    <w:p w:rsidR="00AF1FC2" w:rsidRDefault="00AF1FC2">
      <w:pPr>
        <w:pStyle w:val="ConsPlusTitle"/>
        <w:jc w:val="center"/>
      </w:pPr>
      <w:r>
        <w:t xml:space="preserve">КОНТРОЛЬНОЙ (НАДЗОРНОЙ) ДЕЯТЕЛЬНОСТИ </w:t>
      </w:r>
      <w:proofErr w:type="gramStart"/>
      <w:r>
        <w:t>РЕГИОНАЛЬНОГО</w:t>
      </w:r>
      <w:proofErr w:type="gramEnd"/>
    </w:p>
    <w:p w:rsidR="00AF1FC2" w:rsidRDefault="00AF1FC2">
      <w:pPr>
        <w:pStyle w:val="ConsPlusTitle"/>
        <w:jc w:val="center"/>
      </w:pPr>
      <w:r>
        <w:t>ГОСУДАРСТВЕННОГО КОНТРОЛЯ (НАДЗОРА) ЗА ПРИМЕНЕНИЕМ ЦЕН</w:t>
      </w:r>
    </w:p>
    <w:p w:rsidR="00AF1FC2" w:rsidRDefault="00AF1FC2">
      <w:pPr>
        <w:pStyle w:val="ConsPlusTitle"/>
        <w:jc w:val="center"/>
      </w:pPr>
      <w:r>
        <w:t>НА ЛЕКАРСТВЕННЫЕ ПРЕПАРАТЫ, ВКЛЮЧЕННЫЕ В ПЕРЕЧЕНЬ</w:t>
      </w:r>
    </w:p>
    <w:p w:rsidR="00AF1FC2" w:rsidRDefault="00AF1FC2">
      <w:pPr>
        <w:pStyle w:val="ConsPlusTitle"/>
        <w:jc w:val="center"/>
      </w:pPr>
      <w:r>
        <w:lastRenderedPageBreak/>
        <w:t>ЖИЗНЕННО НЕОБХОДИМЫХ И ВАЖНЕЙШИХ ЛЕКАРСТВЕННЫХ ПРЕПАРАТОВ</w:t>
      </w:r>
    </w:p>
    <w:p w:rsidR="00AF1FC2" w:rsidRDefault="00AF1FC2">
      <w:pPr>
        <w:pStyle w:val="ConsPlusNormal"/>
        <w:jc w:val="both"/>
      </w:pPr>
    </w:p>
    <w:p w:rsidR="00AF1FC2" w:rsidRDefault="00AF1FC2">
      <w:pPr>
        <w:sectPr w:rsidR="00AF1FC2" w:rsidSect="00A613AA">
          <w:pgSz w:w="11906" w:h="16838"/>
          <w:pgMar w:top="1134" w:right="850" w:bottom="1134" w:left="1701" w:header="708" w:footer="708" w:gutter="0"/>
          <w:cols w:space="708"/>
          <w:docGrid w:linePitch="360"/>
        </w:sect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589"/>
      </w:tblGrid>
      <w:tr w:rsidR="00AF1FC2">
        <w:tc>
          <w:tcPr>
            <w:tcW w:w="13589" w:type="dxa"/>
            <w:tcBorders>
              <w:top w:val="nil"/>
              <w:left w:val="nil"/>
              <w:right w:val="nil"/>
            </w:tcBorders>
          </w:tcPr>
          <w:p w:rsidR="00AF1FC2" w:rsidRDefault="00AF1FC2">
            <w:pPr>
              <w:pStyle w:val="ConsPlusNormal"/>
              <w:jc w:val="center"/>
            </w:pPr>
            <w:r>
              <w:lastRenderedPageBreak/>
              <w:t>Государственная служба Чувашской Республики по конкурентной политике и тарифам (далее - Служба)</w:t>
            </w:r>
          </w:p>
        </w:tc>
      </w:tr>
      <w:tr w:rsidR="00AF1FC2">
        <w:tblPrEx>
          <w:tblBorders>
            <w:insideH w:val="nil"/>
          </w:tblBorders>
        </w:tblPrEx>
        <w:tc>
          <w:tcPr>
            <w:tcW w:w="13589" w:type="dxa"/>
            <w:tcBorders>
              <w:left w:val="nil"/>
              <w:bottom w:val="nil"/>
              <w:right w:val="nil"/>
            </w:tcBorders>
          </w:tcPr>
          <w:p w:rsidR="00AF1FC2" w:rsidRDefault="00AF1FC2">
            <w:pPr>
              <w:pStyle w:val="ConsPlusNormal"/>
              <w:jc w:val="center"/>
            </w:pPr>
            <w:r>
              <w:t>(наименование органа исполнительной власти Чувашской Республики)</w:t>
            </w:r>
          </w:p>
        </w:tc>
      </w:tr>
      <w:tr w:rsidR="00AF1FC2">
        <w:tblPrEx>
          <w:tblBorders>
            <w:insideH w:val="nil"/>
          </w:tblBorders>
        </w:tblPrEx>
        <w:tc>
          <w:tcPr>
            <w:tcW w:w="13589" w:type="dxa"/>
            <w:tcBorders>
              <w:top w:val="nil"/>
              <w:left w:val="nil"/>
              <w:right w:val="nil"/>
            </w:tcBorders>
          </w:tcPr>
          <w:p w:rsidR="00AF1FC2" w:rsidRDefault="00AF1FC2">
            <w:pPr>
              <w:pStyle w:val="ConsPlusNormal"/>
              <w:jc w:val="center"/>
            </w:pPr>
            <w:r>
              <w:t>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w:t>
            </w:r>
          </w:p>
        </w:tc>
      </w:tr>
      <w:tr w:rsidR="00AF1FC2">
        <w:tblPrEx>
          <w:tblBorders>
            <w:insideH w:val="nil"/>
          </w:tblBorders>
        </w:tblPrEx>
        <w:tc>
          <w:tcPr>
            <w:tcW w:w="13589" w:type="dxa"/>
            <w:tcBorders>
              <w:left w:val="nil"/>
              <w:bottom w:val="nil"/>
              <w:right w:val="nil"/>
            </w:tcBorders>
          </w:tcPr>
          <w:p w:rsidR="00AF1FC2" w:rsidRDefault="00AF1FC2">
            <w:pPr>
              <w:pStyle w:val="ConsPlusNormal"/>
              <w:jc w:val="center"/>
            </w:pPr>
            <w:r>
              <w:t>(наименование вида контрольной (надзорной) деятельности)</w:t>
            </w:r>
          </w:p>
        </w:tc>
      </w:tr>
      <w:tr w:rsidR="00AF1FC2">
        <w:tblPrEx>
          <w:tblBorders>
            <w:insideH w:val="nil"/>
          </w:tblBorders>
        </w:tblPrEx>
        <w:tc>
          <w:tcPr>
            <w:tcW w:w="13589" w:type="dxa"/>
            <w:tcBorders>
              <w:top w:val="nil"/>
              <w:left w:val="nil"/>
              <w:right w:val="nil"/>
            </w:tcBorders>
          </w:tcPr>
          <w:p w:rsidR="00AF1FC2" w:rsidRDefault="00AF1FC2">
            <w:pPr>
              <w:pStyle w:val="ConsPlusNormal"/>
              <w:jc w:val="center"/>
            </w:pPr>
            <w:r>
              <w:t>Завышение предельных размеров оптовых надбавок и (или) предельных размеров розничных надбавок к ценам на лекарственные препараты, включенные в перечень жизненно необходимых и важнейших лекарственных препаратов (далее - ЖНВЛП), установленных в Чувашской Республике, ущемление интересов потребителей товаров хозяйствующих субъектов, отсутствие доступности товаров (работ, услуг) хозяйствующих субъектов для потребителей</w:t>
            </w:r>
          </w:p>
        </w:tc>
      </w:tr>
      <w:tr w:rsidR="00AF1FC2">
        <w:tblPrEx>
          <w:tblBorders>
            <w:insideH w:val="nil"/>
          </w:tblBorders>
        </w:tblPrEx>
        <w:tc>
          <w:tcPr>
            <w:tcW w:w="13589" w:type="dxa"/>
            <w:tcBorders>
              <w:left w:val="nil"/>
              <w:bottom w:val="nil"/>
              <w:right w:val="nil"/>
            </w:tcBorders>
          </w:tcPr>
          <w:p w:rsidR="00AF1FC2" w:rsidRDefault="00AF1FC2">
            <w:pPr>
              <w:pStyle w:val="ConsPlusNormal"/>
              <w:jc w:val="center"/>
            </w:pPr>
            <w:r>
              <w:t>(негативные явления, на устранение которых направлена контрольная (надзорная) деятельность)</w:t>
            </w:r>
          </w:p>
        </w:tc>
      </w:tr>
      <w:tr w:rsidR="00AF1FC2">
        <w:tblPrEx>
          <w:tblBorders>
            <w:insideH w:val="nil"/>
          </w:tblBorders>
        </w:tblPrEx>
        <w:tc>
          <w:tcPr>
            <w:tcW w:w="13589" w:type="dxa"/>
            <w:tcBorders>
              <w:top w:val="nil"/>
              <w:left w:val="nil"/>
              <w:right w:val="nil"/>
            </w:tcBorders>
          </w:tcPr>
          <w:p w:rsidR="00AF1FC2" w:rsidRDefault="00AF1FC2">
            <w:pPr>
              <w:pStyle w:val="ConsPlusNormal"/>
              <w:jc w:val="center"/>
            </w:pPr>
            <w:r>
              <w:t>Недопущение нарушений законодательства Российской Федерации в сфере обращения лекарственных средств (в части применения предельных размеров оптовых надбавок и (или) предельных размеров розничных надбавок к ценам на ЖНВЛП)</w:t>
            </w:r>
          </w:p>
        </w:tc>
      </w:tr>
      <w:tr w:rsidR="00AF1FC2">
        <w:tc>
          <w:tcPr>
            <w:tcW w:w="13589" w:type="dxa"/>
            <w:tcBorders>
              <w:left w:val="nil"/>
              <w:bottom w:val="nil"/>
              <w:right w:val="nil"/>
            </w:tcBorders>
          </w:tcPr>
          <w:p w:rsidR="00AF1FC2" w:rsidRDefault="00AF1FC2">
            <w:pPr>
              <w:pStyle w:val="ConsPlusNormal"/>
              <w:jc w:val="center"/>
            </w:pPr>
            <w:r>
              <w:t>(цели контрольной (надзорной) деятельности)</w:t>
            </w:r>
          </w:p>
        </w:tc>
      </w:tr>
    </w:tbl>
    <w:p w:rsidR="00AF1FC2" w:rsidRDefault="00AF1FC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5"/>
        <w:gridCol w:w="1757"/>
        <w:gridCol w:w="2551"/>
        <w:gridCol w:w="2150"/>
        <w:gridCol w:w="1134"/>
        <w:gridCol w:w="1020"/>
        <w:gridCol w:w="794"/>
        <w:gridCol w:w="1747"/>
        <w:gridCol w:w="1361"/>
      </w:tblGrid>
      <w:tr w:rsidR="00AF1FC2">
        <w:tc>
          <w:tcPr>
            <w:tcW w:w="1075" w:type="dxa"/>
            <w:tcBorders>
              <w:left w:val="nil"/>
            </w:tcBorders>
          </w:tcPr>
          <w:p w:rsidR="00AF1FC2" w:rsidRDefault="00AF1FC2">
            <w:pPr>
              <w:pStyle w:val="ConsPlusNormal"/>
              <w:jc w:val="center"/>
            </w:pPr>
            <w:r>
              <w:t>Номер (индекс) показателя</w:t>
            </w:r>
          </w:p>
        </w:tc>
        <w:tc>
          <w:tcPr>
            <w:tcW w:w="1757" w:type="dxa"/>
          </w:tcPr>
          <w:p w:rsidR="00AF1FC2" w:rsidRDefault="00AF1FC2">
            <w:pPr>
              <w:pStyle w:val="ConsPlusNormal"/>
              <w:jc w:val="center"/>
            </w:pPr>
            <w:r>
              <w:t>Наименование показателя</w:t>
            </w:r>
          </w:p>
        </w:tc>
        <w:tc>
          <w:tcPr>
            <w:tcW w:w="2551" w:type="dxa"/>
          </w:tcPr>
          <w:p w:rsidR="00AF1FC2" w:rsidRDefault="00AF1FC2">
            <w:pPr>
              <w:pStyle w:val="ConsPlusNormal"/>
              <w:jc w:val="center"/>
            </w:pPr>
            <w:r>
              <w:t>Формула расчета</w:t>
            </w:r>
          </w:p>
        </w:tc>
        <w:tc>
          <w:tcPr>
            <w:tcW w:w="2150" w:type="dxa"/>
          </w:tcPr>
          <w:p w:rsidR="00AF1FC2" w:rsidRDefault="00AF1FC2">
            <w:pPr>
              <w:pStyle w:val="ConsPlusNormal"/>
              <w:jc w:val="center"/>
            </w:pPr>
            <w:r>
              <w:t>Комментарии (интерпретация значений)</w:t>
            </w:r>
          </w:p>
        </w:tc>
        <w:tc>
          <w:tcPr>
            <w:tcW w:w="1134" w:type="dxa"/>
          </w:tcPr>
          <w:p w:rsidR="00AF1FC2" w:rsidRDefault="00AF1FC2">
            <w:pPr>
              <w:pStyle w:val="ConsPlusNormal"/>
              <w:jc w:val="center"/>
            </w:pPr>
            <w:r>
              <w:t>Базовое значение показателя</w:t>
            </w:r>
          </w:p>
        </w:tc>
        <w:tc>
          <w:tcPr>
            <w:tcW w:w="1020" w:type="dxa"/>
          </w:tcPr>
          <w:p w:rsidR="00AF1FC2" w:rsidRDefault="00AF1FC2">
            <w:pPr>
              <w:pStyle w:val="ConsPlusNormal"/>
              <w:jc w:val="center"/>
            </w:pPr>
            <w:r>
              <w:t>Международные сопоставления показателей</w:t>
            </w:r>
          </w:p>
        </w:tc>
        <w:tc>
          <w:tcPr>
            <w:tcW w:w="794" w:type="dxa"/>
          </w:tcPr>
          <w:p w:rsidR="00AF1FC2" w:rsidRDefault="00AF1FC2">
            <w:pPr>
              <w:pStyle w:val="ConsPlusNormal"/>
              <w:jc w:val="center"/>
            </w:pPr>
            <w:r>
              <w:t>Целевое значение показателя</w:t>
            </w:r>
          </w:p>
        </w:tc>
        <w:tc>
          <w:tcPr>
            <w:tcW w:w="1747" w:type="dxa"/>
          </w:tcPr>
          <w:p w:rsidR="00AF1FC2" w:rsidRDefault="00AF1FC2">
            <w:pPr>
              <w:pStyle w:val="ConsPlusNormal"/>
              <w:jc w:val="center"/>
            </w:pPr>
            <w:r>
              <w:t>Источник данных для определения значения показателя</w:t>
            </w:r>
          </w:p>
        </w:tc>
        <w:tc>
          <w:tcPr>
            <w:tcW w:w="1361" w:type="dxa"/>
            <w:tcBorders>
              <w:right w:val="nil"/>
            </w:tcBorders>
          </w:tcPr>
          <w:p w:rsidR="00AF1FC2" w:rsidRDefault="00AF1FC2">
            <w:pPr>
              <w:pStyle w:val="ConsPlusNormal"/>
              <w:jc w:val="center"/>
            </w:pPr>
            <w:r>
              <w:t>Сведения о документах стратегического планирования, содержащих показатель (при его наличии)</w:t>
            </w:r>
          </w:p>
        </w:tc>
      </w:tr>
      <w:tr w:rsidR="00AF1FC2">
        <w:tc>
          <w:tcPr>
            <w:tcW w:w="1075" w:type="dxa"/>
            <w:tcBorders>
              <w:left w:val="nil"/>
            </w:tcBorders>
          </w:tcPr>
          <w:p w:rsidR="00AF1FC2" w:rsidRDefault="00AF1FC2">
            <w:pPr>
              <w:pStyle w:val="ConsPlusNormal"/>
              <w:jc w:val="center"/>
            </w:pPr>
            <w:r>
              <w:t>1</w:t>
            </w:r>
          </w:p>
        </w:tc>
        <w:tc>
          <w:tcPr>
            <w:tcW w:w="1757" w:type="dxa"/>
          </w:tcPr>
          <w:p w:rsidR="00AF1FC2" w:rsidRDefault="00AF1FC2">
            <w:pPr>
              <w:pStyle w:val="ConsPlusNormal"/>
              <w:jc w:val="center"/>
            </w:pPr>
            <w:r>
              <w:t>2</w:t>
            </w:r>
          </w:p>
        </w:tc>
        <w:tc>
          <w:tcPr>
            <w:tcW w:w="2551" w:type="dxa"/>
          </w:tcPr>
          <w:p w:rsidR="00AF1FC2" w:rsidRDefault="00AF1FC2">
            <w:pPr>
              <w:pStyle w:val="ConsPlusNormal"/>
              <w:jc w:val="center"/>
            </w:pPr>
            <w:r>
              <w:t>3</w:t>
            </w:r>
          </w:p>
        </w:tc>
        <w:tc>
          <w:tcPr>
            <w:tcW w:w="2150" w:type="dxa"/>
          </w:tcPr>
          <w:p w:rsidR="00AF1FC2" w:rsidRDefault="00AF1FC2">
            <w:pPr>
              <w:pStyle w:val="ConsPlusNormal"/>
              <w:jc w:val="center"/>
            </w:pPr>
            <w:r>
              <w:t>4</w:t>
            </w:r>
          </w:p>
        </w:tc>
        <w:tc>
          <w:tcPr>
            <w:tcW w:w="1134" w:type="dxa"/>
          </w:tcPr>
          <w:p w:rsidR="00AF1FC2" w:rsidRDefault="00AF1FC2">
            <w:pPr>
              <w:pStyle w:val="ConsPlusNormal"/>
              <w:jc w:val="center"/>
            </w:pPr>
            <w:r>
              <w:t>5</w:t>
            </w:r>
          </w:p>
        </w:tc>
        <w:tc>
          <w:tcPr>
            <w:tcW w:w="1020" w:type="dxa"/>
          </w:tcPr>
          <w:p w:rsidR="00AF1FC2" w:rsidRDefault="00AF1FC2">
            <w:pPr>
              <w:pStyle w:val="ConsPlusNormal"/>
              <w:jc w:val="center"/>
            </w:pPr>
            <w:r>
              <w:t>6</w:t>
            </w:r>
          </w:p>
        </w:tc>
        <w:tc>
          <w:tcPr>
            <w:tcW w:w="794" w:type="dxa"/>
          </w:tcPr>
          <w:p w:rsidR="00AF1FC2" w:rsidRDefault="00AF1FC2">
            <w:pPr>
              <w:pStyle w:val="ConsPlusNormal"/>
              <w:jc w:val="center"/>
            </w:pPr>
            <w:r>
              <w:t>7</w:t>
            </w:r>
          </w:p>
        </w:tc>
        <w:tc>
          <w:tcPr>
            <w:tcW w:w="1747" w:type="dxa"/>
          </w:tcPr>
          <w:p w:rsidR="00AF1FC2" w:rsidRDefault="00AF1FC2">
            <w:pPr>
              <w:pStyle w:val="ConsPlusNormal"/>
              <w:jc w:val="center"/>
            </w:pPr>
            <w:r>
              <w:t>8</w:t>
            </w:r>
          </w:p>
        </w:tc>
        <w:tc>
          <w:tcPr>
            <w:tcW w:w="1361" w:type="dxa"/>
            <w:tcBorders>
              <w:right w:val="nil"/>
            </w:tcBorders>
          </w:tcPr>
          <w:p w:rsidR="00AF1FC2" w:rsidRDefault="00AF1FC2">
            <w:pPr>
              <w:pStyle w:val="ConsPlusNormal"/>
              <w:jc w:val="center"/>
            </w:pPr>
            <w:r>
              <w:t>9</w:t>
            </w:r>
          </w:p>
        </w:tc>
      </w:tr>
      <w:tr w:rsidR="00AF1FC2">
        <w:tc>
          <w:tcPr>
            <w:tcW w:w="13589" w:type="dxa"/>
            <w:gridSpan w:val="9"/>
            <w:tcBorders>
              <w:left w:val="nil"/>
              <w:right w:val="nil"/>
            </w:tcBorders>
          </w:tcPr>
          <w:p w:rsidR="00AF1FC2" w:rsidRDefault="00AF1FC2">
            <w:pPr>
              <w:pStyle w:val="ConsPlusNormal"/>
              <w:jc w:val="center"/>
              <w:outlineLvl w:val="2"/>
            </w:pPr>
            <w:r>
              <w:t>Индикативные показатели</w:t>
            </w:r>
          </w:p>
        </w:tc>
      </w:tr>
      <w:tr w:rsidR="00AF1FC2">
        <w:tc>
          <w:tcPr>
            <w:tcW w:w="1075" w:type="dxa"/>
            <w:tcBorders>
              <w:left w:val="nil"/>
            </w:tcBorders>
          </w:tcPr>
          <w:p w:rsidR="00AF1FC2" w:rsidRDefault="00AF1FC2">
            <w:pPr>
              <w:pStyle w:val="ConsPlusNormal"/>
              <w:jc w:val="center"/>
              <w:outlineLvl w:val="3"/>
            </w:pPr>
            <w:r>
              <w:lastRenderedPageBreak/>
              <w:t>В.</w:t>
            </w:r>
          </w:p>
        </w:tc>
        <w:tc>
          <w:tcPr>
            <w:tcW w:w="12514" w:type="dxa"/>
            <w:gridSpan w:val="8"/>
            <w:tcBorders>
              <w:right w:val="nil"/>
            </w:tcBorders>
          </w:tcPr>
          <w:p w:rsidR="00AF1FC2" w:rsidRDefault="00AF1FC2">
            <w:pPr>
              <w:pStyle w:val="ConsPlusNormal"/>
              <w:jc w:val="center"/>
            </w:pPr>
            <w:r>
              <w:t>Индикативные показатели, характеризующие различные аспекты контрольной (надзорной) деятельности</w:t>
            </w:r>
          </w:p>
        </w:tc>
      </w:tr>
      <w:tr w:rsidR="00AF1FC2">
        <w:tc>
          <w:tcPr>
            <w:tcW w:w="1075" w:type="dxa"/>
            <w:tcBorders>
              <w:left w:val="nil"/>
            </w:tcBorders>
          </w:tcPr>
          <w:p w:rsidR="00AF1FC2" w:rsidRDefault="00AF1FC2">
            <w:pPr>
              <w:pStyle w:val="ConsPlusNormal"/>
              <w:jc w:val="center"/>
              <w:outlineLvl w:val="4"/>
            </w:pPr>
            <w:r>
              <w:t>В.1.</w:t>
            </w:r>
          </w:p>
        </w:tc>
        <w:tc>
          <w:tcPr>
            <w:tcW w:w="12514" w:type="dxa"/>
            <w:gridSpan w:val="8"/>
            <w:tcBorders>
              <w:right w:val="nil"/>
            </w:tcBorders>
          </w:tcPr>
          <w:p w:rsidR="00AF1FC2" w:rsidRDefault="00AF1FC2">
            <w:pPr>
              <w:pStyle w:val="ConsPlusNormal"/>
              <w:jc w:val="center"/>
            </w:pPr>
            <w:r>
              <w:t>Индикативные показатели, характеризующие непосредственное состояние подконтрольной сферы, а также негативные явления, на устранение которых направлена контрольная (надзорная) деятельность</w:t>
            </w:r>
          </w:p>
        </w:tc>
      </w:tr>
      <w:tr w:rsidR="00AF1FC2">
        <w:tc>
          <w:tcPr>
            <w:tcW w:w="1075" w:type="dxa"/>
            <w:tcBorders>
              <w:left w:val="nil"/>
            </w:tcBorders>
          </w:tcPr>
          <w:p w:rsidR="00AF1FC2" w:rsidRDefault="00AF1FC2">
            <w:pPr>
              <w:pStyle w:val="ConsPlusNormal"/>
              <w:jc w:val="center"/>
            </w:pPr>
            <w:r>
              <w:t>В.1.1.</w:t>
            </w:r>
          </w:p>
        </w:tc>
        <w:tc>
          <w:tcPr>
            <w:tcW w:w="1757" w:type="dxa"/>
          </w:tcPr>
          <w:p w:rsidR="00AF1FC2" w:rsidRDefault="00AF1FC2">
            <w:pPr>
              <w:pStyle w:val="ConsPlusNormal"/>
              <w:jc w:val="both"/>
            </w:pPr>
            <w:r>
              <w:t>Количество проведенных мероприятий</w:t>
            </w:r>
          </w:p>
        </w:tc>
        <w:tc>
          <w:tcPr>
            <w:tcW w:w="2551" w:type="dxa"/>
          </w:tcPr>
          <w:p w:rsidR="00AF1FC2" w:rsidRDefault="00AF1FC2">
            <w:pPr>
              <w:pStyle w:val="ConsPlusNormal"/>
              <w:jc w:val="both"/>
            </w:pPr>
            <w:r>
              <w:t>суммарное количество</w:t>
            </w:r>
          </w:p>
        </w:tc>
        <w:tc>
          <w:tcPr>
            <w:tcW w:w="2150" w:type="dxa"/>
          </w:tcPr>
          <w:p w:rsidR="00AF1FC2" w:rsidRDefault="00AF1FC2">
            <w:pPr>
              <w:pStyle w:val="ConsPlusNormal"/>
              <w:jc w:val="both"/>
            </w:pPr>
            <w:r>
              <w:t>показатель учитывает суммарное количество мероприятий, проведенных в отношении субъектов контрольной (надзорной) деятельности:</w:t>
            </w:r>
          </w:p>
          <w:p w:rsidR="00AF1FC2" w:rsidRDefault="00AF1FC2">
            <w:pPr>
              <w:pStyle w:val="ConsPlusNormal"/>
              <w:jc w:val="both"/>
            </w:pPr>
            <w:r>
              <w:t>1) количество возбужденных дел по признакам нарушения законодательства в области регулируемых государством цен (тарифов);</w:t>
            </w:r>
          </w:p>
          <w:p w:rsidR="00AF1FC2" w:rsidRDefault="00AF1FC2">
            <w:pPr>
              <w:pStyle w:val="ConsPlusNormal"/>
              <w:jc w:val="both"/>
            </w:pPr>
            <w:r>
              <w:t>2) количество проведенных проверок;</w:t>
            </w:r>
          </w:p>
          <w:p w:rsidR="00AF1FC2" w:rsidRDefault="00AF1FC2">
            <w:pPr>
              <w:pStyle w:val="ConsPlusNormal"/>
              <w:jc w:val="both"/>
            </w:pPr>
            <w:r>
              <w:t>3) количество производств по делам об административных правонарушениях</w:t>
            </w:r>
          </w:p>
        </w:tc>
        <w:tc>
          <w:tcPr>
            <w:tcW w:w="1134" w:type="dxa"/>
          </w:tcPr>
          <w:p w:rsidR="00AF1FC2" w:rsidRDefault="00AF1FC2">
            <w:pPr>
              <w:pStyle w:val="ConsPlusNormal"/>
              <w:jc w:val="center"/>
            </w:pPr>
            <w:r>
              <w:t>x</w:t>
            </w:r>
          </w:p>
        </w:tc>
        <w:tc>
          <w:tcPr>
            <w:tcW w:w="1020" w:type="dxa"/>
          </w:tcPr>
          <w:p w:rsidR="00AF1FC2" w:rsidRDefault="00AF1FC2">
            <w:pPr>
              <w:pStyle w:val="ConsPlusNormal"/>
              <w:jc w:val="center"/>
            </w:pPr>
            <w:r>
              <w:t>x</w:t>
            </w:r>
          </w:p>
        </w:tc>
        <w:tc>
          <w:tcPr>
            <w:tcW w:w="794" w:type="dxa"/>
          </w:tcPr>
          <w:p w:rsidR="00AF1FC2" w:rsidRDefault="00AF1FC2">
            <w:pPr>
              <w:pStyle w:val="ConsPlusNormal"/>
              <w:jc w:val="center"/>
            </w:pPr>
            <w:r>
              <w:t>x</w:t>
            </w:r>
          </w:p>
        </w:tc>
        <w:tc>
          <w:tcPr>
            <w:tcW w:w="1747" w:type="dxa"/>
          </w:tcPr>
          <w:p w:rsidR="00AF1FC2" w:rsidRDefault="00AF1FC2">
            <w:pPr>
              <w:pStyle w:val="ConsPlusNormal"/>
              <w:jc w:val="both"/>
            </w:pPr>
            <w:r>
              <w:t>статистическая отчетность Службы;</w:t>
            </w:r>
          </w:p>
          <w:p w:rsidR="00AF1FC2" w:rsidRDefault="00AF1FC2">
            <w:pPr>
              <w:pStyle w:val="ConsPlusNormal"/>
              <w:jc w:val="both"/>
            </w:pPr>
            <w:r>
              <w:t xml:space="preserve">форма федерального статистического наблюдения </w:t>
            </w:r>
            <w:hyperlink r:id="rId21" w:history="1">
              <w:r>
                <w:rPr>
                  <w:color w:val="0000FF"/>
                </w:rPr>
                <w:t>N 1-контроль</w:t>
              </w:r>
            </w:hyperlink>
            <w:r>
              <w:t xml:space="preserve"> "Сведения об осуществлении государственного контроля (надзора) и муниципального контроля"</w:t>
            </w:r>
          </w:p>
        </w:tc>
        <w:tc>
          <w:tcPr>
            <w:tcW w:w="1361" w:type="dxa"/>
            <w:tcBorders>
              <w:right w:val="nil"/>
            </w:tcBorders>
          </w:tcPr>
          <w:p w:rsidR="00AF1FC2" w:rsidRDefault="00AF1FC2">
            <w:pPr>
              <w:pStyle w:val="ConsPlusNormal"/>
              <w:jc w:val="center"/>
            </w:pPr>
            <w:r>
              <w:t>x</w:t>
            </w:r>
          </w:p>
        </w:tc>
      </w:tr>
      <w:tr w:rsidR="00AF1FC2">
        <w:tc>
          <w:tcPr>
            <w:tcW w:w="1075" w:type="dxa"/>
            <w:tcBorders>
              <w:left w:val="nil"/>
            </w:tcBorders>
          </w:tcPr>
          <w:p w:rsidR="00AF1FC2" w:rsidRDefault="00AF1FC2">
            <w:pPr>
              <w:pStyle w:val="ConsPlusNormal"/>
              <w:jc w:val="center"/>
              <w:outlineLvl w:val="4"/>
            </w:pPr>
            <w:r>
              <w:lastRenderedPageBreak/>
              <w:t>В.2.</w:t>
            </w:r>
          </w:p>
        </w:tc>
        <w:tc>
          <w:tcPr>
            <w:tcW w:w="12514" w:type="dxa"/>
            <w:gridSpan w:val="8"/>
            <w:tcBorders>
              <w:right w:val="nil"/>
            </w:tcBorders>
          </w:tcPr>
          <w:p w:rsidR="00AF1FC2" w:rsidRDefault="00AF1FC2">
            <w:pPr>
              <w:pStyle w:val="ConsPlusNormal"/>
              <w:jc w:val="center"/>
            </w:pPr>
            <w:r>
              <w:t>Индикативные показатели, характеризующие качество проводимых мероприятий в части их направленности на устранение максимального объема потенциального вреда (ущерба) охраняемым законом ценностям</w:t>
            </w:r>
          </w:p>
        </w:tc>
      </w:tr>
      <w:tr w:rsidR="00AF1FC2">
        <w:tc>
          <w:tcPr>
            <w:tcW w:w="1075" w:type="dxa"/>
            <w:tcBorders>
              <w:left w:val="nil"/>
            </w:tcBorders>
          </w:tcPr>
          <w:p w:rsidR="00AF1FC2" w:rsidRDefault="00AF1FC2">
            <w:pPr>
              <w:pStyle w:val="ConsPlusNormal"/>
              <w:jc w:val="center"/>
            </w:pPr>
            <w:r>
              <w:t>В.2.1.</w:t>
            </w:r>
          </w:p>
        </w:tc>
        <w:tc>
          <w:tcPr>
            <w:tcW w:w="1757" w:type="dxa"/>
          </w:tcPr>
          <w:p w:rsidR="00AF1FC2" w:rsidRDefault="00AF1FC2">
            <w:pPr>
              <w:pStyle w:val="ConsPlusNormal"/>
              <w:jc w:val="both"/>
            </w:pPr>
            <w:r>
              <w:t>Доля решений по тарифам, полностью отмененных вступившими в законную силу решениями суда, в числе принятых решений</w:t>
            </w:r>
          </w:p>
        </w:tc>
        <w:tc>
          <w:tcPr>
            <w:tcW w:w="2551" w:type="dxa"/>
          </w:tcPr>
          <w:p w:rsidR="00AF1FC2" w:rsidRDefault="00AF1FC2">
            <w:pPr>
              <w:pStyle w:val="ConsPlusNormal"/>
              <w:jc w:val="both"/>
            </w:pPr>
            <w:r>
              <w:t>A / B x 100%</w:t>
            </w:r>
          </w:p>
        </w:tc>
        <w:tc>
          <w:tcPr>
            <w:tcW w:w="2150" w:type="dxa"/>
          </w:tcPr>
          <w:p w:rsidR="00AF1FC2" w:rsidRDefault="00AF1FC2">
            <w:pPr>
              <w:pStyle w:val="ConsPlusNormal"/>
              <w:jc w:val="both"/>
            </w:pPr>
            <w:r>
              <w:t>A - количество полностью отмененных судом решений;</w:t>
            </w:r>
          </w:p>
          <w:p w:rsidR="00AF1FC2" w:rsidRDefault="00AF1FC2">
            <w:pPr>
              <w:pStyle w:val="ConsPlusNormal"/>
              <w:jc w:val="both"/>
            </w:pPr>
            <w:r>
              <w:t>B - количество принятых решений</w:t>
            </w:r>
          </w:p>
        </w:tc>
        <w:tc>
          <w:tcPr>
            <w:tcW w:w="1134" w:type="dxa"/>
          </w:tcPr>
          <w:p w:rsidR="00AF1FC2" w:rsidRDefault="00AF1FC2">
            <w:pPr>
              <w:pStyle w:val="ConsPlusNormal"/>
              <w:jc w:val="center"/>
            </w:pPr>
            <w:r>
              <w:t>x</w:t>
            </w:r>
          </w:p>
        </w:tc>
        <w:tc>
          <w:tcPr>
            <w:tcW w:w="1020" w:type="dxa"/>
          </w:tcPr>
          <w:p w:rsidR="00AF1FC2" w:rsidRDefault="00AF1FC2">
            <w:pPr>
              <w:pStyle w:val="ConsPlusNormal"/>
              <w:jc w:val="center"/>
            </w:pPr>
            <w:r>
              <w:t>x</w:t>
            </w:r>
          </w:p>
        </w:tc>
        <w:tc>
          <w:tcPr>
            <w:tcW w:w="794" w:type="dxa"/>
          </w:tcPr>
          <w:p w:rsidR="00AF1FC2" w:rsidRDefault="00AF1FC2">
            <w:pPr>
              <w:pStyle w:val="ConsPlusNormal"/>
              <w:jc w:val="center"/>
            </w:pPr>
            <w:r>
              <w:t>2,5%</w:t>
            </w:r>
          </w:p>
        </w:tc>
        <w:tc>
          <w:tcPr>
            <w:tcW w:w="1747" w:type="dxa"/>
          </w:tcPr>
          <w:p w:rsidR="00AF1FC2" w:rsidRDefault="00AF1FC2">
            <w:pPr>
              <w:pStyle w:val="ConsPlusNormal"/>
              <w:jc w:val="both"/>
            </w:pPr>
            <w:r>
              <w:t>статистическая отчетность Службы</w:t>
            </w:r>
          </w:p>
        </w:tc>
        <w:tc>
          <w:tcPr>
            <w:tcW w:w="1361" w:type="dxa"/>
            <w:tcBorders>
              <w:right w:val="nil"/>
            </w:tcBorders>
          </w:tcPr>
          <w:p w:rsidR="00AF1FC2" w:rsidRDefault="00AF1FC2">
            <w:pPr>
              <w:pStyle w:val="ConsPlusNormal"/>
              <w:jc w:val="center"/>
            </w:pPr>
            <w:r>
              <w:t>x</w:t>
            </w:r>
          </w:p>
        </w:tc>
      </w:tr>
      <w:tr w:rsidR="00AF1FC2">
        <w:tc>
          <w:tcPr>
            <w:tcW w:w="1075" w:type="dxa"/>
            <w:tcBorders>
              <w:left w:val="nil"/>
            </w:tcBorders>
          </w:tcPr>
          <w:p w:rsidR="00AF1FC2" w:rsidRDefault="00AF1FC2">
            <w:pPr>
              <w:pStyle w:val="ConsPlusNormal"/>
              <w:jc w:val="center"/>
            </w:pPr>
            <w:r>
              <w:t>В.2.2.</w:t>
            </w:r>
          </w:p>
        </w:tc>
        <w:tc>
          <w:tcPr>
            <w:tcW w:w="1757" w:type="dxa"/>
          </w:tcPr>
          <w:p w:rsidR="00AF1FC2" w:rsidRDefault="00AF1FC2">
            <w:pPr>
              <w:pStyle w:val="ConsPlusNormal"/>
              <w:jc w:val="both"/>
            </w:pPr>
            <w:r>
              <w:t>Количество решений по тарифам, полностью отмененных вступившими в законную силу решениями суда</w:t>
            </w:r>
          </w:p>
        </w:tc>
        <w:tc>
          <w:tcPr>
            <w:tcW w:w="2551" w:type="dxa"/>
          </w:tcPr>
          <w:p w:rsidR="00AF1FC2" w:rsidRDefault="00AF1FC2">
            <w:pPr>
              <w:pStyle w:val="ConsPlusNormal"/>
              <w:jc w:val="both"/>
            </w:pPr>
            <w:r>
              <w:t>суммарное количество</w:t>
            </w:r>
          </w:p>
        </w:tc>
        <w:tc>
          <w:tcPr>
            <w:tcW w:w="2150" w:type="dxa"/>
          </w:tcPr>
          <w:p w:rsidR="00AF1FC2" w:rsidRDefault="00AF1FC2">
            <w:pPr>
              <w:pStyle w:val="ConsPlusNormal"/>
              <w:jc w:val="both"/>
            </w:pPr>
            <w:r>
              <w:t>устанавливается общий суммарный показатель</w:t>
            </w:r>
          </w:p>
        </w:tc>
        <w:tc>
          <w:tcPr>
            <w:tcW w:w="1134" w:type="dxa"/>
          </w:tcPr>
          <w:p w:rsidR="00AF1FC2" w:rsidRDefault="00AF1FC2">
            <w:pPr>
              <w:pStyle w:val="ConsPlusNormal"/>
              <w:jc w:val="center"/>
            </w:pPr>
            <w:r>
              <w:t>x</w:t>
            </w:r>
          </w:p>
        </w:tc>
        <w:tc>
          <w:tcPr>
            <w:tcW w:w="1020" w:type="dxa"/>
          </w:tcPr>
          <w:p w:rsidR="00AF1FC2" w:rsidRDefault="00AF1FC2">
            <w:pPr>
              <w:pStyle w:val="ConsPlusNormal"/>
              <w:jc w:val="center"/>
            </w:pPr>
            <w:r>
              <w:t>x</w:t>
            </w:r>
          </w:p>
        </w:tc>
        <w:tc>
          <w:tcPr>
            <w:tcW w:w="794" w:type="dxa"/>
          </w:tcPr>
          <w:p w:rsidR="00AF1FC2" w:rsidRDefault="00AF1FC2">
            <w:pPr>
              <w:pStyle w:val="ConsPlusNormal"/>
              <w:jc w:val="center"/>
            </w:pPr>
            <w:r>
              <w:t>x</w:t>
            </w:r>
          </w:p>
        </w:tc>
        <w:tc>
          <w:tcPr>
            <w:tcW w:w="1747" w:type="dxa"/>
          </w:tcPr>
          <w:p w:rsidR="00AF1FC2" w:rsidRDefault="00AF1FC2">
            <w:pPr>
              <w:pStyle w:val="ConsPlusNormal"/>
              <w:jc w:val="both"/>
            </w:pPr>
            <w:r>
              <w:t>статистическая отчетность Службы</w:t>
            </w:r>
          </w:p>
        </w:tc>
        <w:tc>
          <w:tcPr>
            <w:tcW w:w="1361" w:type="dxa"/>
            <w:tcBorders>
              <w:right w:val="nil"/>
            </w:tcBorders>
          </w:tcPr>
          <w:p w:rsidR="00AF1FC2" w:rsidRDefault="00AF1FC2">
            <w:pPr>
              <w:pStyle w:val="ConsPlusNormal"/>
              <w:jc w:val="center"/>
            </w:pPr>
            <w:r>
              <w:t>x</w:t>
            </w:r>
          </w:p>
        </w:tc>
      </w:tr>
      <w:tr w:rsidR="00AF1FC2">
        <w:tc>
          <w:tcPr>
            <w:tcW w:w="1075" w:type="dxa"/>
            <w:tcBorders>
              <w:left w:val="nil"/>
            </w:tcBorders>
          </w:tcPr>
          <w:p w:rsidR="00AF1FC2" w:rsidRDefault="00AF1FC2">
            <w:pPr>
              <w:pStyle w:val="ConsPlusNormal"/>
              <w:jc w:val="center"/>
            </w:pPr>
            <w:r>
              <w:t>В.2.3.</w:t>
            </w:r>
          </w:p>
        </w:tc>
        <w:tc>
          <w:tcPr>
            <w:tcW w:w="1757" w:type="dxa"/>
          </w:tcPr>
          <w:p w:rsidR="00AF1FC2" w:rsidRDefault="00AF1FC2">
            <w:pPr>
              <w:pStyle w:val="ConsPlusNormal"/>
              <w:jc w:val="both"/>
            </w:pPr>
            <w:r>
              <w:t>Общее количество решений по тарифам</w:t>
            </w:r>
          </w:p>
        </w:tc>
        <w:tc>
          <w:tcPr>
            <w:tcW w:w="2551" w:type="dxa"/>
          </w:tcPr>
          <w:p w:rsidR="00AF1FC2" w:rsidRDefault="00AF1FC2">
            <w:pPr>
              <w:pStyle w:val="ConsPlusNormal"/>
              <w:jc w:val="both"/>
            </w:pPr>
            <w:r>
              <w:t>суммарное количество</w:t>
            </w:r>
          </w:p>
        </w:tc>
        <w:tc>
          <w:tcPr>
            <w:tcW w:w="2150" w:type="dxa"/>
          </w:tcPr>
          <w:p w:rsidR="00AF1FC2" w:rsidRDefault="00AF1FC2">
            <w:pPr>
              <w:pStyle w:val="ConsPlusNormal"/>
              <w:jc w:val="both"/>
            </w:pPr>
            <w:r>
              <w:t>устанавливается общий суммарный показатель</w:t>
            </w:r>
          </w:p>
        </w:tc>
        <w:tc>
          <w:tcPr>
            <w:tcW w:w="1134" w:type="dxa"/>
          </w:tcPr>
          <w:p w:rsidR="00AF1FC2" w:rsidRDefault="00AF1FC2">
            <w:pPr>
              <w:pStyle w:val="ConsPlusNormal"/>
              <w:jc w:val="center"/>
            </w:pPr>
            <w:r>
              <w:t>x</w:t>
            </w:r>
          </w:p>
        </w:tc>
        <w:tc>
          <w:tcPr>
            <w:tcW w:w="1020" w:type="dxa"/>
          </w:tcPr>
          <w:p w:rsidR="00AF1FC2" w:rsidRDefault="00AF1FC2">
            <w:pPr>
              <w:pStyle w:val="ConsPlusNormal"/>
              <w:jc w:val="center"/>
            </w:pPr>
            <w:r>
              <w:t>x</w:t>
            </w:r>
          </w:p>
        </w:tc>
        <w:tc>
          <w:tcPr>
            <w:tcW w:w="794" w:type="dxa"/>
          </w:tcPr>
          <w:p w:rsidR="00AF1FC2" w:rsidRDefault="00AF1FC2">
            <w:pPr>
              <w:pStyle w:val="ConsPlusNormal"/>
              <w:jc w:val="center"/>
            </w:pPr>
            <w:r>
              <w:t>x</w:t>
            </w:r>
          </w:p>
        </w:tc>
        <w:tc>
          <w:tcPr>
            <w:tcW w:w="1747" w:type="dxa"/>
          </w:tcPr>
          <w:p w:rsidR="00AF1FC2" w:rsidRDefault="00AF1FC2">
            <w:pPr>
              <w:pStyle w:val="ConsPlusNormal"/>
              <w:jc w:val="both"/>
            </w:pPr>
            <w:r>
              <w:t>статистическая отчетность Службы</w:t>
            </w:r>
          </w:p>
        </w:tc>
        <w:tc>
          <w:tcPr>
            <w:tcW w:w="1361" w:type="dxa"/>
            <w:tcBorders>
              <w:right w:val="nil"/>
            </w:tcBorders>
          </w:tcPr>
          <w:p w:rsidR="00AF1FC2" w:rsidRDefault="00AF1FC2">
            <w:pPr>
              <w:pStyle w:val="ConsPlusNormal"/>
              <w:jc w:val="center"/>
            </w:pPr>
            <w:r>
              <w:t>x</w:t>
            </w:r>
          </w:p>
        </w:tc>
      </w:tr>
      <w:tr w:rsidR="00AF1FC2">
        <w:tc>
          <w:tcPr>
            <w:tcW w:w="1075" w:type="dxa"/>
            <w:tcBorders>
              <w:left w:val="nil"/>
            </w:tcBorders>
          </w:tcPr>
          <w:p w:rsidR="00AF1FC2" w:rsidRDefault="00AF1FC2">
            <w:pPr>
              <w:pStyle w:val="ConsPlusNormal"/>
              <w:jc w:val="center"/>
            </w:pPr>
            <w:r>
              <w:t>В.2.4.</w:t>
            </w:r>
          </w:p>
        </w:tc>
        <w:tc>
          <w:tcPr>
            <w:tcW w:w="1757" w:type="dxa"/>
          </w:tcPr>
          <w:p w:rsidR="00AF1FC2" w:rsidRDefault="00AF1FC2">
            <w:pPr>
              <w:pStyle w:val="ConsPlusNormal"/>
              <w:jc w:val="both"/>
            </w:pPr>
            <w:r>
              <w:t>Доля постановлений по делам об административных правонарушения</w:t>
            </w:r>
            <w:r>
              <w:lastRenderedPageBreak/>
              <w:t>х, отмененных вступившими в законную силу решениями суда (в части тарифного регулирования)</w:t>
            </w:r>
          </w:p>
        </w:tc>
        <w:tc>
          <w:tcPr>
            <w:tcW w:w="2551" w:type="dxa"/>
          </w:tcPr>
          <w:p w:rsidR="00AF1FC2" w:rsidRDefault="00AF1FC2">
            <w:pPr>
              <w:pStyle w:val="ConsPlusNormal"/>
              <w:jc w:val="both"/>
            </w:pPr>
            <w:r>
              <w:lastRenderedPageBreak/>
              <w:t>A / B x 100%</w:t>
            </w:r>
          </w:p>
        </w:tc>
        <w:tc>
          <w:tcPr>
            <w:tcW w:w="2150" w:type="dxa"/>
          </w:tcPr>
          <w:p w:rsidR="00AF1FC2" w:rsidRDefault="00AF1FC2">
            <w:pPr>
              <w:pStyle w:val="ConsPlusNormal"/>
              <w:jc w:val="both"/>
            </w:pPr>
            <w:r>
              <w:t xml:space="preserve">A - количество полностью отмененных судом постановлений по делам об административных </w:t>
            </w:r>
            <w:r>
              <w:lastRenderedPageBreak/>
              <w:t>правонарушениях;</w:t>
            </w:r>
          </w:p>
          <w:p w:rsidR="00AF1FC2" w:rsidRDefault="00AF1FC2">
            <w:pPr>
              <w:pStyle w:val="ConsPlusNormal"/>
              <w:jc w:val="both"/>
            </w:pPr>
            <w:r>
              <w:t>B - количество вынесенных постановлений по делам об административных правонарушениях</w:t>
            </w:r>
          </w:p>
        </w:tc>
        <w:tc>
          <w:tcPr>
            <w:tcW w:w="1134" w:type="dxa"/>
          </w:tcPr>
          <w:p w:rsidR="00AF1FC2" w:rsidRDefault="00AF1FC2">
            <w:pPr>
              <w:pStyle w:val="ConsPlusNormal"/>
              <w:jc w:val="center"/>
            </w:pPr>
            <w:r>
              <w:lastRenderedPageBreak/>
              <w:t>x</w:t>
            </w:r>
          </w:p>
        </w:tc>
        <w:tc>
          <w:tcPr>
            <w:tcW w:w="1020" w:type="dxa"/>
          </w:tcPr>
          <w:p w:rsidR="00AF1FC2" w:rsidRDefault="00AF1FC2">
            <w:pPr>
              <w:pStyle w:val="ConsPlusNormal"/>
              <w:jc w:val="center"/>
            </w:pPr>
            <w:r>
              <w:t>x</w:t>
            </w:r>
          </w:p>
        </w:tc>
        <w:tc>
          <w:tcPr>
            <w:tcW w:w="794" w:type="dxa"/>
          </w:tcPr>
          <w:p w:rsidR="00AF1FC2" w:rsidRDefault="00AF1FC2">
            <w:pPr>
              <w:pStyle w:val="ConsPlusNormal"/>
              <w:jc w:val="center"/>
            </w:pPr>
            <w:r>
              <w:t>0,5%</w:t>
            </w:r>
          </w:p>
        </w:tc>
        <w:tc>
          <w:tcPr>
            <w:tcW w:w="1747" w:type="dxa"/>
          </w:tcPr>
          <w:p w:rsidR="00AF1FC2" w:rsidRDefault="00AF1FC2">
            <w:pPr>
              <w:pStyle w:val="ConsPlusNormal"/>
              <w:jc w:val="center"/>
            </w:pPr>
            <w:r>
              <w:t>x</w:t>
            </w:r>
          </w:p>
        </w:tc>
        <w:tc>
          <w:tcPr>
            <w:tcW w:w="1361" w:type="dxa"/>
            <w:tcBorders>
              <w:right w:val="nil"/>
            </w:tcBorders>
          </w:tcPr>
          <w:p w:rsidR="00AF1FC2" w:rsidRDefault="00AF1FC2">
            <w:pPr>
              <w:pStyle w:val="ConsPlusNormal"/>
              <w:jc w:val="center"/>
            </w:pPr>
            <w:r>
              <w:t>x</w:t>
            </w:r>
          </w:p>
        </w:tc>
      </w:tr>
      <w:tr w:rsidR="00AF1FC2">
        <w:tc>
          <w:tcPr>
            <w:tcW w:w="1075" w:type="dxa"/>
            <w:tcBorders>
              <w:left w:val="nil"/>
            </w:tcBorders>
          </w:tcPr>
          <w:p w:rsidR="00AF1FC2" w:rsidRDefault="00AF1FC2">
            <w:pPr>
              <w:pStyle w:val="ConsPlusNormal"/>
              <w:jc w:val="center"/>
            </w:pPr>
            <w:r>
              <w:lastRenderedPageBreak/>
              <w:t>В.2.5.</w:t>
            </w:r>
          </w:p>
        </w:tc>
        <w:tc>
          <w:tcPr>
            <w:tcW w:w="1757" w:type="dxa"/>
          </w:tcPr>
          <w:p w:rsidR="00AF1FC2" w:rsidRDefault="00AF1FC2">
            <w:pPr>
              <w:pStyle w:val="ConsPlusNormal"/>
              <w:jc w:val="both"/>
            </w:pPr>
            <w:r>
              <w:t>Количество постановлений по делам об административных правонарушениях, отмененных вступившими в законную силу решениями суда (в части тарифного регулирования)</w:t>
            </w:r>
          </w:p>
        </w:tc>
        <w:tc>
          <w:tcPr>
            <w:tcW w:w="2551" w:type="dxa"/>
          </w:tcPr>
          <w:p w:rsidR="00AF1FC2" w:rsidRDefault="00AF1FC2">
            <w:pPr>
              <w:pStyle w:val="ConsPlusNormal"/>
              <w:jc w:val="both"/>
            </w:pPr>
            <w:r>
              <w:t>суммарное количество</w:t>
            </w:r>
          </w:p>
        </w:tc>
        <w:tc>
          <w:tcPr>
            <w:tcW w:w="2150" w:type="dxa"/>
          </w:tcPr>
          <w:p w:rsidR="00AF1FC2" w:rsidRDefault="00AF1FC2">
            <w:pPr>
              <w:pStyle w:val="ConsPlusNormal"/>
              <w:jc w:val="both"/>
            </w:pPr>
            <w:r>
              <w:t>устанавливается общий суммарный показатель</w:t>
            </w:r>
          </w:p>
        </w:tc>
        <w:tc>
          <w:tcPr>
            <w:tcW w:w="1134" w:type="dxa"/>
          </w:tcPr>
          <w:p w:rsidR="00AF1FC2" w:rsidRDefault="00AF1FC2">
            <w:pPr>
              <w:pStyle w:val="ConsPlusNormal"/>
              <w:jc w:val="center"/>
            </w:pPr>
            <w:r>
              <w:t>x</w:t>
            </w:r>
          </w:p>
        </w:tc>
        <w:tc>
          <w:tcPr>
            <w:tcW w:w="1020" w:type="dxa"/>
          </w:tcPr>
          <w:p w:rsidR="00AF1FC2" w:rsidRDefault="00AF1FC2">
            <w:pPr>
              <w:pStyle w:val="ConsPlusNormal"/>
              <w:jc w:val="center"/>
            </w:pPr>
            <w:r>
              <w:t>x</w:t>
            </w:r>
          </w:p>
        </w:tc>
        <w:tc>
          <w:tcPr>
            <w:tcW w:w="794" w:type="dxa"/>
          </w:tcPr>
          <w:p w:rsidR="00AF1FC2" w:rsidRDefault="00AF1FC2">
            <w:pPr>
              <w:pStyle w:val="ConsPlusNormal"/>
              <w:jc w:val="center"/>
            </w:pPr>
            <w:r>
              <w:t>x</w:t>
            </w:r>
          </w:p>
        </w:tc>
        <w:tc>
          <w:tcPr>
            <w:tcW w:w="1747" w:type="dxa"/>
          </w:tcPr>
          <w:p w:rsidR="00AF1FC2" w:rsidRDefault="00AF1FC2">
            <w:pPr>
              <w:pStyle w:val="ConsPlusNormal"/>
              <w:jc w:val="center"/>
            </w:pPr>
            <w:r>
              <w:t>x</w:t>
            </w:r>
          </w:p>
        </w:tc>
        <w:tc>
          <w:tcPr>
            <w:tcW w:w="1361" w:type="dxa"/>
            <w:tcBorders>
              <w:right w:val="nil"/>
            </w:tcBorders>
          </w:tcPr>
          <w:p w:rsidR="00AF1FC2" w:rsidRDefault="00AF1FC2">
            <w:pPr>
              <w:pStyle w:val="ConsPlusNormal"/>
              <w:jc w:val="center"/>
            </w:pPr>
            <w:r>
              <w:t>x</w:t>
            </w:r>
          </w:p>
        </w:tc>
      </w:tr>
      <w:tr w:rsidR="00AF1FC2">
        <w:tc>
          <w:tcPr>
            <w:tcW w:w="1075" w:type="dxa"/>
            <w:tcBorders>
              <w:left w:val="nil"/>
            </w:tcBorders>
          </w:tcPr>
          <w:p w:rsidR="00AF1FC2" w:rsidRDefault="00AF1FC2">
            <w:pPr>
              <w:pStyle w:val="ConsPlusNormal"/>
              <w:jc w:val="center"/>
            </w:pPr>
            <w:r>
              <w:t>В.2.6.</w:t>
            </w:r>
          </w:p>
        </w:tc>
        <w:tc>
          <w:tcPr>
            <w:tcW w:w="1757" w:type="dxa"/>
          </w:tcPr>
          <w:p w:rsidR="00AF1FC2" w:rsidRDefault="00AF1FC2">
            <w:pPr>
              <w:pStyle w:val="ConsPlusNormal"/>
              <w:jc w:val="both"/>
            </w:pPr>
            <w:r>
              <w:t>Общее количество постановлений по делам об административных правонарушениях (в части тарифного регулирования)</w:t>
            </w:r>
          </w:p>
        </w:tc>
        <w:tc>
          <w:tcPr>
            <w:tcW w:w="2551" w:type="dxa"/>
          </w:tcPr>
          <w:p w:rsidR="00AF1FC2" w:rsidRDefault="00AF1FC2">
            <w:pPr>
              <w:pStyle w:val="ConsPlusNormal"/>
              <w:jc w:val="both"/>
            </w:pPr>
            <w:r>
              <w:t>суммарное количество</w:t>
            </w:r>
          </w:p>
        </w:tc>
        <w:tc>
          <w:tcPr>
            <w:tcW w:w="2150" w:type="dxa"/>
          </w:tcPr>
          <w:p w:rsidR="00AF1FC2" w:rsidRDefault="00AF1FC2">
            <w:pPr>
              <w:pStyle w:val="ConsPlusNormal"/>
              <w:jc w:val="both"/>
            </w:pPr>
            <w:r>
              <w:t>устанавливается общий суммарный показатель</w:t>
            </w:r>
          </w:p>
        </w:tc>
        <w:tc>
          <w:tcPr>
            <w:tcW w:w="1134" w:type="dxa"/>
          </w:tcPr>
          <w:p w:rsidR="00AF1FC2" w:rsidRDefault="00AF1FC2">
            <w:pPr>
              <w:pStyle w:val="ConsPlusNormal"/>
              <w:jc w:val="center"/>
            </w:pPr>
            <w:r>
              <w:t>x</w:t>
            </w:r>
          </w:p>
        </w:tc>
        <w:tc>
          <w:tcPr>
            <w:tcW w:w="1020" w:type="dxa"/>
          </w:tcPr>
          <w:p w:rsidR="00AF1FC2" w:rsidRDefault="00AF1FC2">
            <w:pPr>
              <w:pStyle w:val="ConsPlusNormal"/>
              <w:jc w:val="center"/>
            </w:pPr>
            <w:r>
              <w:t>x</w:t>
            </w:r>
          </w:p>
        </w:tc>
        <w:tc>
          <w:tcPr>
            <w:tcW w:w="794" w:type="dxa"/>
          </w:tcPr>
          <w:p w:rsidR="00AF1FC2" w:rsidRDefault="00AF1FC2">
            <w:pPr>
              <w:pStyle w:val="ConsPlusNormal"/>
              <w:jc w:val="center"/>
            </w:pPr>
            <w:r>
              <w:t>x</w:t>
            </w:r>
          </w:p>
        </w:tc>
        <w:tc>
          <w:tcPr>
            <w:tcW w:w="1747" w:type="dxa"/>
          </w:tcPr>
          <w:p w:rsidR="00AF1FC2" w:rsidRDefault="00AF1FC2">
            <w:pPr>
              <w:pStyle w:val="ConsPlusNormal"/>
              <w:jc w:val="center"/>
            </w:pPr>
            <w:r>
              <w:t>x</w:t>
            </w:r>
          </w:p>
        </w:tc>
        <w:tc>
          <w:tcPr>
            <w:tcW w:w="1361" w:type="dxa"/>
            <w:tcBorders>
              <w:right w:val="nil"/>
            </w:tcBorders>
          </w:tcPr>
          <w:p w:rsidR="00AF1FC2" w:rsidRDefault="00AF1FC2">
            <w:pPr>
              <w:pStyle w:val="ConsPlusNormal"/>
              <w:jc w:val="center"/>
            </w:pPr>
            <w:r>
              <w:t>x</w:t>
            </w:r>
          </w:p>
        </w:tc>
      </w:tr>
    </w:tbl>
    <w:p w:rsidR="00AF1FC2" w:rsidRDefault="00AF1FC2">
      <w:pPr>
        <w:pStyle w:val="ConsPlusNormal"/>
        <w:jc w:val="both"/>
      </w:pPr>
    </w:p>
    <w:p w:rsidR="00AF1FC2" w:rsidRDefault="00AF1FC2">
      <w:pPr>
        <w:pStyle w:val="ConsPlusNormal"/>
        <w:jc w:val="both"/>
      </w:pPr>
    </w:p>
    <w:p w:rsidR="00AF1FC2" w:rsidRDefault="00AF1FC2">
      <w:pPr>
        <w:pStyle w:val="ConsPlusNormal"/>
        <w:pBdr>
          <w:top w:val="single" w:sz="6" w:space="0" w:color="auto"/>
        </w:pBdr>
        <w:spacing w:before="100" w:after="100"/>
        <w:jc w:val="both"/>
        <w:rPr>
          <w:sz w:val="2"/>
          <w:szCs w:val="2"/>
        </w:rPr>
      </w:pPr>
    </w:p>
    <w:p w:rsidR="00D54576" w:rsidRDefault="00D54576"/>
    <w:sectPr w:rsidR="00D54576" w:rsidSect="00B833AB">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FC2"/>
    <w:rsid w:val="00AF1FC2"/>
    <w:rsid w:val="00D54576"/>
    <w:rsid w:val="00F00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1F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F1F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F1FC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1F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F1F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F1FC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946C5F9C94978B1CA0A69D42B1B14F89DAA0398BE3C2FC54DD34A729E62D2AEF6659688869DC9ABFEE0C3BC4081526C3E87D8F3D93E770U47CM" TargetMode="External"/><Relationship Id="rId13" Type="http://schemas.openxmlformats.org/officeDocument/2006/relationships/hyperlink" Target="consultantplus://offline/ref=4B946C5F9C94978B1CA0A69D42B1B14F89DAA0398BE3C2FC54DD34A729E62D2AEF6659688869DA9CB8EE0C3BC4081526C3E87D8F3D93E770U47CM" TargetMode="External"/><Relationship Id="rId18" Type="http://schemas.openxmlformats.org/officeDocument/2006/relationships/hyperlink" Target="consultantplus://offline/ref=4B946C5F9C94978B1CA0A69D42B1B14F89DAA0398BE3C2FC54DD34A729E62D2AEF6659688869D693BAEE0C3BC4081526C3E87D8F3D93E770U47CM" TargetMode="External"/><Relationship Id="rId3" Type="http://schemas.openxmlformats.org/officeDocument/2006/relationships/settings" Target="settings.xml"/><Relationship Id="rId21" Type="http://schemas.openxmlformats.org/officeDocument/2006/relationships/hyperlink" Target="consultantplus://offline/ref=4B946C5F9C94978B1CA0A69D42B1B14F8BDBA73088EFC2FC54DD34A729E62D2AEF6659688869DF9AB8EE0C3BC4081526C3E87D8F3D93E770U47CM" TargetMode="External"/><Relationship Id="rId7" Type="http://schemas.openxmlformats.org/officeDocument/2006/relationships/hyperlink" Target="consultantplus://offline/ref=4B946C5F9C94978B1CA0A69D42B1B14F89DAA1308EEEC2FC54DD34A729E62D2AEF6659618068D4CFEBA10D67815B0627CCE87F8621U970M" TargetMode="External"/><Relationship Id="rId12" Type="http://schemas.openxmlformats.org/officeDocument/2006/relationships/hyperlink" Target="consultantplus://offline/ref=4B946C5F9C94978B1CA0A69D42B1B14F89DAA0398BE3C2FC54DD34A729E62D2AEF6659688869DA9EB9EE0C3BC4081526C3E87D8F3D93E770U47CM" TargetMode="External"/><Relationship Id="rId17" Type="http://schemas.openxmlformats.org/officeDocument/2006/relationships/hyperlink" Target="consultantplus://offline/ref=4B946C5F9C94978B1CA0A69D42B1B14F89DAA0398BE3C2FC54DD34A729E62D2AEF6659688869D998B2EE0C3BC4081526C3E87D8F3D93E770U47CM" TargetMode="External"/><Relationship Id="rId2" Type="http://schemas.microsoft.com/office/2007/relationships/stylesWithEffects" Target="stylesWithEffects.xml"/><Relationship Id="rId16" Type="http://schemas.openxmlformats.org/officeDocument/2006/relationships/hyperlink" Target="consultantplus://offline/ref=4B946C5F9C94978B1CA0A69D42B1B14F89DAA0398BE3C2FC54DD34A729E62D2AEF6659688869D998BCEE0C3BC4081526C3E87D8F3D93E770U47CM" TargetMode="External"/><Relationship Id="rId20" Type="http://schemas.openxmlformats.org/officeDocument/2006/relationships/hyperlink" Target="consultantplus://offline/ref=4B946C5F9C94978B1CA0A69D42B1B14F89DAA0398BE3C2FC54DD34A729E62D2AEF6659688869DB99B8EE0C3BC4081526C3E87D8F3D93E770U47CM" TargetMode="External"/><Relationship Id="rId1" Type="http://schemas.openxmlformats.org/officeDocument/2006/relationships/styles" Target="styles.xml"/><Relationship Id="rId6" Type="http://schemas.openxmlformats.org/officeDocument/2006/relationships/hyperlink" Target="consultantplus://offline/ref=582E2C3F62CA14763585F5178188B393C7C58AF6E21B6B501B623D3D4A91836947BF55577651454569B23C002EEC6736698FFCDD0FAB33DC3CAAAF98m378M" TargetMode="External"/><Relationship Id="rId11" Type="http://schemas.openxmlformats.org/officeDocument/2006/relationships/hyperlink" Target="consultantplus://offline/ref=4B946C5F9C94978B1CA0A69D42B1B14F89DAA0398BE3C2FC54DD34A729E62D2AEF6659688869DA9FBDEE0C3BC4081526C3E87D8F3D93E770U47CM"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4B946C5F9C94978B1CA0A69D42B1B14F89DAA0398BE3C2FC54DD34A729E62D2AEF6659688869D998BEEE0C3BC4081526C3E87D8F3D93E770U47CM" TargetMode="External"/><Relationship Id="rId23" Type="http://schemas.openxmlformats.org/officeDocument/2006/relationships/theme" Target="theme/theme1.xml"/><Relationship Id="rId10" Type="http://schemas.openxmlformats.org/officeDocument/2006/relationships/hyperlink" Target="consultantplus://offline/ref=4B946C5F9C94978B1CA0A69D42B1B14F89DAA0398BE3C2FC54DD34A729E62D2AEF6659688869DA9BB3EE0C3BC4081526C3E87D8F3D93E770U47CM" TargetMode="External"/><Relationship Id="rId19" Type="http://schemas.openxmlformats.org/officeDocument/2006/relationships/hyperlink" Target="consultantplus://offline/ref=4B946C5F9C94978B1CA0A69D42B1B14F89DAA0398BE3C2FC54DD34A729E62D2AEF6659688869D693BAEE0C3BC4081526C3E87D8F3D93E770U47CM" TargetMode="External"/><Relationship Id="rId4" Type="http://schemas.openxmlformats.org/officeDocument/2006/relationships/webSettings" Target="webSettings.xml"/><Relationship Id="rId9" Type="http://schemas.openxmlformats.org/officeDocument/2006/relationships/hyperlink" Target="consultantplus://offline/ref=4B946C5F9C94978B1CA0A69D42B1B14F89DAA1308EEEC2FC54DD34A729E62D2AFD660164896FC19BB3FB5A6A82U57CM" TargetMode="External"/><Relationship Id="rId14" Type="http://schemas.openxmlformats.org/officeDocument/2006/relationships/hyperlink" Target="consultantplus://offline/ref=4B946C5F9C94978B1CA0A69D42B1B14F89DAA0398BE3C2FC54DD34A729E62D2AEF6659688868DE99BDEE0C3BC4081526C3E87D8F3D93E770U47C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4423</Words>
  <Characters>25212</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Служба по тарифам ЧР Борисова Н.Л.</dc:creator>
  <cp:lastModifiedBy>Служба по тарифам ЧР Борисова Н.Л.</cp:lastModifiedBy>
  <cp:revision>1</cp:revision>
  <dcterms:created xsi:type="dcterms:W3CDTF">2021-09-16T12:59:00Z</dcterms:created>
  <dcterms:modified xsi:type="dcterms:W3CDTF">2021-09-16T13:00:00Z</dcterms:modified>
</cp:coreProperties>
</file>