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ED09B7">
        <w:tc>
          <w:tcPr>
            <w:tcW w:w="5103" w:type="dxa"/>
          </w:tcPr>
          <w:p w:rsidR="00ED09B7" w:rsidRDefault="00ED09B7">
            <w:pPr>
              <w:autoSpaceDE w:val="0"/>
              <w:autoSpaceDN w:val="0"/>
              <w:adjustRightInd w:val="0"/>
              <w:spacing w:after="0" w:line="240" w:lineRule="auto"/>
              <w:rPr>
                <w:rFonts w:ascii="Arial" w:hAnsi="Arial" w:cs="Arial"/>
                <w:sz w:val="20"/>
                <w:szCs w:val="20"/>
              </w:rPr>
            </w:pPr>
          </w:p>
        </w:tc>
        <w:tc>
          <w:tcPr>
            <w:tcW w:w="5103" w:type="dxa"/>
          </w:tcPr>
          <w:p w:rsidR="00ED09B7" w:rsidRPr="00ED09B7" w:rsidRDefault="00ED09B7">
            <w:pPr>
              <w:autoSpaceDE w:val="0"/>
              <w:autoSpaceDN w:val="0"/>
              <w:adjustRightInd w:val="0"/>
              <w:spacing w:after="0" w:line="240" w:lineRule="auto"/>
              <w:jc w:val="right"/>
              <w:rPr>
                <w:rFonts w:ascii="Arial" w:hAnsi="Arial" w:cs="Arial"/>
                <w:b/>
                <w:sz w:val="20"/>
                <w:szCs w:val="20"/>
              </w:rPr>
            </w:pPr>
            <w:r w:rsidRPr="00ED09B7">
              <w:rPr>
                <w:rFonts w:ascii="Arial" w:hAnsi="Arial" w:cs="Arial"/>
                <w:b/>
                <w:sz w:val="20"/>
                <w:szCs w:val="20"/>
              </w:rPr>
              <w:t>Извлечение</w:t>
            </w:r>
          </w:p>
        </w:tc>
      </w:tr>
      <w:tr w:rsidR="00ED09B7">
        <w:tc>
          <w:tcPr>
            <w:tcW w:w="5103" w:type="dxa"/>
          </w:tcPr>
          <w:p w:rsidR="00ED09B7" w:rsidRDefault="00ED09B7">
            <w:pPr>
              <w:autoSpaceDE w:val="0"/>
              <w:autoSpaceDN w:val="0"/>
              <w:adjustRightInd w:val="0"/>
              <w:spacing w:after="0" w:line="240" w:lineRule="auto"/>
              <w:rPr>
                <w:rFonts w:ascii="Arial" w:hAnsi="Arial" w:cs="Arial"/>
                <w:sz w:val="20"/>
                <w:szCs w:val="20"/>
              </w:rPr>
            </w:pPr>
            <w:r>
              <w:rPr>
                <w:rFonts w:ascii="Arial" w:hAnsi="Arial" w:cs="Arial"/>
                <w:sz w:val="20"/>
                <w:szCs w:val="20"/>
              </w:rPr>
              <w:t>18 октября 2004 года</w:t>
            </w:r>
          </w:p>
        </w:tc>
        <w:tc>
          <w:tcPr>
            <w:tcW w:w="5103" w:type="dxa"/>
          </w:tcPr>
          <w:p w:rsidR="00ED09B7" w:rsidRDefault="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19</w:t>
            </w:r>
          </w:p>
        </w:tc>
      </w:tr>
    </w:tbl>
    <w:p w:rsidR="00ED09B7" w:rsidRDefault="00ED09B7" w:rsidP="00ED09B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B7" w:rsidRDefault="00ED09B7" w:rsidP="00ED09B7">
      <w:pPr>
        <w:autoSpaceDE w:val="0"/>
        <w:autoSpaceDN w:val="0"/>
        <w:adjustRightInd w:val="0"/>
        <w:spacing w:after="0" w:line="240" w:lineRule="auto"/>
        <w:jc w:val="both"/>
        <w:outlineLvl w:val="0"/>
        <w:rPr>
          <w:rFonts w:ascii="Arial" w:hAnsi="Arial" w:cs="Arial"/>
          <w:sz w:val="20"/>
          <w:szCs w:val="20"/>
        </w:rPr>
      </w:pP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w:t>
      </w: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МЕСТНОГО САМОУПРАВЛЕНИЯ</w:t>
      </w: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ЧУВАШСКОЙ РЕСПУБЛИКЕ</w:t>
      </w:r>
    </w:p>
    <w:p w:rsidR="00ED09B7" w:rsidRDefault="00ED09B7" w:rsidP="00ED09B7">
      <w:pPr>
        <w:autoSpaceDE w:val="0"/>
        <w:autoSpaceDN w:val="0"/>
        <w:adjustRightInd w:val="0"/>
        <w:spacing w:after="0" w:line="240" w:lineRule="auto"/>
        <w:jc w:val="both"/>
        <w:rPr>
          <w:rFonts w:ascii="Arial" w:hAnsi="Arial" w:cs="Arial"/>
          <w:sz w:val="20"/>
          <w:szCs w:val="20"/>
        </w:rPr>
      </w:pPr>
    </w:p>
    <w:p w:rsidR="00ED09B7" w:rsidRDefault="00ED09B7" w:rsidP="00ED09B7">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ED09B7" w:rsidRDefault="00ED09B7" w:rsidP="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 Советом</w:t>
      </w:r>
    </w:p>
    <w:p w:rsidR="00ED09B7" w:rsidRDefault="00ED09B7" w:rsidP="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ED09B7" w:rsidRDefault="00ED09B7" w:rsidP="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 октября 2004 года</w:t>
      </w:r>
    </w:p>
    <w:p w:rsidR="00ED09B7" w:rsidRPr="00ED09B7" w:rsidRDefault="00ED09B7" w:rsidP="00ED09B7">
      <w:pPr>
        <w:keepNext w:val="0"/>
        <w:keepLines w:val="0"/>
        <w:autoSpaceDE w:val="0"/>
        <w:autoSpaceDN w:val="0"/>
        <w:adjustRightInd w:val="0"/>
        <w:spacing w:before="0" w:line="240" w:lineRule="auto"/>
        <w:contextualSpacing/>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ED09B7" w:rsidRDefault="00ED09B7" w:rsidP="00ED09B7">
      <w:pPr>
        <w:keepNext w:val="0"/>
        <w:keepLines w:val="0"/>
        <w:autoSpaceDE w:val="0"/>
        <w:autoSpaceDN w:val="0"/>
        <w:adjustRightInd w:val="0"/>
        <w:spacing w:before="0" w:line="240" w:lineRule="auto"/>
        <w:contextualSpacing/>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ED09B7" w:rsidRPr="00ED09B7" w:rsidRDefault="00ED09B7" w:rsidP="00ED09B7">
      <w:pPr>
        <w:keepNext w:val="0"/>
        <w:keepLines w:val="0"/>
        <w:autoSpaceDE w:val="0"/>
        <w:autoSpaceDN w:val="0"/>
        <w:adjustRightInd w:val="0"/>
        <w:spacing w:line="240" w:lineRule="auto"/>
        <w:contextualSpacing/>
        <w:jc w:val="both"/>
        <w:rPr>
          <w:rFonts w:ascii="Arial" w:eastAsiaTheme="minorHAnsi" w:hAnsi="Arial" w:cs="Arial"/>
          <w:b w:val="0"/>
          <w:color w:val="auto"/>
          <w:sz w:val="20"/>
          <w:szCs w:val="20"/>
        </w:rPr>
      </w:pPr>
      <w:r>
        <w:rPr>
          <w:rFonts w:ascii="Arial" w:eastAsiaTheme="minorHAnsi" w:hAnsi="Arial" w:cs="Arial"/>
          <w:b w:val="0"/>
          <w:color w:val="auto"/>
          <w:sz w:val="20"/>
          <w:szCs w:val="20"/>
        </w:rPr>
        <w:t>…</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8. Вопросы местного значения городского, сельского поселения</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 К вопросам местного значения городского поселения относятся: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4) организация в границах поселения электро-, тепл</w:t>
      </w:r>
      <w:proofErr w:type="gramStart"/>
      <w:r>
        <w:rPr>
          <w:rFonts w:ascii="Arial" w:hAnsi="Arial" w:cs="Arial"/>
          <w:sz w:val="20"/>
          <w:szCs w:val="20"/>
        </w:rPr>
        <w:t>о-</w:t>
      </w:r>
      <w:proofErr w:type="gramEnd"/>
      <w:r>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proofErr w:type="gramStart"/>
      <w:r>
        <w:rPr>
          <w:rFonts w:ascii="Arial" w:hAnsi="Arial" w:cs="Arial"/>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Arial" w:hAnsi="Arial" w:cs="Arial"/>
          <w:sz w:val="20"/>
          <w:szCs w:val="20"/>
        </w:rPr>
        <w:t xml:space="preserve">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20) утверждение правил благоустройства территории поселения,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proofErr w:type="gramStart"/>
      <w:r>
        <w:rPr>
          <w:rFonts w:ascii="Arial" w:hAnsi="Arial" w:cs="Arial"/>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Arial" w:hAnsi="Arial" w:cs="Arial"/>
          <w:sz w:val="20"/>
          <w:szCs w:val="20"/>
        </w:rPr>
        <w:t xml:space="preserve"> </w:t>
      </w:r>
      <w:proofErr w:type="gramStart"/>
      <w:r>
        <w:rPr>
          <w:rFonts w:ascii="Arial" w:hAnsi="Arial" w:cs="Arial"/>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Pr>
          <w:rFonts w:ascii="Arial" w:hAnsi="Arial" w:cs="Arial"/>
          <w:sz w:val="20"/>
          <w:szCs w:val="20"/>
        </w:rPr>
        <w:t xml:space="preserve"> </w:t>
      </w:r>
      <w:proofErr w:type="gramStart"/>
      <w:r>
        <w:rPr>
          <w:rFonts w:ascii="Arial" w:hAnsi="Arial" w:cs="Arial"/>
          <w:sz w:val="20"/>
          <w:szCs w:val="20"/>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ascii="Arial" w:hAnsi="Arial" w:cs="Arial"/>
          <w:sz w:val="20"/>
          <w:szCs w:val="20"/>
        </w:rPr>
        <w:t xml:space="preserve"> </w:t>
      </w:r>
      <w:proofErr w:type="gramStart"/>
      <w:r>
        <w:rPr>
          <w:rFonts w:ascii="Arial" w:hAnsi="Arial" w:cs="Arial"/>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Pr>
          <w:rFonts w:ascii="Arial" w:hAnsi="Arial" w:cs="Arial"/>
          <w:sz w:val="20"/>
          <w:szCs w:val="20"/>
        </w:rPr>
        <w:t xml:space="preserve"> </w:t>
      </w:r>
      <w:proofErr w:type="gramStart"/>
      <w:r>
        <w:rPr>
          <w:rFonts w:ascii="Arial" w:hAnsi="Arial" w:cs="Arial"/>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Pr>
          <w:rFonts w:ascii="Arial" w:hAnsi="Arial" w:cs="Arial"/>
          <w:sz w:val="20"/>
          <w:szCs w:val="20"/>
        </w:rPr>
        <w:lastRenderedPageBreak/>
        <w:t>используемого с нарушением</w:t>
      </w:r>
      <w:proofErr w:type="gramEnd"/>
      <w:r>
        <w:rPr>
          <w:rFonts w:ascii="Arial" w:hAnsi="Arial" w:cs="Arial"/>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9. Вопросы местного значения муниципального района</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proofErr w:type="gramStart"/>
      <w:r>
        <w:rPr>
          <w:rFonts w:ascii="Arial" w:hAnsi="Arial" w:cs="Arial"/>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rFonts w:ascii="Arial" w:hAnsi="Arial" w:cs="Arial"/>
          <w:sz w:val="20"/>
          <w:szCs w:val="20"/>
        </w:rPr>
        <w:t xml:space="preserve"> с законодательством Российской Федерации;</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10. Вопросы местного значения муниципального, городского округа</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4) организация в границах муниципального, городского округа электро-, тепл</w:t>
      </w:r>
      <w:proofErr w:type="gramStart"/>
      <w:r>
        <w:rPr>
          <w:rFonts w:ascii="Arial" w:hAnsi="Arial" w:cs="Arial"/>
          <w:sz w:val="20"/>
          <w:szCs w:val="20"/>
        </w:rPr>
        <w:t>о-</w:t>
      </w:r>
      <w:proofErr w:type="gramEnd"/>
      <w:r>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proofErr w:type="gramStart"/>
      <w:r>
        <w:rPr>
          <w:rFonts w:ascii="Arial" w:hAnsi="Arial" w:cs="Arial"/>
          <w:sz w:val="20"/>
          <w:szCs w:val="20"/>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rFonts w:ascii="Arial" w:hAnsi="Arial" w:cs="Arial"/>
          <w:sz w:val="20"/>
          <w:szCs w:val="20"/>
        </w:rPr>
        <w:t xml:space="preserve">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25) утверждение правил благоустройства территории муниципального, городского округа,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 рекламе";</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line="240" w:lineRule="auto"/>
        <w:contextualSpacing/>
        <w:jc w:val="center"/>
        <w:rPr>
          <w:rFonts w:ascii="Arial" w:eastAsiaTheme="minorHAnsi" w:hAnsi="Arial" w:cs="Arial"/>
          <w:color w:val="auto"/>
          <w:sz w:val="20"/>
          <w:szCs w:val="20"/>
        </w:rPr>
      </w:pPr>
      <w:r>
        <w:rPr>
          <w:rFonts w:ascii="Arial" w:eastAsiaTheme="minorHAnsi" w:hAnsi="Arial" w:cs="Arial"/>
          <w:color w:val="auto"/>
          <w:sz w:val="20"/>
          <w:szCs w:val="20"/>
        </w:rPr>
        <w:t>Глава 3. ФОРМЫ НЕПОСР</w:t>
      </w:r>
      <w:bookmarkStart w:id="0" w:name="_GoBack"/>
      <w:bookmarkEnd w:id="0"/>
      <w:r>
        <w:rPr>
          <w:rFonts w:ascii="Arial" w:eastAsiaTheme="minorHAnsi" w:hAnsi="Arial" w:cs="Arial"/>
          <w:color w:val="auto"/>
          <w:sz w:val="20"/>
          <w:szCs w:val="20"/>
        </w:rPr>
        <w:t>ЕДСТВЕННОГО ОСУЩЕСТВЛЕНИЯ НАСЕЛЕНИЕМ</w:t>
      </w:r>
    </w:p>
    <w:p w:rsidR="00ED09B7" w:rsidRDefault="00ED09B7" w:rsidP="00ED09B7">
      <w:pPr>
        <w:keepNext w:val="0"/>
        <w:keepLines w:val="0"/>
        <w:autoSpaceDE w:val="0"/>
        <w:autoSpaceDN w:val="0"/>
        <w:adjustRightInd w:val="0"/>
        <w:spacing w:before="0" w:line="240" w:lineRule="auto"/>
        <w:contextualSpacing/>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И УЧАСТИЯ НАСЕЛЕНИЯ В ОСУЩЕСТВЛЕНИИ</w:t>
      </w:r>
    </w:p>
    <w:p w:rsidR="00ED09B7" w:rsidRDefault="00ED09B7" w:rsidP="00ED09B7">
      <w:pPr>
        <w:keepNext w:val="0"/>
        <w:keepLines w:val="0"/>
        <w:autoSpaceDE w:val="0"/>
        <w:autoSpaceDN w:val="0"/>
        <w:adjustRightInd w:val="0"/>
        <w:spacing w:before="0" w:line="240" w:lineRule="auto"/>
        <w:contextualSpacing/>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ED09B7" w:rsidRPr="00ED09B7" w:rsidRDefault="00ED09B7" w:rsidP="00ED09B7">
      <w:pPr>
        <w:contextualSpacing/>
      </w:pPr>
      <w:r>
        <w:t>…</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23. Публичные слушания, общественные обсуждения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w:t>
      </w:r>
      <w:r>
        <w:rPr>
          <w:rFonts w:ascii="Arial" w:hAnsi="Arial" w:cs="Arial"/>
          <w:sz w:val="20"/>
          <w:szCs w:val="20"/>
        </w:rPr>
        <w:lastRenderedPageBreak/>
        <w:t>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Pr>
          <w:rFonts w:ascii="Arial" w:hAnsi="Arial" w:cs="Arial"/>
          <w:sz w:val="20"/>
          <w:szCs w:val="20"/>
        </w:rPr>
        <w:t xml:space="preserve"> решений.</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sz w:val="20"/>
          <w:szCs w:val="20"/>
        </w:rPr>
        <w:t xml:space="preserve"> </w:t>
      </w:r>
      <w:proofErr w:type="gramStart"/>
      <w:r>
        <w:rPr>
          <w:rFonts w:ascii="Arial" w:hAnsi="Arial" w:cs="Arial"/>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line="240" w:lineRule="auto"/>
        <w:contextualSpacing/>
        <w:jc w:val="center"/>
        <w:rPr>
          <w:rFonts w:ascii="Arial" w:eastAsiaTheme="minorHAnsi" w:hAnsi="Arial" w:cs="Arial"/>
          <w:color w:val="auto"/>
          <w:sz w:val="20"/>
          <w:szCs w:val="20"/>
        </w:rPr>
      </w:pPr>
      <w:r>
        <w:rPr>
          <w:rFonts w:ascii="Arial" w:eastAsiaTheme="minorHAnsi" w:hAnsi="Arial" w:cs="Arial"/>
          <w:color w:val="auto"/>
          <w:sz w:val="20"/>
          <w:szCs w:val="20"/>
        </w:rPr>
        <w:t>Глава 4. ОРГАНЫ МЕСТНОГО САМОУПРАВЛЕНИЯ И ДОЛЖНОСТНЫЕ ЛИЦА</w:t>
      </w:r>
    </w:p>
    <w:p w:rsidR="00ED09B7" w:rsidRDefault="00ED09B7" w:rsidP="00ED09B7">
      <w:pPr>
        <w:keepNext w:val="0"/>
        <w:keepLines w:val="0"/>
        <w:autoSpaceDE w:val="0"/>
        <w:autoSpaceDN w:val="0"/>
        <w:adjustRightInd w:val="0"/>
        <w:spacing w:before="0" w:line="240" w:lineRule="auto"/>
        <w:contextualSpacing/>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31. Глава муниципального образования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6. 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полномочия главы муниципального образования прекращаются досрочно в случае:</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proofErr w:type="gramStart"/>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32. Местная администрация</w:t>
      </w:r>
    </w:p>
    <w:p w:rsidR="00ED09B7" w:rsidRPr="00ED09B7" w:rsidRDefault="00ED09B7" w:rsidP="00ED09B7">
      <w:pPr>
        <w:contextualSpacing/>
      </w:pPr>
      <w: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6.1. Глава местной администрации, </w:t>
      </w:r>
      <w:proofErr w:type="gramStart"/>
      <w:r>
        <w:rPr>
          <w:rFonts w:ascii="Arial" w:hAnsi="Arial" w:cs="Arial"/>
          <w:sz w:val="20"/>
          <w:szCs w:val="20"/>
        </w:rPr>
        <w:t>осуществляющий</w:t>
      </w:r>
      <w:proofErr w:type="gramEnd"/>
      <w:r>
        <w:rPr>
          <w:rFonts w:ascii="Arial" w:hAnsi="Arial" w:cs="Arial"/>
          <w:sz w:val="20"/>
          <w:szCs w:val="20"/>
        </w:rPr>
        <w:t xml:space="preserve"> свои полномочия на основе контракта:</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9.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полномочия главы местной администрации, осуществляемые на основе контракта, прекращаются досрочно в случае:</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proofErr w:type="gramStart"/>
      <w:r>
        <w:rPr>
          <w:rFonts w:ascii="Arial" w:hAnsi="Arial" w:cs="Arial"/>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35. Статус депутата, члена выборного органа местного самоуправления, выборного должностного лица местного самоуправления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6. 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proofErr w:type="gramStart"/>
      <w:r>
        <w:rPr>
          <w:rFonts w:ascii="Arial" w:hAnsi="Arial" w:cs="Arial"/>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Pr>
          <w:rFonts w:ascii="Arial" w:hAnsi="Arial" w:cs="Arial"/>
          <w:sz w:val="20"/>
          <w:szCs w:val="20"/>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line="240" w:lineRule="auto"/>
        <w:contextualSpacing/>
        <w:jc w:val="center"/>
        <w:rPr>
          <w:rFonts w:ascii="Arial" w:eastAsiaTheme="minorHAnsi" w:hAnsi="Arial" w:cs="Arial"/>
          <w:color w:val="auto"/>
          <w:sz w:val="20"/>
          <w:szCs w:val="20"/>
        </w:rPr>
      </w:pPr>
      <w:r>
        <w:rPr>
          <w:rFonts w:ascii="Arial" w:eastAsiaTheme="minorHAnsi" w:hAnsi="Arial" w:cs="Arial"/>
          <w:color w:val="auto"/>
          <w:sz w:val="20"/>
          <w:szCs w:val="20"/>
        </w:rPr>
        <w:t>Глава 5. МУНИЦИПАЛЬНЫЕ ПРАВОВЫЕ АКТЫ</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before="0"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38. Муниципальные правовые акты</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bookmarkStart w:id="1" w:name="Par55"/>
      <w:bookmarkEnd w:id="1"/>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Муниципальные нормативные правовые акты муниципального образования города Чебоксары, а также иных городских округов, муниципальных округов и муниципальных районов, включенных в соответствующий перечень законом Чувашской Республики согласно положениям </w:t>
      </w:r>
      <w:hyperlink r:id="rId12"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города Чебоксары, а</w:t>
      </w:r>
      <w:proofErr w:type="gramEnd"/>
      <w:r>
        <w:rPr>
          <w:rFonts w:ascii="Arial" w:hAnsi="Arial" w:cs="Arial"/>
          <w:sz w:val="20"/>
          <w:szCs w:val="20"/>
        </w:rPr>
        <w:t xml:space="preserve"> также иных городских округов, муниципальных округов и муниципальных районов, включенных в соответствующий перечень законом Чувашской Республики согласно положениям части 7 настоящей статьи, в порядке, установленном муниципальными нормативными правовыми актами в соответствии с настоящим Законом.</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(в ред. Законов ЧР от 24.06.2016 </w:t>
      </w:r>
      <w:hyperlink r:id="rId13" w:history="1">
        <w:r>
          <w:rPr>
            <w:rFonts w:ascii="Arial" w:hAnsi="Arial" w:cs="Arial"/>
            <w:color w:val="0000FF"/>
            <w:sz w:val="20"/>
            <w:szCs w:val="20"/>
          </w:rPr>
          <w:t>N 42</w:t>
        </w:r>
      </w:hyperlink>
      <w:r>
        <w:rPr>
          <w:rFonts w:ascii="Arial" w:hAnsi="Arial" w:cs="Arial"/>
          <w:sz w:val="20"/>
          <w:szCs w:val="20"/>
        </w:rPr>
        <w:t xml:space="preserve">, от 22.04.2021 </w:t>
      </w:r>
      <w:hyperlink r:id="rId14" w:history="1">
        <w:r>
          <w:rPr>
            <w:rFonts w:ascii="Arial" w:hAnsi="Arial" w:cs="Arial"/>
            <w:color w:val="0000FF"/>
            <w:sz w:val="20"/>
            <w:szCs w:val="20"/>
          </w:rPr>
          <w:t>N 19</w:t>
        </w:r>
      </w:hyperlink>
      <w:r>
        <w:rPr>
          <w:rFonts w:ascii="Arial" w:hAnsi="Arial" w:cs="Arial"/>
          <w:sz w:val="20"/>
          <w:szCs w:val="20"/>
        </w:rPr>
        <w:t>)</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(абзац введен </w:t>
      </w:r>
      <w:hyperlink r:id="rId15" w:history="1">
        <w:r>
          <w:rPr>
            <w:rFonts w:ascii="Arial" w:hAnsi="Arial" w:cs="Arial"/>
            <w:color w:val="0000FF"/>
            <w:sz w:val="20"/>
            <w:szCs w:val="20"/>
          </w:rPr>
          <w:t>Законом</w:t>
        </w:r>
      </w:hyperlink>
      <w:r>
        <w:rPr>
          <w:rFonts w:ascii="Arial" w:hAnsi="Arial" w:cs="Arial"/>
          <w:sz w:val="20"/>
          <w:szCs w:val="20"/>
        </w:rPr>
        <w:t xml:space="preserve"> ЧР от 24.06.2016 N 42)</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Экспертиза муниципального нормативного правового акта, затрагивающего вопросы осуществления предпринимательской и инвестиционной деятельности (далее также - акт), проводится в соответствии с планом проведения экспертизы актов, утверждаемым органами местного самоуправления.</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(абзац введен </w:t>
      </w:r>
      <w:hyperlink r:id="rId16" w:history="1">
        <w:r>
          <w:rPr>
            <w:rFonts w:ascii="Arial" w:hAnsi="Arial" w:cs="Arial"/>
            <w:color w:val="0000FF"/>
            <w:sz w:val="20"/>
            <w:szCs w:val="20"/>
          </w:rPr>
          <w:t>Законом</w:t>
        </w:r>
      </w:hyperlink>
      <w:r>
        <w:rPr>
          <w:rFonts w:ascii="Arial" w:hAnsi="Arial" w:cs="Arial"/>
          <w:sz w:val="20"/>
          <w:szCs w:val="20"/>
        </w:rPr>
        <w:t xml:space="preserve"> ЧР от 26.03.2014 N 12; в ред. </w:t>
      </w:r>
      <w:hyperlink r:id="rId17" w:history="1">
        <w:r>
          <w:rPr>
            <w:rFonts w:ascii="Arial" w:hAnsi="Arial" w:cs="Arial"/>
            <w:color w:val="0000FF"/>
            <w:sz w:val="20"/>
            <w:szCs w:val="20"/>
          </w:rPr>
          <w:t>Закона</w:t>
        </w:r>
      </w:hyperlink>
      <w:r>
        <w:rPr>
          <w:rFonts w:ascii="Arial" w:hAnsi="Arial" w:cs="Arial"/>
          <w:sz w:val="20"/>
          <w:szCs w:val="20"/>
        </w:rPr>
        <w:t xml:space="preserve"> ЧР от 24.06.2016 N 42)</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Порядок проведения экспертизы актов должен предусматривать:</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Законом</w:t>
        </w:r>
      </w:hyperlink>
      <w:r>
        <w:rPr>
          <w:rFonts w:ascii="Arial" w:hAnsi="Arial" w:cs="Arial"/>
          <w:sz w:val="20"/>
          <w:szCs w:val="20"/>
        </w:rPr>
        <w:t xml:space="preserve"> ЧР от 26.03.2014 N 12)</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проведение публичных консультаций по акту с объединениями предпринимателей, научно-экспертными организациями,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различными социальными группами, на которые актом оказывается воздействие;</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(абзац введен </w:t>
      </w:r>
      <w:hyperlink r:id="rId19" w:history="1">
        <w:r>
          <w:rPr>
            <w:rFonts w:ascii="Arial" w:hAnsi="Arial" w:cs="Arial"/>
            <w:color w:val="0000FF"/>
            <w:sz w:val="20"/>
            <w:szCs w:val="20"/>
          </w:rPr>
          <w:t>Законом</w:t>
        </w:r>
      </w:hyperlink>
      <w:r>
        <w:rPr>
          <w:rFonts w:ascii="Arial" w:hAnsi="Arial" w:cs="Arial"/>
          <w:sz w:val="20"/>
          <w:szCs w:val="20"/>
        </w:rPr>
        <w:t xml:space="preserve"> ЧР от 26.03.2014 N 12)</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составление заключения об экспертизе акта, которое подлежит размещению на официальном сайте органа местного самоуправления в сети "Интернет" в течение двух рабочих дней со дня его подписания;</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(абзац введен </w:t>
      </w:r>
      <w:hyperlink r:id="rId20" w:history="1">
        <w:r>
          <w:rPr>
            <w:rFonts w:ascii="Arial" w:hAnsi="Arial" w:cs="Arial"/>
            <w:color w:val="0000FF"/>
            <w:sz w:val="20"/>
            <w:szCs w:val="20"/>
          </w:rPr>
          <w:t>Законом</w:t>
        </w:r>
      </w:hyperlink>
      <w:r>
        <w:rPr>
          <w:rFonts w:ascii="Arial" w:hAnsi="Arial" w:cs="Arial"/>
          <w:sz w:val="20"/>
          <w:szCs w:val="20"/>
        </w:rPr>
        <w:t xml:space="preserve"> ЧР от 26.03.2014 N 12; в ред. </w:t>
      </w:r>
      <w:hyperlink r:id="rId21" w:history="1">
        <w:r>
          <w:rPr>
            <w:rFonts w:ascii="Arial" w:hAnsi="Arial" w:cs="Arial"/>
            <w:color w:val="0000FF"/>
            <w:sz w:val="20"/>
            <w:szCs w:val="20"/>
          </w:rPr>
          <w:t>Закона</w:t>
        </w:r>
      </w:hyperlink>
      <w:r>
        <w:rPr>
          <w:rFonts w:ascii="Arial" w:hAnsi="Arial" w:cs="Arial"/>
          <w:sz w:val="20"/>
          <w:szCs w:val="20"/>
        </w:rPr>
        <w:t xml:space="preserve"> ЧР от 29.08.2017 N 45)</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обязательное рассмотрение заключения об экспертизе акта органом местного самоуправления или должностным лицом органа местного самоуправления, принявшим (издавшим) соответствующий акт.</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(абзац введен </w:t>
      </w:r>
      <w:hyperlink r:id="rId22" w:history="1">
        <w:r>
          <w:rPr>
            <w:rFonts w:ascii="Arial" w:hAnsi="Arial" w:cs="Arial"/>
            <w:color w:val="0000FF"/>
            <w:sz w:val="20"/>
            <w:szCs w:val="20"/>
          </w:rPr>
          <w:t>Законом</w:t>
        </w:r>
      </w:hyperlink>
      <w:r>
        <w:rPr>
          <w:rFonts w:ascii="Arial" w:hAnsi="Arial" w:cs="Arial"/>
          <w:sz w:val="20"/>
          <w:szCs w:val="20"/>
        </w:rPr>
        <w:t xml:space="preserve"> ЧР от 26.03.2014 N 12)</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В заключении об экспертизе акта должны содержаться выводы об отсутствии или наличии в акте положений, указанных в </w:t>
      </w:r>
      <w:hyperlink w:anchor="Par55"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ED09B7" w:rsidRDefault="00ED09B7" w:rsidP="00ED09B7">
      <w:pPr>
        <w:autoSpaceDE w:val="0"/>
        <w:autoSpaceDN w:val="0"/>
        <w:adjustRightInd w:val="0"/>
        <w:spacing w:before="200" w:after="0" w:line="240" w:lineRule="auto"/>
        <w:contextualSpacing/>
        <w:jc w:val="both"/>
        <w:rPr>
          <w:rFonts w:ascii="Arial" w:hAnsi="Arial" w:cs="Arial"/>
          <w:sz w:val="20"/>
          <w:szCs w:val="20"/>
        </w:rPr>
      </w:pPr>
      <w:r>
        <w:rPr>
          <w:rFonts w:ascii="Arial" w:hAnsi="Arial" w:cs="Arial"/>
          <w:sz w:val="20"/>
          <w:szCs w:val="20"/>
        </w:rPr>
        <w:t>…</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41</w:t>
      </w:r>
      <w:r w:rsidRPr="00ED09B7">
        <w:rPr>
          <w:rFonts w:ascii="Arial" w:eastAsiaTheme="minorHAnsi" w:hAnsi="Arial" w:cs="Arial"/>
          <w:color w:val="auto"/>
          <w:sz w:val="20"/>
          <w:szCs w:val="20"/>
          <w:vertAlign w:val="superscript"/>
        </w:rPr>
        <w:t>1</w:t>
      </w:r>
      <w:r>
        <w:rPr>
          <w:rFonts w:ascii="Arial" w:eastAsiaTheme="minorHAnsi" w:hAnsi="Arial" w:cs="Arial"/>
          <w:color w:val="auto"/>
          <w:sz w:val="20"/>
          <w:szCs w:val="20"/>
        </w:rPr>
        <w:t xml:space="preserve"> Содержание правил благоустройства территории муниципального образования</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2. Правила благоустройства территории муниципального образования могут регулировать вопросы:</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 содержания территорий общего пользования и порядка пользования такими территориями;</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2) внешнего вида фасадов и ограждающих конструкций зданий, строений, сооружений;</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8) организации пешеходных коммуникаций, в том числе тротуаров, аллей, дорожек, тропинок;</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10) уборки территории муниципального образования, в том числе в зимний период;</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11) организации стоков ливневых вод;</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12) порядка проведения земляных работ;</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14) определения границ прилегающих территорий в </w:t>
      </w:r>
      <w:proofErr w:type="gramStart"/>
      <w:r>
        <w:rPr>
          <w:rFonts w:ascii="Arial" w:hAnsi="Arial" w:cs="Arial"/>
          <w:sz w:val="20"/>
          <w:szCs w:val="20"/>
        </w:rPr>
        <w:t>соответствии</w:t>
      </w:r>
      <w:proofErr w:type="gramEnd"/>
      <w:r>
        <w:rPr>
          <w:rFonts w:ascii="Arial" w:hAnsi="Arial" w:cs="Arial"/>
          <w:sz w:val="20"/>
          <w:szCs w:val="20"/>
        </w:rPr>
        <w:t xml:space="preserve"> с порядком, установленным законом Чувашской Республики;</w:t>
      </w:r>
    </w:p>
    <w:p w:rsidR="00ED09B7" w:rsidRDefault="00ED09B7" w:rsidP="00ED09B7">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(п. 14 в ред. </w:t>
      </w:r>
      <w:hyperlink r:id="rId23" w:history="1">
        <w:r>
          <w:rPr>
            <w:rFonts w:ascii="Arial" w:hAnsi="Arial" w:cs="Arial"/>
            <w:color w:val="0000FF"/>
            <w:sz w:val="20"/>
            <w:szCs w:val="20"/>
          </w:rPr>
          <w:t>Закона</w:t>
        </w:r>
      </w:hyperlink>
      <w:r>
        <w:rPr>
          <w:rFonts w:ascii="Arial" w:hAnsi="Arial" w:cs="Arial"/>
          <w:sz w:val="20"/>
          <w:szCs w:val="20"/>
        </w:rPr>
        <w:t xml:space="preserve"> ЧР от 20.09.2018 N 55)</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15) праздничного оформления территории муниципального образования;</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17)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правил благоустройства территории муниципального образования.</w:t>
      </w:r>
    </w:p>
    <w:p w:rsidR="00ED09B7" w:rsidRDefault="00ED09B7" w:rsidP="00ED09B7">
      <w:pPr>
        <w:keepNext w:val="0"/>
        <w:keepLines w:val="0"/>
        <w:autoSpaceDE w:val="0"/>
        <w:autoSpaceDN w:val="0"/>
        <w:adjustRightInd w:val="0"/>
        <w:spacing w:line="240" w:lineRule="auto"/>
        <w:ind w:firstLine="540"/>
        <w:contextualSpacing/>
        <w:jc w:val="both"/>
        <w:rPr>
          <w:rFonts w:ascii="Arial" w:eastAsiaTheme="minorHAnsi" w:hAnsi="Arial" w:cs="Arial"/>
          <w:color w:val="auto"/>
          <w:sz w:val="20"/>
          <w:szCs w:val="20"/>
        </w:rPr>
      </w:pPr>
      <w:r>
        <w:rPr>
          <w:rFonts w:ascii="Arial" w:eastAsiaTheme="minorHAnsi" w:hAnsi="Arial" w:cs="Arial"/>
          <w:color w:val="auto"/>
          <w:sz w:val="20"/>
          <w:szCs w:val="20"/>
        </w:rPr>
        <w:t>Статья 42. Подготовка муниципальных правовых актов</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Проекты муниципальных нормативных правовых актов муниципального образования города Чебоксары, а также иных городских округов, муниципальных округов и муниципальных районов, включенных в соответствующий перечень законом Чувашской Республики согласно положениям </w:t>
      </w:r>
      <w:hyperlink w:anchor="Par97" w:history="1">
        <w:r>
          <w:rPr>
            <w:rFonts w:ascii="Arial" w:hAnsi="Arial" w:cs="Arial"/>
            <w:color w:val="0000FF"/>
            <w:sz w:val="20"/>
            <w:szCs w:val="20"/>
          </w:rPr>
          <w:t>части 7</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города</w:t>
      </w:r>
      <w:proofErr w:type="gramEnd"/>
      <w:r>
        <w:rPr>
          <w:rFonts w:ascii="Arial" w:hAnsi="Arial" w:cs="Arial"/>
          <w:sz w:val="20"/>
          <w:szCs w:val="20"/>
        </w:rPr>
        <w:t xml:space="preserve"> Чебоксары, а также иных городских округов, муниципальных округов и муниципальных районов, включенных в соответствующий перечень законом Чувашской Республики согласно положениям </w:t>
      </w:r>
      <w:hyperlink w:anchor="Par97"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настоящим Законом, за исключением:</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roofErr w:type="gramEnd"/>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End"/>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6. Порядок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также - проекты актов), должен предусматривать:</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r>
        <w:rPr>
          <w:rFonts w:ascii="Arial" w:hAnsi="Arial" w:cs="Arial"/>
          <w:sz w:val="20"/>
          <w:szCs w:val="20"/>
        </w:rPr>
        <w:t>проведение публичных консультаций по проекту акта с объединениями предпринимателей, научно-экспертными организациями, некоммерческими организациями, целью деятельности которых являются защита и представление интересов субъектов предпринимательской и инвестиционной деятельности, а также различными социальными группами, на которые будет оказываться воздействие, путем размещения проекта акта на официальном сайте regulations.cap.ru в сети "Интернет";</w:t>
      </w:r>
    </w:p>
    <w:p w:rsidR="00ED09B7" w:rsidRDefault="00ED09B7" w:rsidP="00ED09B7">
      <w:pPr>
        <w:autoSpaceDE w:val="0"/>
        <w:autoSpaceDN w:val="0"/>
        <w:adjustRightInd w:val="0"/>
        <w:spacing w:before="200" w:after="0" w:line="240" w:lineRule="auto"/>
        <w:ind w:firstLine="540"/>
        <w:contextualSpacing/>
        <w:jc w:val="both"/>
        <w:rPr>
          <w:rFonts w:ascii="Arial" w:hAnsi="Arial" w:cs="Arial"/>
          <w:sz w:val="20"/>
          <w:szCs w:val="20"/>
        </w:rPr>
      </w:pPr>
      <w:bookmarkStart w:id="2" w:name="Par97"/>
      <w:bookmarkEnd w:id="2"/>
      <w:r>
        <w:rPr>
          <w:rFonts w:ascii="Arial" w:hAnsi="Arial" w:cs="Arial"/>
          <w:sz w:val="20"/>
          <w:szCs w:val="20"/>
        </w:rPr>
        <w:t xml:space="preserve">7. </w:t>
      </w:r>
      <w:proofErr w:type="gramStart"/>
      <w:r>
        <w:rPr>
          <w:rFonts w:ascii="Arial" w:hAnsi="Arial" w:cs="Arial"/>
          <w:sz w:val="20"/>
          <w:szCs w:val="20"/>
        </w:rPr>
        <w:t>Законом Чувашской Республики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Pr>
          <w:rFonts w:ascii="Arial" w:hAnsi="Arial" w:cs="Arial"/>
          <w:sz w:val="20"/>
          <w:szCs w:val="20"/>
        </w:rPr>
        <w:t xml:space="preserve"> При этом законом Чувашской Республики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Чувашской Республике, включая степень концентрации возложенных на такие муниципальные образования государственных полномочий.</w:t>
      </w:r>
    </w:p>
    <w:p w:rsidR="00672C92" w:rsidRDefault="00672C92" w:rsidP="00ED09B7">
      <w:pPr>
        <w:contextualSpacing/>
      </w:pPr>
    </w:p>
    <w:p w:rsidR="00ED09B7" w:rsidRDefault="00ED09B7">
      <w:r>
        <w:br w:type="page"/>
      </w:r>
    </w:p>
    <w:tbl>
      <w:tblPr>
        <w:tblW w:w="5000" w:type="pct"/>
        <w:tblCellMar>
          <w:left w:w="0" w:type="dxa"/>
          <w:right w:w="0" w:type="dxa"/>
        </w:tblCellMar>
        <w:tblLook w:val="0000" w:firstRow="0" w:lastRow="0" w:firstColumn="0" w:lastColumn="0" w:noHBand="0" w:noVBand="0"/>
      </w:tblPr>
      <w:tblGrid>
        <w:gridCol w:w="5103"/>
        <w:gridCol w:w="5104"/>
      </w:tblGrid>
      <w:tr w:rsidR="00ED09B7">
        <w:tc>
          <w:tcPr>
            <w:tcW w:w="5103" w:type="dxa"/>
          </w:tcPr>
          <w:p w:rsidR="00ED09B7" w:rsidRDefault="00ED09B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 декабря 2008 года</w:t>
            </w:r>
          </w:p>
        </w:tc>
        <w:tc>
          <w:tcPr>
            <w:tcW w:w="5103" w:type="dxa"/>
          </w:tcPr>
          <w:p w:rsidR="00ED09B7" w:rsidRDefault="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67</w:t>
            </w:r>
          </w:p>
        </w:tc>
      </w:tr>
    </w:tbl>
    <w:p w:rsidR="00ED09B7" w:rsidRDefault="00ED09B7" w:rsidP="00ED09B7">
      <w:pPr>
        <w:pBdr>
          <w:top w:val="single" w:sz="6" w:space="0" w:color="auto"/>
        </w:pBdr>
        <w:autoSpaceDE w:val="0"/>
        <w:autoSpaceDN w:val="0"/>
        <w:adjustRightInd w:val="0"/>
        <w:spacing w:before="100" w:after="100" w:line="240" w:lineRule="auto"/>
        <w:jc w:val="both"/>
        <w:rPr>
          <w:rFonts w:ascii="Arial" w:hAnsi="Arial" w:cs="Arial"/>
          <w:sz w:val="2"/>
          <w:szCs w:val="2"/>
        </w:rPr>
      </w:pPr>
    </w:p>
    <w:p w:rsidR="00ED09B7" w:rsidRDefault="00ED09B7" w:rsidP="00ED09B7">
      <w:pPr>
        <w:autoSpaceDE w:val="0"/>
        <w:autoSpaceDN w:val="0"/>
        <w:adjustRightInd w:val="0"/>
        <w:spacing w:after="0" w:line="240" w:lineRule="auto"/>
        <w:jc w:val="both"/>
        <w:outlineLvl w:val="0"/>
        <w:rPr>
          <w:rFonts w:ascii="Arial" w:hAnsi="Arial" w:cs="Arial"/>
          <w:sz w:val="20"/>
          <w:szCs w:val="20"/>
        </w:rPr>
      </w:pP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w:t>
      </w: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ОРГАНИЗАЦИИ И ВЕДЕНИЯ РЕГИСТРА</w:t>
      </w: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НОРМАТИВНЫХ ПРАВОВЫХ АКТОВ</w:t>
      </w:r>
    </w:p>
    <w:p w:rsidR="00ED09B7" w:rsidRDefault="00ED09B7" w:rsidP="00ED09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w:t>
      </w:r>
    </w:p>
    <w:p w:rsidR="00ED09B7" w:rsidRDefault="00ED09B7" w:rsidP="00ED09B7">
      <w:pPr>
        <w:autoSpaceDE w:val="0"/>
        <w:autoSpaceDN w:val="0"/>
        <w:adjustRightInd w:val="0"/>
        <w:spacing w:after="0" w:line="240" w:lineRule="auto"/>
        <w:jc w:val="both"/>
        <w:rPr>
          <w:rFonts w:ascii="Arial" w:hAnsi="Arial" w:cs="Arial"/>
          <w:sz w:val="20"/>
          <w:szCs w:val="20"/>
        </w:rPr>
      </w:pPr>
    </w:p>
    <w:p w:rsidR="00ED09B7" w:rsidRDefault="00ED09B7" w:rsidP="00ED09B7">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ED09B7" w:rsidRDefault="00ED09B7" w:rsidP="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 Советом</w:t>
      </w:r>
    </w:p>
    <w:p w:rsidR="00ED09B7" w:rsidRDefault="00ED09B7" w:rsidP="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ED09B7" w:rsidRDefault="00ED09B7" w:rsidP="00ED09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декабря 2008 года</w:t>
      </w:r>
    </w:p>
    <w:p w:rsidR="00ED09B7" w:rsidRPr="00ED09B7" w:rsidRDefault="00ED09B7" w:rsidP="00ED09B7">
      <w:pPr>
        <w:keepNext w:val="0"/>
        <w:keepLines w:val="0"/>
        <w:autoSpaceDE w:val="0"/>
        <w:autoSpaceDN w:val="0"/>
        <w:adjustRightInd w:val="0"/>
        <w:spacing w:before="0" w:line="240" w:lineRule="auto"/>
        <w:jc w:val="both"/>
        <w:rPr>
          <w:rFonts w:ascii="Arial" w:eastAsiaTheme="minorHAnsi" w:hAnsi="Arial" w:cs="Arial"/>
          <w:b w:val="0"/>
          <w:color w:val="auto"/>
          <w:sz w:val="20"/>
          <w:szCs w:val="20"/>
        </w:rPr>
      </w:pPr>
      <w:r w:rsidRPr="00ED09B7">
        <w:rPr>
          <w:rFonts w:ascii="Arial" w:eastAsiaTheme="minorHAnsi" w:hAnsi="Arial" w:cs="Arial"/>
          <w:b w:val="0"/>
          <w:color w:val="auto"/>
          <w:sz w:val="20"/>
          <w:szCs w:val="20"/>
        </w:rPr>
        <w:t>…</w:t>
      </w:r>
    </w:p>
    <w:p w:rsidR="00ED09B7" w:rsidRDefault="00ED09B7" w:rsidP="00ED09B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Правовая экспертиза муниципальных актов</w:t>
      </w:r>
    </w:p>
    <w:p w:rsidR="00ED09B7" w:rsidRDefault="00ED09B7" w:rsidP="00ED09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Закона</w:t>
        </w:r>
      </w:hyperlink>
      <w:r>
        <w:rPr>
          <w:rFonts w:ascii="Arial" w:hAnsi="Arial" w:cs="Arial"/>
          <w:sz w:val="20"/>
          <w:szCs w:val="20"/>
        </w:rPr>
        <w:t xml:space="preserve"> ЧР от 15.07.2011 N 43)</w:t>
      </w:r>
    </w:p>
    <w:p w:rsidR="00ED09B7" w:rsidRDefault="00ED09B7" w:rsidP="00ED09B7">
      <w:pPr>
        <w:autoSpaceDE w:val="0"/>
        <w:autoSpaceDN w:val="0"/>
        <w:adjustRightInd w:val="0"/>
        <w:spacing w:after="0" w:line="240" w:lineRule="auto"/>
        <w:jc w:val="both"/>
        <w:rPr>
          <w:rFonts w:ascii="Arial" w:hAnsi="Arial" w:cs="Arial"/>
          <w:sz w:val="20"/>
          <w:szCs w:val="20"/>
        </w:rPr>
      </w:pPr>
    </w:p>
    <w:p w:rsidR="00ED09B7" w:rsidRDefault="00ED09B7" w:rsidP="00ED09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Правовая экспертиза проводится в месячный срок со дня поступления муниципального акта в уполномоченный орган. В зависимости от сложности и объема муниципальных актов срок проведения правовой экспертизы может быть продлен уполномоченным органом на 15 дней.</w:t>
      </w:r>
    </w:p>
    <w:p w:rsidR="00ED09B7" w:rsidRDefault="00ED09B7" w:rsidP="00ED09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результатам проведения правовой экспертизы уполномоченный орган готовит экспертное заключение на предмет соответствия муниципальных актов </w:t>
      </w:r>
      <w:hyperlink r:id="rId2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и иным нормативным правовым актам Российской Федерации, </w:t>
      </w:r>
      <w:hyperlink r:id="rId26" w:history="1">
        <w:r>
          <w:rPr>
            <w:rFonts w:ascii="Arial" w:hAnsi="Arial" w:cs="Arial"/>
            <w:color w:val="0000FF"/>
            <w:sz w:val="20"/>
            <w:szCs w:val="20"/>
          </w:rPr>
          <w:t>Конституции</w:t>
        </w:r>
      </w:hyperlink>
      <w:r>
        <w:rPr>
          <w:rFonts w:ascii="Arial" w:hAnsi="Arial" w:cs="Arial"/>
          <w:sz w:val="20"/>
          <w:szCs w:val="20"/>
        </w:rPr>
        <w:t xml:space="preserve"> Чувашской Республики, законам и иным нормативным правовым актам Чувашской Республики, уставу муниципального образования.</w:t>
      </w:r>
    </w:p>
    <w:p w:rsidR="00ED09B7" w:rsidRDefault="00ED09B7"/>
    <w:sectPr w:rsidR="00ED09B7" w:rsidSect="00ED09B7">
      <w:pgSz w:w="11906" w:h="16838"/>
      <w:pgMar w:top="851"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B7"/>
    <w:rsid w:val="00672C92"/>
    <w:rsid w:val="00ED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202E96174B3F6916E371F2BC88A494BAC9A5BFACC3173397DE178279EA5CF2C08A8D8DE7B1D6B0498B11E03FAD6AG" TargetMode="External"/><Relationship Id="rId13" Type="http://schemas.openxmlformats.org/officeDocument/2006/relationships/hyperlink" Target="consultantplus://offline/ref=AA202E96174B3F6916E36FFFAAE4FA90B1CAFFBBA3CD1E6DC9814CDF2EE356A595C58CC3A2BDC9B1499510E9368FBCB8762DC48E4772FC1652757DA66DG" TargetMode="External"/><Relationship Id="rId18" Type="http://schemas.openxmlformats.org/officeDocument/2006/relationships/hyperlink" Target="consultantplus://offline/ref=AA202E96174B3F6916E36FFFAAE4FA90B1CAFFBBA3CD1F67C2814CDF2EE356A595C58CC3A2BDC9B1499517E9368FBCB8762DC48E4772FC1652757DA66DG" TargetMode="External"/><Relationship Id="rId26" Type="http://schemas.openxmlformats.org/officeDocument/2006/relationships/hyperlink" Target="consultantplus://offline/ref=073EB38AB6A6B197646D59E883F6C4850F65625BBF48866101983C0B141E6786121D94134C5E75CDDFA19379C1968AF4116F61G" TargetMode="External"/><Relationship Id="rId3" Type="http://schemas.openxmlformats.org/officeDocument/2006/relationships/settings" Target="settings.xml"/><Relationship Id="rId21" Type="http://schemas.openxmlformats.org/officeDocument/2006/relationships/hyperlink" Target="consultantplus://offline/ref=AA202E96174B3F6916E36FFFAAE4FA90B1CAFFBBA2CD1A64CF814CDF2EE356A595C58CC3A2BDC9B1499517E1368FBCB8762DC48E4772FC1652757DA66DG" TargetMode="External"/><Relationship Id="rId7" Type="http://schemas.openxmlformats.org/officeDocument/2006/relationships/hyperlink" Target="consultantplus://offline/ref=AA202E96174B3F6916E371F2BC88A494BAC8A1B6AFCC173397DE178279EA5CF2C08A8D8DE7B1D6B0498B11E03FAD6AG" TargetMode="External"/><Relationship Id="rId12" Type="http://schemas.openxmlformats.org/officeDocument/2006/relationships/hyperlink" Target="consultantplus://offline/ref=AA202E96174B3F6916E36FFFAAE4FA90B1CAFFBBAAC81465CF8211D526BA5AA792CAD3D4A5F4C5B0499411E738D0B9AD6775C88E586DFD084E777F6EA065G" TargetMode="External"/><Relationship Id="rId17" Type="http://schemas.openxmlformats.org/officeDocument/2006/relationships/hyperlink" Target="consultantplus://offline/ref=AA202E96174B3F6916E36FFFAAE4FA90B1CAFFBBA3CD1E6DC9814CDF2EE356A595C58CC3A2BDC9B1499517E3368FBCB8762DC48E4772FC1652757DA66DG" TargetMode="External"/><Relationship Id="rId25" Type="http://schemas.openxmlformats.org/officeDocument/2006/relationships/hyperlink" Target="consultantplus://offline/ref=073EB38AB6A6B197646D47E5959A9A8105663B53B51DD3320B913459431E3BC344149E46031B20DEDCA08F6769G" TargetMode="External"/><Relationship Id="rId2" Type="http://schemas.microsoft.com/office/2007/relationships/stylesWithEffects" Target="stylesWithEffects.xml"/><Relationship Id="rId16" Type="http://schemas.openxmlformats.org/officeDocument/2006/relationships/hyperlink" Target="consultantplus://offline/ref=AA202E96174B3F6916E36FFFAAE4FA90B1CAFFBBA3CD1F67C2814CDF2EE356A595C58CC3A2BDC9B1499517E7368FBCB8762DC48E4772FC1652757DA66DG" TargetMode="External"/><Relationship Id="rId20" Type="http://schemas.openxmlformats.org/officeDocument/2006/relationships/hyperlink" Target="consultantplus://offline/ref=AA202E96174B3F6916E36FFFAAE4FA90B1CAFFBBA3CD1F67C2814CDF2EE356A595C58CC3A2BDC9B1499516E1368FBCB8762DC48E4772FC1652757DA66DG" TargetMode="External"/><Relationship Id="rId1" Type="http://schemas.openxmlformats.org/officeDocument/2006/relationships/styles" Target="styles.xml"/><Relationship Id="rId6" Type="http://schemas.openxmlformats.org/officeDocument/2006/relationships/hyperlink" Target="consultantplus://offline/ref=AA202E96174B3F6916E371F2BC88A494BAC8A1B6AFCC173397DE178279EA5CF2D28AD581E6B0C8B7409E47B1798EE0FD223EC48F4771FC0AA561G" TargetMode="External"/><Relationship Id="rId11" Type="http://schemas.openxmlformats.org/officeDocument/2006/relationships/hyperlink" Target="consultantplus://offline/ref=AA202E96174B3F6916E371F2BC88A494BAC9A8B2A9C3173397DE178279EA5CF2D28AD581E6B0CDB04D9E47B1798EE0FD223EC48F4771FC0AA561G" TargetMode="External"/><Relationship Id="rId24" Type="http://schemas.openxmlformats.org/officeDocument/2006/relationships/hyperlink" Target="consultantplus://offline/ref=073EB38AB6A6B197646D59E883F6C4850F65625BBA4E8D64039B61011C476B841512CB04591721C0DEA08C71CADCD9B046FD5AE70EFF1BCC6F3D52616FG" TargetMode="External"/><Relationship Id="rId5" Type="http://schemas.openxmlformats.org/officeDocument/2006/relationships/hyperlink" Target="consultantplus://offline/ref=AA202E96174B3F6916E371F2BC88A494BAC8A1B6AFCC173397DE178279EA5CF2C08A8D8DE7B1D6B0498B11E03FAD6AG" TargetMode="External"/><Relationship Id="rId15" Type="http://schemas.openxmlformats.org/officeDocument/2006/relationships/hyperlink" Target="consultantplus://offline/ref=AA202E96174B3F6916E36FFFAAE4FA90B1CAFFBBA3CD1E6DC9814CDF2EE356A595C58CC3A2BDC9B1499517E1368FBCB8762DC48E4772FC1652757DA66DG" TargetMode="External"/><Relationship Id="rId23" Type="http://schemas.openxmlformats.org/officeDocument/2006/relationships/hyperlink" Target="consultantplus://offline/ref=AA202E96174B3F6916E36FFFAAE4FA90B1CAFFBBAACB1B64CE8E11D526BA5AA792CAD3D4A5F4C5B0499513E435D0B9AD6775C88E586DFD084E777F6EA065G" TargetMode="External"/><Relationship Id="rId28" Type="http://schemas.openxmlformats.org/officeDocument/2006/relationships/theme" Target="theme/theme1.xml"/><Relationship Id="rId10" Type="http://schemas.openxmlformats.org/officeDocument/2006/relationships/hyperlink" Target="consultantplus://offline/ref=AA202E96174B3F6916E371F2BC88A494BAC9A8B2A9C3173397DE178279EA5CF2D28AD581E6B0CCB9499E47B1798EE0FD223EC48F4771FC0AA561G" TargetMode="External"/><Relationship Id="rId19" Type="http://schemas.openxmlformats.org/officeDocument/2006/relationships/hyperlink" Target="consultantplus://offline/ref=AA202E96174B3F6916E36FFFAAE4FA90B1CAFFBBA3CD1F67C2814CDF2EE356A595C58CC3A2BDC9B1499516E0368FBCB8762DC48E4772FC1652757DA66DG" TargetMode="External"/><Relationship Id="rId4" Type="http://schemas.openxmlformats.org/officeDocument/2006/relationships/webSettings" Target="webSettings.xml"/><Relationship Id="rId9" Type="http://schemas.openxmlformats.org/officeDocument/2006/relationships/hyperlink" Target="consultantplus://offline/ref=AA202E96174B3F6916E371F2BC88A494BAC9A8B2A9C3173397DE178279EA5CF2D28AD581E6B0CCB44D9E47B1798EE0FD223EC48F4771FC0AA561G" TargetMode="External"/><Relationship Id="rId14" Type="http://schemas.openxmlformats.org/officeDocument/2006/relationships/hyperlink" Target="consultantplus://offline/ref=AA202E96174B3F6916E36FFFAAE4FA90B1CAFFBBAAC81465CF8C11D526BA5AA792CAD3D4A5F4C5B0499512E33DD0B9AD6775C88E586DFD084E777F6EA065G" TargetMode="External"/><Relationship Id="rId22" Type="http://schemas.openxmlformats.org/officeDocument/2006/relationships/hyperlink" Target="consultantplus://offline/ref=AA202E96174B3F6916E36FFFAAE4FA90B1CAFFBBA3CD1F67C2814CDF2EE356A595C58CC3A2BDC9B1499516E2368FBCB8762DC48E4772FC1652757DA66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1</cp:revision>
  <dcterms:created xsi:type="dcterms:W3CDTF">2021-10-11T06:58:00Z</dcterms:created>
  <dcterms:modified xsi:type="dcterms:W3CDTF">2021-10-11T07:05:00Z</dcterms:modified>
</cp:coreProperties>
</file>