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4D72F5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style="position:absolute;left:0;text-align:left;margin-left:24.5pt;margin-top:-.25pt;width:35.05pt;height:41.3pt;z-index:251658240;visibility:visible;mso-position-horizontal-relative:margin;mso-position-vertical-relative:margin">
                  <v:imagedata r:id="rId9" o:title=""/>
                  <w10:wrap type="square" anchorx="margin" anchory="margin"/>
                </v:shape>
              </w:pict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Алатырского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Чувашской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4D72F5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30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D235E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D235E7">
              <w:rPr>
                <w:rFonts w:ascii="TimesET" w:hAnsi="TimesET"/>
                <w:sz w:val="26"/>
                <w:szCs w:val="26"/>
              </w:rPr>
              <w:t>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59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2364E" w:rsidP="0012364E">
            <w:pPr>
              <w:pStyle w:val="af0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район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администраций</w:t>
            </w:r>
            <w:r w:rsidRPr="0001362C">
              <w:rPr>
                <w:rFonts w:ascii="Microsoft Sans Serif" w:hAnsi="Microsoft Sans Serif" w:cs="Microsoft Sans Serif"/>
                <w:sz w:val="26"/>
                <w:szCs w:val="26"/>
              </w:rPr>
              <w:t>ӗ</w:t>
            </w:r>
            <w:proofErr w:type="spell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Ч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ваш</w:t>
            </w:r>
            <w:proofErr w:type="spell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Республикин</w:t>
            </w:r>
            <w:proofErr w:type="spellEnd"/>
          </w:p>
          <w:p w:rsidR="001F3350" w:rsidRPr="0050002D" w:rsidRDefault="001F3350" w:rsidP="00DD7E50">
            <w:pPr>
              <w:pStyle w:val="af0"/>
              <w:jc w:val="center"/>
              <w:rPr>
                <w:rFonts w:ascii="TimesET" w:hAnsi="TimesET"/>
                <w:sz w:val="18"/>
                <w:szCs w:val="18"/>
              </w:rPr>
            </w:pPr>
          </w:p>
          <w:p w:rsidR="001F3350" w:rsidRPr="0001362C" w:rsidRDefault="0012364E" w:rsidP="0012364E">
            <w:pPr>
              <w:pStyle w:val="af0"/>
              <w:rPr>
                <w:rFonts w:ascii="TimesET" w:hAnsi="TimesET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</w:t>
            </w:r>
            <w:r w:rsidR="001F3350"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50002D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4D72F5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30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D235E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D235E7">
              <w:rPr>
                <w:rFonts w:ascii="TimesET" w:hAnsi="TimesET"/>
                <w:sz w:val="26"/>
                <w:szCs w:val="26"/>
              </w:rPr>
              <w:t>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59</w:t>
            </w:r>
          </w:p>
          <w:p w:rsidR="001F3350" w:rsidRPr="0050002D" w:rsidRDefault="001F3350" w:rsidP="00DD7E50">
            <w:pPr>
              <w:pStyle w:val="af0"/>
              <w:jc w:val="center"/>
              <w:rPr>
                <w:rFonts w:ascii="TimesET" w:hAnsi="TimesET"/>
                <w:sz w:val="20"/>
                <w:szCs w:val="20"/>
              </w:rPr>
            </w:pPr>
          </w:p>
          <w:p w:rsidR="001F3350" w:rsidRPr="0001362C" w:rsidRDefault="0012364E" w:rsidP="0012364E">
            <w:pPr>
              <w:pStyle w:val="af0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proofErr w:type="spellStart"/>
            <w:r w:rsidR="001F3350"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="001F3350"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="001F3350"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rPr>
          <w:rFonts w:ascii="TimesET" w:hAnsi="TimesET"/>
          <w:b/>
          <w:sz w:val="26"/>
          <w:szCs w:val="26"/>
        </w:rPr>
      </w:pPr>
    </w:p>
    <w:p w:rsidR="001F3350" w:rsidRPr="00C16381" w:rsidRDefault="00915277" w:rsidP="001236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C1638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Во исполнение ст. 47 Федерального закона от 31.07.2020 № 248 – ФЗ </w:t>
      </w:r>
      <w:r w:rsidR="00C1638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                          </w:t>
      </w:r>
      <w:r w:rsidRPr="00C1638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="00AA3BE1" w:rsidRPr="00C1638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 в целях информирования контролируемых лиц</w:t>
      </w:r>
      <w:r w:rsidRPr="00C1638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2368BE" w:rsidRPr="002368BE" w:rsidRDefault="002C5520" w:rsidP="0012364E">
      <w:pPr>
        <w:pStyle w:val="af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Утвердить доклады </w:t>
      </w:r>
      <w:r w:rsidR="00B7212B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правоприменительной практик</w:t>
      </w:r>
      <w:r w:rsidR="00C16381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осуществления муниципального контроля </w:t>
      </w:r>
      <w:r w:rsidR="00B7212B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на территории</w:t>
      </w: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Алатырского</w:t>
      </w:r>
      <w:proofErr w:type="spellEnd"/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 </w:t>
      </w:r>
      <w:r w:rsidR="001236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2021 году </w:t>
      </w:r>
      <w:proofErr w:type="gramStart"/>
      <w:r w:rsidR="0012364E"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proofErr w:type="gramEnd"/>
      <w:r w:rsidR="002368BE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275C01" w:rsidRPr="002368BE" w:rsidRDefault="00275C01" w:rsidP="0012364E">
      <w:pPr>
        <w:pStyle w:val="af5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</w:t>
      </w:r>
      <w:r w:rsidR="00C163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муниципальному жилищному контролю (приложение </w:t>
      </w:r>
      <w:r w:rsidR="001236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1);</w:t>
      </w:r>
    </w:p>
    <w:p w:rsidR="00275C01" w:rsidRPr="002368BE" w:rsidRDefault="00275C01" w:rsidP="0012364E">
      <w:pPr>
        <w:pStyle w:val="af5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C163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</w:t>
      </w:r>
      <w:r w:rsid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(приложение </w:t>
      </w:r>
      <w:r w:rsidR="001236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2);</w:t>
      </w:r>
    </w:p>
    <w:p w:rsidR="00275C01" w:rsidRPr="002368BE" w:rsidRDefault="00C16381" w:rsidP="0012364E">
      <w:pPr>
        <w:pStyle w:val="af5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6381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275C01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275C01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муниципальному земельному контролю (приложение </w:t>
      </w:r>
      <w:r w:rsidR="001236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275C01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3);</w:t>
      </w:r>
    </w:p>
    <w:p w:rsidR="00275C01" w:rsidRPr="002368BE" w:rsidRDefault="00C16381" w:rsidP="0012364E">
      <w:pPr>
        <w:pStyle w:val="af5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6381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75C01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муниципальному контролю в области охраны и </w:t>
      </w:r>
      <w:proofErr w:type="gramStart"/>
      <w:r w:rsidR="00275C01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использования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75C01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особо охраняемых природных территорий</w:t>
      </w:r>
      <w:r w:rsidR="00275C01" w:rsidRPr="002368BE">
        <w:rPr>
          <w:rFonts w:ascii="Times New Roman" w:hAnsi="Times New Roman" w:cs="Times New Roman"/>
          <w:sz w:val="26"/>
          <w:szCs w:val="26"/>
        </w:rPr>
        <w:t xml:space="preserve"> </w:t>
      </w:r>
      <w:r w:rsidR="00275C01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(приложение </w:t>
      </w:r>
      <w:r w:rsidR="001236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№ </w:t>
      </w:r>
      <w:r w:rsidR="00275C01" w:rsidRPr="002368BE">
        <w:rPr>
          <w:rFonts w:ascii="Times New Roman" w:hAnsi="Times New Roman" w:cs="Times New Roman"/>
          <w:sz w:val="26"/>
          <w:szCs w:val="26"/>
          <w:shd w:val="clear" w:color="auto" w:fill="FFFFFF"/>
        </w:rPr>
        <w:t>4);</w:t>
      </w:r>
    </w:p>
    <w:p w:rsidR="00651E45" w:rsidRDefault="00AA3BE1" w:rsidP="0012364E">
      <w:pPr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Обеспечить р</w:t>
      </w:r>
      <w:r w:rsidR="00651E45"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азме</w:t>
      </w:r>
      <w:r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щение</w:t>
      </w:r>
      <w:r w:rsidR="00651E45"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соответствующим структурным подразделениям доклад о правопримени</w:t>
      </w:r>
      <w:r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тельной практике за 2021 год на сайте администрации </w:t>
      </w:r>
      <w:proofErr w:type="spellStart"/>
      <w:r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Алатырского</w:t>
      </w:r>
      <w:proofErr w:type="spellEnd"/>
      <w:r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района в сети «Интернет»</w:t>
      </w:r>
      <w:r w:rsidR="00F91EE6"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не позднее </w:t>
      </w:r>
      <w:r w:rsidR="00361AD2"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235E7"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3</w:t>
      </w:r>
      <w:r w:rsidR="00F91EE6"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1 </w:t>
      </w:r>
      <w:r w:rsidR="00D235E7"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марта</w:t>
      </w:r>
      <w:r w:rsidR="00F91EE6" w:rsidRPr="00334A67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2022 года.</w:t>
      </w:r>
    </w:p>
    <w:p w:rsidR="00334A67" w:rsidRDefault="00334A67" w:rsidP="00334A67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334A67" w:rsidRPr="00334A67" w:rsidRDefault="00334A67" w:rsidP="00334A67">
      <w:pPr>
        <w:tabs>
          <w:tab w:val="left" w:pos="99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</w:p>
    <w:p w:rsidR="00D235E7" w:rsidRDefault="00D235E7" w:rsidP="00334A67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34A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Глава администрации</w:t>
      </w:r>
      <w:r w:rsidRPr="00334A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</w:r>
      <w:r w:rsidR="00334A67" w:rsidRPr="00334A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334A6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Н.И. Шпилевая</w:t>
      </w:r>
    </w:p>
    <w:p w:rsidR="002032F4" w:rsidRDefault="002032F4" w:rsidP="00334A67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032F4" w:rsidRDefault="002032F4" w:rsidP="00334A67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032F4" w:rsidRDefault="002032F4" w:rsidP="00334A67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032F4" w:rsidRDefault="002032F4" w:rsidP="00334A67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032F4" w:rsidRDefault="002032F4" w:rsidP="00334A67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032F4" w:rsidRDefault="002032F4" w:rsidP="00334A67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032F4" w:rsidRDefault="002032F4" w:rsidP="00334A67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032F4" w:rsidRDefault="002032F4" w:rsidP="00334A67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2032F4" w:rsidRPr="002032F4" w:rsidRDefault="002032F4" w:rsidP="002032F4">
      <w:pPr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Pr="00203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2032F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2032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7A0E6A" w:rsidRDefault="007A0E6A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 w:rsidRPr="007A0E6A">
        <w:rPr>
          <w:rFonts w:ascii="Times New Roman" w:hAnsi="Times New Roman"/>
          <w:sz w:val="26"/>
          <w:szCs w:val="26"/>
        </w:rPr>
        <w:t>Приложение № 1</w:t>
      </w:r>
      <w:r w:rsidR="002032F4"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7A0E6A" w:rsidRDefault="007A0E6A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</w:p>
    <w:p w:rsidR="002032F4" w:rsidRPr="002032F4" w:rsidRDefault="007A0E6A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="002032F4" w:rsidRPr="002032F4">
        <w:rPr>
          <w:rFonts w:ascii="Times New Roman" w:hAnsi="Times New Roman"/>
          <w:sz w:val="26"/>
          <w:szCs w:val="26"/>
        </w:rPr>
        <w:t>УТВЕРЖДЕН</w:t>
      </w:r>
    </w:p>
    <w:p w:rsidR="002032F4" w:rsidRPr="002032F4" w:rsidRDefault="002032F4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р</w:t>
      </w:r>
      <w:r w:rsidRPr="002032F4">
        <w:rPr>
          <w:rFonts w:ascii="Times New Roman" w:hAnsi="Times New Roman"/>
          <w:sz w:val="26"/>
          <w:szCs w:val="26"/>
        </w:rPr>
        <w:t>аспоряжением администрации</w:t>
      </w:r>
    </w:p>
    <w:p w:rsidR="002032F4" w:rsidRPr="002032F4" w:rsidRDefault="002032F4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</w:t>
      </w:r>
    </w:p>
    <w:p w:rsidR="002032F4" w:rsidRPr="002032F4" w:rsidRDefault="002032F4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от </w:t>
      </w:r>
      <w:r w:rsidR="004D72F5">
        <w:rPr>
          <w:rFonts w:ascii="Times New Roman" w:hAnsi="Times New Roman"/>
          <w:sz w:val="26"/>
          <w:szCs w:val="26"/>
        </w:rPr>
        <w:t>30</w:t>
      </w:r>
      <w:r w:rsidRPr="002032F4">
        <w:rPr>
          <w:rFonts w:ascii="Times New Roman" w:hAnsi="Times New Roman"/>
          <w:sz w:val="26"/>
          <w:szCs w:val="26"/>
        </w:rPr>
        <w:t xml:space="preserve">.03.2022 № </w:t>
      </w:r>
      <w:r w:rsidR="004D72F5">
        <w:rPr>
          <w:rFonts w:ascii="Times New Roman" w:hAnsi="Times New Roman"/>
          <w:sz w:val="26"/>
          <w:szCs w:val="26"/>
        </w:rPr>
        <w:t>59</w:t>
      </w:r>
    </w:p>
    <w:p w:rsidR="002032F4" w:rsidRDefault="002032F4" w:rsidP="002032F4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17F26" w:rsidRPr="002032F4" w:rsidRDefault="00617F26" w:rsidP="002032F4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32F4" w:rsidRDefault="002032F4" w:rsidP="002032F4">
      <w:pPr>
        <w:spacing w:after="0" w:line="240" w:lineRule="auto"/>
        <w:ind w:left="720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Pr="002032F4">
        <w:rPr>
          <w:rFonts w:ascii="Times New Roman" w:hAnsi="Times New Roman"/>
          <w:b/>
          <w:sz w:val="26"/>
          <w:szCs w:val="26"/>
        </w:rPr>
        <w:t>Доклад</w:t>
      </w:r>
    </w:p>
    <w:p w:rsidR="002032F4" w:rsidRPr="002032F4" w:rsidRDefault="002032F4" w:rsidP="002032F4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2032F4">
        <w:rPr>
          <w:rFonts w:ascii="Times New Roman" w:hAnsi="Times New Roman"/>
          <w:b/>
          <w:sz w:val="26"/>
          <w:szCs w:val="26"/>
        </w:rPr>
        <w:t>бобщения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>правоприменительной практики по осуществлени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ю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муниципального жилищного контроля за 2021 год</w:t>
      </w:r>
    </w:p>
    <w:p w:rsidR="002032F4" w:rsidRPr="002032F4" w:rsidRDefault="002032F4" w:rsidP="002032F4">
      <w:pPr>
        <w:spacing w:after="0" w:line="360" w:lineRule="auto"/>
        <w:ind w:firstLine="851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2032F4" w:rsidRPr="002032F4" w:rsidRDefault="002032F4" w:rsidP="002032F4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032F4">
        <w:rPr>
          <w:rFonts w:ascii="Times New Roman" w:hAnsi="Times New Roman"/>
          <w:b/>
          <w:iCs/>
          <w:sz w:val="28"/>
          <w:szCs w:val="28"/>
        </w:rPr>
        <w:t>Нормативно-правовое регулирование</w:t>
      </w:r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Муниципальный жилищный контроль на территории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осуществляется  в соответствии со ст. 20 Жилищного кодекса Российской Федерации</w:t>
      </w:r>
      <w:r w:rsidR="000A2C46">
        <w:rPr>
          <w:rFonts w:ascii="Times New Roman" w:hAnsi="Times New Roman"/>
          <w:sz w:val="26"/>
          <w:szCs w:val="26"/>
        </w:rPr>
        <w:t>,</w:t>
      </w:r>
      <w:r w:rsidRPr="002032F4">
        <w:rPr>
          <w:rFonts w:ascii="Times New Roman" w:hAnsi="Times New Roman"/>
          <w:sz w:val="26"/>
          <w:szCs w:val="26"/>
        </w:rPr>
        <w:t xml:space="preserve"> в рамках ст. </w:t>
      </w:r>
      <w:r w:rsidR="00F23F6D">
        <w:rPr>
          <w:rFonts w:ascii="Times New Roman" w:hAnsi="Times New Roman"/>
          <w:sz w:val="26"/>
          <w:szCs w:val="26"/>
        </w:rPr>
        <w:t>17</w:t>
      </w:r>
      <w:r w:rsidRPr="002032F4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При осуществлении контрольных функций проверяется исполнение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в том числе:</w:t>
      </w:r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- Жилищным кодеком Российской Федерации;  </w:t>
      </w:r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- </w:t>
      </w:r>
      <w:hyperlink r:id="rId10" w:history="1">
        <w:r w:rsidRPr="002032F4">
          <w:rPr>
            <w:rFonts w:ascii="Times New Roman" w:hAnsi="Times New Roman"/>
            <w:sz w:val="26"/>
            <w:szCs w:val="26"/>
          </w:rPr>
          <w:t>постановление</w:t>
        </w:r>
      </w:hyperlink>
      <w:proofErr w:type="gramStart"/>
      <w:r w:rsidRPr="002032F4">
        <w:rPr>
          <w:rFonts w:ascii="Times New Roman" w:hAnsi="Times New Roman"/>
          <w:sz w:val="26"/>
          <w:szCs w:val="26"/>
        </w:rPr>
        <w:t>м</w:t>
      </w:r>
      <w:proofErr w:type="gramEnd"/>
      <w:r w:rsidRPr="002032F4">
        <w:rPr>
          <w:rFonts w:ascii="Times New Roman" w:hAnsi="Times New Roman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- </w:t>
      </w:r>
      <w:hyperlink r:id="rId11" w:history="1">
        <w:r w:rsidRPr="002032F4">
          <w:rPr>
            <w:rFonts w:ascii="Times New Roman" w:hAnsi="Times New Roman"/>
            <w:sz w:val="26"/>
            <w:szCs w:val="26"/>
          </w:rPr>
          <w:t>постановление</w:t>
        </w:r>
      </w:hyperlink>
      <w:proofErr w:type="gramStart"/>
      <w:r w:rsidRPr="002032F4">
        <w:rPr>
          <w:rFonts w:ascii="Times New Roman" w:hAnsi="Times New Roman"/>
          <w:sz w:val="26"/>
          <w:szCs w:val="26"/>
        </w:rPr>
        <w:t>м</w:t>
      </w:r>
      <w:proofErr w:type="gramEnd"/>
      <w:r w:rsidRPr="002032F4">
        <w:rPr>
          <w:rFonts w:ascii="Times New Roman" w:hAnsi="Times New Roman"/>
          <w:sz w:val="26"/>
          <w:szCs w:val="26"/>
        </w:rPr>
        <w:t xml:space="preserve"> Правительства Российской Федерации от 21.01.2006 № 25 «Об утверждении Правил пользования жилыми помещениями»;</w:t>
      </w:r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32F4"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 w:rsidRPr="002032F4">
          <w:rPr>
            <w:rFonts w:ascii="Times New Roman" w:hAnsi="Times New Roman"/>
            <w:sz w:val="26"/>
            <w:szCs w:val="26"/>
          </w:rPr>
          <w:t>постановление</w:t>
        </w:r>
      </w:hyperlink>
      <w:r w:rsidRPr="002032F4">
        <w:rPr>
          <w:rFonts w:ascii="Times New Roman" w:hAnsi="Times New Roman"/>
          <w:sz w:val="26"/>
          <w:szCs w:val="26"/>
        </w:rPr>
        <w:t>м Правительства Российской Федерации от 13.08.2006 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2032F4">
          <w:rPr>
            <w:rFonts w:ascii="Times New Roman" w:hAnsi="Times New Roman"/>
            <w:sz w:val="26"/>
            <w:szCs w:val="26"/>
          </w:rPr>
          <w:t>постановление</w:t>
        </w:r>
      </w:hyperlink>
      <w:proofErr w:type="gramStart"/>
      <w:r w:rsidRPr="002032F4">
        <w:rPr>
          <w:rFonts w:ascii="Times New Roman" w:hAnsi="Times New Roman"/>
          <w:sz w:val="26"/>
          <w:szCs w:val="26"/>
        </w:rPr>
        <w:t>м</w:t>
      </w:r>
      <w:proofErr w:type="gramEnd"/>
      <w:r w:rsidRPr="002032F4">
        <w:rPr>
          <w:rFonts w:ascii="Times New Roman" w:hAnsi="Times New Roman"/>
          <w:sz w:val="26"/>
          <w:szCs w:val="26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- Закон Чувашской Республики от 17.10.2005 № 42 «О регулировании жилищных отношений»;</w:t>
      </w:r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- иными нормативно-правовыми актами Российской Федерации и Чувашской </w:t>
      </w:r>
      <w:r w:rsidR="00F23F6D">
        <w:rPr>
          <w:rFonts w:ascii="Times New Roman" w:hAnsi="Times New Roman"/>
          <w:sz w:val="26"/>
          <w:szCs w:val="26"/>
        </w:rPr>
        <w:t>Р</w:t>
      </w:r>
      <w:r w:rsidRPr="002032F4">
        <w:rPr>
          <w:rFonts w:ascii="Times New Roman" w:hAnsi="Times New Roman"/>
          <w:sz w:val="26"/>
          <w:szCs w:val="26"/>
        </w:rPr>
        <w:t>еспублики, регламентирующими осуществление муниципального жилищного контроля.</w:t>
      </w:r>
    </w:p>
    <w:p w:rsidR="002032F4" w:rsidRPr="002032F4" w:rsidRDefault="002032F4" w:rsidP="002032F4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При выявлении нарушений законодательства, материалы, полученные в ходе мероприятий по контролю (в том числе протоколы об административных правонарушениях), направляются по подведомственности в компетентный государственный надзорный орган, суд, для принятия мер, предусмотренных действующим законодательством.</w:t>
      </w:r>
    </w:p>
    <w:p w:rsidR="002032F4" w:rsidRDefault="002032F4" w:rsidP="002032F4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7A0E6A" w:rsidRDefault="007A0E6A" w:rsidP="002032F4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p w:rsidR="002032F4" w:rsidRPr="002032F4" w:rsidRDefault="002032F4" w:rsidP="002032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2F4">
        <w:rPr>
          <w:rFonts w:ascii="Times New Roman" w:hAnsi="Times New Roman"/>
          <w:b/>
          <w:iCs/>
          <w:sz w:val="26"/>
          <w:szCs w:val="26"/>
        </w:rPr>
        <w:lastRenderedPageBreak/>
        <w:t>Организация муниципального жилищного контроля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Муниципальный жилищный контроль в администрации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осуществляет отделом по строительству и </w:t>
      </w:r>
      <w:proofErr w:type="spellStart"/>
      <w:r w:rsidRPr="002032F4">
        <w:rPr>
          <w:rFonts w:ascii="Times New Roman" w:hAnsi="Times New Roman"/>
          <w:sz w:val="26"/>
          <w:szCs w:val="26"/>
        </w:rPr>
        <w:t>жилищно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– коммунальному хозяйству (далее </w:t>
      </w:r>
      <w:r w:rsidR="00F23F6D" w:rsidRPr="00F23F6D">
        <w:rPr>
          <w:rFonts w:ascii="Times New Roman" w:hAnsi="Times New Roman"/>
          <w:sz w:val="26"/>
          <w:szCs w:val="26"/>
        </w:rPr>
        <w:t>–</w:t>
      </w:r>
      <w:r w:rsidRPr="002032F4">
        <w:rPr>
          <w:rFonts w:ascii="Times New Roman" w:hAnsi="Times New Roman"/>
          <w:sz w:val="26"/>
          <w:szCs w:val="26"/>
        </w:rPr>
        <w:t xml:space="preserve"> Отдел), который является структурным подразделением администрации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района.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 Отдел осуществляет деятельность в соответствии с </w:t>
      </w:r>
      <w:r w:rsidR="00F23F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2032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остановлением администрации </w:t>
      </w:r>
      <w:proofErr w:type="spellStart"/>
      <w:r w:rsidRPr="002032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Алатырского</w:t>
      </w:r>
      <w:proofErr w:type="spellEnd"/>
      <w:r w:rsidRPr="002032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района Чувашской Республики от 31.10.2014  № 583 «Об утверждении Положения об отделе по строительству и жилищно-коммунальному хозяйству администрации </w:t>
      </w:r>
      <w:proofErr w:type="spellStart"/>
      <w:r w:rsidRPr="002032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Алатырского</w:t>
      </w:r>
      <w:proofErr w:type="spellEnd"/>
      <w:r w:rsidRPr="002032F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района».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Отдел непосредственно подчиняется главе администрации </w:t>
      </w:r>
      <w:proofErr w:type="spellStart"/>
      <w:r w:rsidRPr="002032F4">
        <w:rPr>
          <w:rFonts w:ascii="Times New Roman" w:hAnsi="Times New Roman"/>
          <w:color w:val="000000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color w:val="000000"/>
          <w:sz w:val="26"/>
          <w:szCs w:val="26"/>
        </w:rPr>
        <w:t xml:space="preserve"> района.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Отдел возглавляет заместитель главы </w:t>
      </w:r>
      <w:r w:rsidR="00F23F6D"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начальник отдела по строительству и </w:t>
      </w:r>
      <w:proofErr w:type="spellStart"/>
      <w:r w:rsidRPr="002032F4">
        <w:rPr>
          <w:rFonts w:ascii="Times New Roman" w:hAnsi="Times New Roman"/>
          <w:color w:val="000000"/>
          <w:sz w:val="26"/>
          <w:szCs w:val="26"/>
        </w:rPr>
        <w:t>жилищно</w:t>
      </w:r>
      <w:proofErr w:type="spellEnd"/>
      <w:r w:rsidRPr="002032F4">
        <w:rPr>
          <w:rFonts w:ascii="Times New Roman" w:hAnsi="Times New Roman"/>
          <w:color w:val="000000"/>
          <w:sz w:val="26"/>
          <w:szCs w:val="26"/>
        </w:rPr>
        <w:t xml:space="preserve"> – коммунальному хозяйству.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> В структуру Отдела входят следующие структурные подразделения:</w:t>
      </w:r>
    </w:p>
    <w:p w:rsidR="002032F4" w:rsidRPr="002032F4" w:rsidRDefault="00F23F6D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="002032F4" w:rsidRPr="002032F4">
        <w:rPr>
          <w:rFonts w:ascii="Times New Roman" w:hAnsi="Times New Roman"/>
          <w:color w:val="000000"/>
          <w:sz w:val="26"/>
          <w:szCs w:val="26"/>
        </w:rPr>
        <w:t xml:space="preserve"> сектор архитектуры и дорожного хозяйства отдела по строительству и жилищно-коммунальному хозяйству;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2032F4">
        <w:rPr>
          <w:rFonts w:ascii="Times New Roman" w:hAnsi="Times New Roman"/>
          <w:bCs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в отношении муниципального жилищного фонда: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32F4">
        <w:rPr>
          <w:rFonts w:ascii="Times New Roman" w:hAnsi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14" w:history="1">
        <w:r w:rsidRPr="002032F4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2032F4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2) требований к </w:t>
      </w:r>
      <w:hyperlink r:id="rId15" w:history="1">
        <w:r w:rsidRPr="002032F4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2032F4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отделом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9) требований к порядку размещения </w:t>
      </w:r>
      <w:proofErr w:type="spellStart"/>
      <w:r w:rsidRPr="002032F4">
        <w:rPr>
          <w:rFonts w:ascii="Times New Roman" w:hAnsi="Times New Roman"/>
          <w:sz w:val="26"/>
          <w:szCs w:val="26"/>
        </w:rPr>
        <w:t>ресурсоснабжающими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032F4" w:rsidRPr="002032F4" w:rsidRDefault="002032F4" w:rsidP="002032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032F4">
        <w:rPr>
          <w:rFonts w:ascii="Times New Roman" w:hAnsi="Times New Roman"/>
          <w:b/>
          <w:sz w:val="26"/>
          <w:szCs w:val="26"/>
        </w:rPr>
        <w:t>Действия органов муниципального жилищного контроля по пресечению нарушений обязательных требований и (или) устранению последствий таких нарушений</w:t>
      </w:r>
    </w:p>
    <w:p w:rsidR="002032F4" w:rsidRPr="002032F4" w:rsidRDefault="002032F4" w:rsidP="0020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032F4">
        <w:rPr>
          <w:rFonts w:ascii="Times New Roman" w:hAnsi="Times New Roman"/>
          <w:iCs/>
          <w:sz w:val="26"/>
          <w:szCs w:val="26"/>
        </w:rPr>
        <w:t xml:space="preserve">За 2021г. </w:t>
      </w:r>
      <w:r w:rsidRPr="002032F4">
        <w:rPr>
          <w:rFonts w:ascii="Times New Roman" w:eastAsia="Calibri" w:hAnsi="Times New Roman"/>
          <w:iCs/>
          <w:sz w:val="26"/>
          <w:szCs w:val="26"/>
        </w:rPr>
        <w:t>в орган муниципального ж</w:t>
      </w:r>
      <w:r w:rsidRPr="002032F4">
        <w:rPr>
          <w:rFonts w:ascii="Times New Roman" w:hAnsi="Times New Roman"/>
          <w:iCs/>
          <w:sz w:val="26"/>
          <w:szCs w:val="26"/>
        </w:rPr>
        <w:t xml:space="preserve">илищного контроля поступило 0 </w:t>
      </w:r>
      <w:r w:rsidRPr="002032F4">
        <w:rPr>
          <w:rFonts w:ascii="Times New Roman" w:eastAsia="Calibri" w:hAnsi="Times New Roman"/>
          <w:iCs/>
          <w:sz w:val="26"/>
          <w:szCs w:val="26"/>
        </w:rPr>
        <w:t xml:space="preserve"> обращения. За данный период общее количество внеплановых проверок </w:t>
      </w:r>
      <w:r w:rsidRPr="002032F4">
        <w:rPr>
          <w:rFonts w:ascii="Times New Roman" w:hAnsi="Times New Roman"/>
          <w:sz w:val="26"/>
          <w:szCs w:val="26"/>
        </w:rPr>
        <w:t>составило – 0 (из них 0 проверок нанимателей жилых помещений).</w:t>
      </w:r>
      <w:r w:rsidRPr="002032F4">
        <w:rPr>
          <w:rFonts w:ascii="Times New Roman" w:eastAsia="Calibri" w:hAnsi="Times New Roman"/>
          <w:sz w:val="26"/>
          <w:szCs w:val="26"/>
        </w:rPr>
        <w:t xml:space="preserve"> По</w:t>
      </w:r>
      <w:r w:rsidRPr="002032F4">
        <w:rPr>
          <w:rFonts w:ascii="Times New Roman" w:hAnsi="Times New Roman"/>
          <w:sz w:val="26"/>
          <w:szCs w:val="26"/>
        </w:rPr>
        <w:t xml:space="preserve"> результатам проверок выдано  0 </w:t>
      </w:r>
      <w:r w:rsidRPr="002032F4">
        <w:rPr>
          <w:rFonts w:ascii="Times New Roman" w:eastAsia="Calibri" w:hAnsi="Times New Roman"/>
          <w:sz w:val="26"/>
          <w:szCs w:val="26"/>
        </w:rPr>
        <w:t xml:space="preserve">предписаний об устранении выявленных нарушений </w:t>
      </w:r>
      <w:r w:rsidRPr="002032F4">
        <w:rPr>
          <w:rFonts w:ascii="Times New Roman" w:hAnsi="Times New Roman"/>
          <w:sz w:val="26"/>
          <w:szCs w:val="26"/>
        </w:rPr>
        <w:t>(из них 0 предписаний выдано нанимателям жилых помещений)</w:t>
      </w:r>
      <w:r w:rsidRPr="002032F4">
        <w:rPr>
          <w:rFonts w:ascii="Times New Roman" w:eastAsia="Calibri" w:hAnsi="Times New Roman"/>
          <w:sz w:val="26"/>
          <w:szCs w:val="26"/>
        </w:rPr>
        <w:t xml:space="preserve">. </w:t>
      </w:r>
    </w:p>
    <w:p w:rsidR="002032F4" w:rsidRPr="002032F4" w:rsidRDefault="002032F4" w:rsidP="002032F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2032F4">
        <w:rPr>
          <w:rFonts w:ascii="Times New Roman" w:eastAsia="Calibri" w:hAnsi="Times New Roman"/>
          <w:sz w:val="26"/>
          <w:szCs w:val="26"/>
        </w:rPr>
        <w:t>Общее количество юридических лиц</w:t>
      </w:r>
      <w:r w:rsidRPr="002032F4">
        <w:rPr>
          <w:rFonts w:ascii="Times New Roman" w:hAnsi="Times New Roman"/>
          <w:sz w:val="26"/>
          <w:szCs w:val="26"/>
        </w:rPr>
        <w:t>, в отношении которых проводились плановые</w:t>
      </w:r>
      <w:r w:rsidR="00D47ED7">
        <w:rPr>
          <w:rFonts w:ascii="Times New Roman" w:hAnsi="Times New Roman"/>
          <w:sz w:val="26"/>
          <w:szCs w:val="26"/>
        </w:rPr>
        <w:t>/</w:t>
      </w:r>
      <w:r w:rsidRPr="002032F4">
        <w:rPr>
          <w:rFonts w:ascii="Times New Roman" w:hAnsi="Times New Roman"/>
          <w:sz w:val="26"/>
          <w:szCs w:val="26"/>
        </w:rPr>
        <w:t>внеплановые проверки</w:t>
      </w:r>
      <w:r w:rsidR="00D47ED7">
        <w:rPr>
          <w:rFonts w:ascii="Times New Roman" w:hAnsi="Times New Roman"/>
          <w:sz w:val="26"/>
          <w:szCs w:val="26"/>
        </w:rPr>
        <w:t xml:space="preserve"> </w:t>
      </w:r>
      <w:r w:rsidR="00F23F6D" w:rsidRPr="00F23F6D">
        <w:rPr>
          <w:rFonts w:ascii="Times New Roman" w:eastAsia="Calibri" w:hAnsi="Times New Roman"/>
          <w:sz w:val="26"/>
          <w:szCs w:val="26"/>
        </w:rPr>
        <w:t>–</w:t>
      </w:r>
      <w:r w:rsidRPr="002032F4">
        <w:rPr>
          <w:rFonts w:ascii="Times New Roman" w:eastAsia="Calibri" w:hAnsi="Times New Roman"/>
          <w:sz w:val="26"/>
          <w:szCs w:val="26"/>
        </w:rPr>
        <w:t xml:space="preserve"> 1</w:t>
      </w:r>
      <w:r w:rsidR="00D47ED7">
        <w:rPr>
          <w:rFonts w:ascii="Times New Roman" w:eastAsia="Calibri" w:hAnsi="Times New Roman"/>
          <w:sz w:val="26"/>
          <w:szCs w:val="26"/>
        </w:rPr>
        <w:t xml:space="preserve"> ед</w:t>
      </w:r>
      <w:r w:rsidRPr="002032F4">
        <w:rPr>
          <w:rFonts w:ascii="Times New Roman" w:eastAsia="Calibri" w:hAnsi="Times New Roman"/>
          <w:sz w:val="26"/>
          <w:szCs w:val="26"/>
        </w:rPr>
        <w:t>.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eastAsia="Calibri" w:hAnsi="Times New Roman"/>
          <w:sz w:val="26"/>
          <w:szCs w:val="26"/>
        </w:rPr>
        <w:t xml:space="preserve">Должностным лицам муниципального жилищного контроля законодательно предоставлено право на составление протоколов об административных правонарушениях, предусмотренных </w:t>
      </w:r>
      <w:hyperlink r:id="rId16" w:history="1">
        <w:r w:rsidRPr="002032F4">
          <w:rPr>
            <w:rFonts w:ascii="Times New Roman" w:hAnsi="Times New Roman"/>
            <w:sz w:val="26"/>
            <w:szCs w:val="26"/>
          </w:rPr>
          <w:t>ст. 19.4.1</w:t>
        </w:r>
      </w:hyperlink>
      <w:r w:rsidRPr="002032F4">
        <w:rPr>
          <w:rFonts w:ascii="Times New Roman" w:hAnsi="Times New Roman"/>
          <w:sz w:val="26"/>
          <w:szCs w:val="26"/>
        </w:rPr>
        <w:t xml:space="preserve">, </w:t>
      </w:r>
      <w:hyperlink r:id="rId17" w:history="1">
        <w:r w:rsidRPr="002032F4">
          <w:rPr>
            <w:rFonts w:ascii="Times New Roman" w:hAnsi="Times New Roman"/>
            <w:sz w:val="26"/>
            <w:szCs w:val="26"/>
          </w:rPr>
          <w:t>ч.1 ст.19.5</w:t>
        </w:r>
      </w:hyperlink>
      <w:r w:rsidRPr="002032F4">
        <w:rPr>
          <w:rFonts w:ascii="Times New Roman" w:hAnsi="Times New Roman"/>
          <w:sz w:val="26"/>
          <w:szCs w:val="26"/>
        </w:rPr>
        <w:t xml:space="preserve">, </w:t>
      </w:r>
      <w:hyperlink r:id="rId18" w:history="1">
        <w:r w:rsidRPr="002032F4">
          <w:rPr>
            <w:rFonts w:ascii="Times New Roman" w:hAnsi="Times New Roman"/>
            <w:sz w:val="26"/>
            <w:szCs w:val="26"/>
          </w:rPr>
          <w:t>ст.19.7</w:t>
        </w:r>
      </w:hyperlink>
      <w:r w:rsidRPr="002032F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2032F4" w:rsidRPr="002032F4" w:rsidRDefault="002032F4" w:rsidP="002032F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032F4">
        <w:rPr>
          <w:rFonts w:ascii="Times New Roman" w:eastAsia="Calibri" w:hAnsi="Times New Roman"/>
          <w:sz w:val="26"/>
          <w:szCs w:val="26"/>
        </w:rPr>
        <w:t xml:space="preserve">По основанию исполнения ранее выданных предписаний  проведено </w:t>
      </w:r>
      <w:r w:rsidRPr="002032F4">
        <w:rPr>
          <w:rFonts w:ascii="Times New Roman" w:hAnsi="Times New Roman"/>
          <w:sz w:val="26"/>
          <w:szCs w:val="26"/>
        </w:rPr>
        <w:t>0 проверок, по результатам которых было исполнено 0</w:t>
      </w:r>
      <w:r w:rsidRPr="002032F4">
        <w:rPr>
          <w:rFonts w:ascii="Times New Roman" w:eastAsia="Calibri" w:hAnsi="Times New Roman"/>
          <w:sz w:val="26"/>
          <w:szCs w:val="26"/>
        </w:rPr>
        <w:t xml:space="preserve"> предписаний, что составило 0%. </w:t>
      </w:r>
    </w:p>
    <w:p w:rsidR="002032F4" w:rsidRPr="002032F4" w:rsidRDefault="002032F4" w:rsidP="002032F4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032F4">
        <w:rPr>
          <w:rFonts w:ascii="Times New Roman" w:eastAsia="Calibri" w:hAnsi="Times New Roman"/>
          <w:sz w:val="26"/>
          <w:szCs w:val="26"/>
        </w:rPr>
        <w:t>За 2021 год должностными</w:t>
      </w:r>
      <w:r w:rsidRPr="002032F4">
        <w:rPr>
          <w:rFonts w:ascii="Times New Roman" w:hAnsi="Times New Roman"/>
          <w:sz w:val="26"/>
          <w:szCs w:val="26"/>
        </w:rPr>
        <w:t xml:space="preserve"> лицами отдела составлено 0</w:t>
      </w:r>
      <w:r w:rsidRPr="002032F4">
        <w:rPr>
          <w:rFonts w:ascii="Times New Roman" w:eastAsia="Calibri" w:hAnsi="Times New Roman"/>
          <w:sz w:val="26"/>
          <w:szCs w:val="26"/>
        </w:rPr>
        <w:t xml:space="preserve"> протоколов об административных правонарушениях по </w:t>
      </w:r>
      <w:hyperlink r:id="rId19" w:history="1">
        <w:r w:rsidRPr="002032F4">
          <w:rPr>
            <w:rFonts w:ascii="Times New Roman" w:hAnsi="Times New Roman"/>
            <w:sz w:val="26"/>
            <w:szCs w:val="26"/>
          </w:rPr>
          <w:t>ч.1 ст.19.5</w:t>
        </w:r>
      </w:hyperlink>
      <w:r w:rsidRPr="002032F4">
        <w:rPr>
          <w:rFonts w:ascii="Times New Roman" w:hAnsi="Times New Roman"/>
          <w:sz w:val="26"/>
          <w:szCs w:val="26"/>
        </w:rPr>
        <w:t xml:space="preserve"> (неисполнение предписания)</w:t>
      </w:r>
      <w:r w:rsidRPr="002032F4">
        <w:rPr>
          <w:rFonts w:ascii="Times New Roman" w:eastAsia="Calibri" w:hAnsi="Times New Roman"/>
          <w:sz w:val="26"/>
          <w:szCs w:val="26"/>
        </w:rPr>
        <w:t xml:space="preserve">, по ст.19.4.1 </w:t>
      </w:r>
      <w:r w:rsidRPr="002032F4">
        <w:rPr>
          <w:rFonts w:ascii="Times New Roman" w:eastAsia="Calibri" w:hAnsi="Times New Roman"/>
          <w:color w:val="000000" w:themeColor="text1"/>
          <w:sz w:val="26"/>
          <w:szCs w:val="26"/>
        </w:rPr>
        <w:t>(</w:t>
      </w:r>
      <w:r w:rsidRPr="002032F4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воспрепятствование законной деятельности должностного лица органа муниципального контроля) </w:t>
      </w:r>
      <w:r w:rsidR="00F23F6D" w:rsidRPr="00F23F6D">
        <w:rPr>
          <w:rFonts w:ascii="Times New Roman" w:eastAsia="Calibri" w:hAnsi="Times New Roman"/>
          <w:color w:val="000000" w:themeColor="text1"/>
          <w:sz w:val="26"/>
          <w:szCs w:val="26"/>
        </w:rPr>
        <w:t>–</w:t>
      </w:r>
      <w:r w:rsidRPr="002032F4">
        <w:rPr>
          <w:rFonts w:ascii="Times New Roman" w:eastAsia="Calibri" w:hAnsi="Times New Roman"/>
          <w:sz w:val="26"/>
          <w:szCs w:val="26"/>
        </w:rPr>
        <w:t xml:space="preserve"> 0 протоколов. </w:t>
      </w:r>
    </w:p>
    <w:p w:rsidR="002032F4" w:rsidRDefault="002032F4" w:rsidP="00203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Общее количество проверок, по итогам которых по фактам выявленных нарушений наложены административные наказания 0, общая сумма наложенных административных штрафов составляет 00,00 руб. </w:t>
      </w:r>
    </w:p>
    <w:p w:rsidR="004E4931" w:rsidRPr="002032F4" w:rsidRDefault="004E4931" w:rsidP="004E49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4931">
        <w:rPr>
          <w:rFonts w:ascii="Times New Roman" w:hAnsi="Times New Roman"/>
          <w:sz w:val="26"/>
          <w:szCs w:val="26"/>
        </w:rPr>
        <w:t>Нарушений в части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4E4931">
        <w:rPr>
          <w:rFonts w:ascii="Times New Roman" w:hAnsi="Times New Roman"/>
          <w:sz w:val="26"/>
          <w:szCs w:val="26"/>
        </w:rPr>
        <w:t>предоставления коммунальных услуг ненадлежащего качества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4E4931">
        <w:rPr>
          <w:rFonts w:ascii="Times New Roman" w:hAnsi="Times New Roman"/>
          <w:sz w:val="26"/>
          <w:szCs w:val="26"/>
        </w:rPr>
        <w:t xml:space="preserve"> ненадлежащего содержания мест общего пользования, технического состояния кровли и состояния </w:t>
      </w:r>
      <w:r>
        <w:rPr>
          <w:rFonts w:ascii="Times New Roman" w:hAnsi="Times New Roman"/>
          <w:sz w:val="26"/>
          <w:szCs w:val="26"/>
        </w:rPr>
        <w:t xml:space="preserve">внутридомовых инженерных систем </w:t>
      </w:r>
      <w:r w:rsidRPr="004E4931">
        <w:rPr>
          <w:rFonts w:ascii="Times New Roman" w:hAnsi="Times New Roman"/>
          <w:sz w:val="26"/>
          <w:szCs w:val="26"/>
        </w:rPr>
        <w:t>не выявлено</w:t>
      </w:r>
    </w:p>
    <w:p w:rsidR="002032F4" w:rsidRPr="002032F4" w:rsidRDefault="002032F4" w:rsidP="002032F4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  <w:szCs w:val="26"/>
        </w:rPr>
      </w:pPr>
      <w:r w:rsidRPr="002032F4">
        <w:rPr>
          <w:rFonts w:ascii="Times New Roman" w:eastAsia="Calibri" w:hAnsi="Times New Roman"/>
          <w:sz w:val="26"/>
          <w:szCs w:val="26"/>
        </w:rPr>
        <w:t>Основной рекомендацией подконтрольным субъектам по проведению мероприятий, направленных на устранение причин совершения  наиболее часто встречающихся нарушений обязательных требований, является проведение оценки состояния обслуживаемого жилищного фонда.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Одним из направлений в области осуществления муниципального жилищного контроля является проведение плановых проверок на основании </w:t>
      </w:r>
      <w:hyperlink r:id="rId20" w:history="1">
        <w:r w:rsidRPr="002032F4">
          <w:rPr>
            <w:rFonts w:ascii="Times New Roman" w:hAnsi="Times New Roman"/>
            <w:sz w:val="26"/>
            <w:szCs w:val="26"/>
          </w:rPr>
          <w:t>разрабатываемых</w:t>
        </w:r>
      </w:hyperlink>
      <w:r w:rsidRPr="002032F4">
        <w:rPr>
          <w:rFonts w:ascii="Times New Roman" w:hAnsi="Times New Roman"/>
          <w:sz w:val="26"/>
          <w:szCs w:val="26"/>
        </w:rPr>
        <w:t xml:space="preserve"> и утверждаемых ежегодных планов.</w:t>
      </w:r>
    </w:p>
    <w:p w:rsidR="002032F4" w:rsidRPr="002032F4" w:rsidRDefault="002032F4" w:rsidP="002032F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В соответствии с ежегодным планом проведения плановых проверок юридических лиц за 2021 год  </w:t>
      </w:r>
      <w:r w:rsidR="00F23F6D">
        <w:rPr>
          <w:rFonts w:ascii="Times New Roman" w:hAnsi="Times New Roman"/>
          <w:sz w:val="26"/>
          <w:szCs w:val="26"/>
        </w:rPr>
        <w:t xml:space="preserve">была </w:t>
      </w:r>
      <w:r w:rsidRPr="002032F4">
        <w:rPr>
          <w:rFonts w:ascii="Times New Roman" w:hAnsi="Times New Roman"/>
          <w:sz w:val="26"/>
          <w:szCs w:val="26"/>
        </w:rPr>
        <w:t xml:space="preserve">проведена 1 плановая проверка в отношении МУП «ЖКХ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района».</w:t>
      </w:r>
    </w:p>
    <w:p w:rsidR="002032F4" w:rsidRPr="002032F4" w:rsidRDefault="002032F4" w:rsidP="002032F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Основным предметом проверок являлись</w:t>
      </w:r>
      <w:r w:rsidRPr="002032F4">
        <w:rPr>
          <w:rFonts w:ascii="Times New Roman" w:hAnsi="Times New Roman"/>
          <w:sz w:val="26"/>
          <w:szCs w:val="26"/>
          <w:lang w:val="en-US"/>
        </w:rPr>
        <w:t>:</w:t>
      </w:r>
    </w:p>
    <w:p w:rsidR="002032F4" w:rsidRPr="002032F4" w:rsidRDefault="002032F4" w:rsidP="00F23F6D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соблюдение МУП «ЖКХ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района» требований установленных </w:t>
      </w:r>
      <w:r w:rsidR="00F23F6D" w:rsidRPr="00F23F6D">
        <w:rPr>
          <w:rFonts w:ascii="Times New Roman" w:hAnsi="Times New Roman"/>
          <w:sz w:val="26"/>
          <w:szCs w:val="26"/>
        </w:rPr>
        <w:t>жилищн</w:t>
      </w:r>
      <w:r w:rsidR="006961D9">
        <w:rPr>
          <w:rFonts w:ascii="Times New Roman" w:hAnsi="Times New Roman"/>
          <w:sz w:val="26"/>
          <w:szCs w:val="26"/>
        </w:rPr>
        <w:t>ым</w:t>
      </w:r>
      <w:r w:rsidR="00F23F6D" w:rsidRPr="00F23F6D">
        <w:rPr>
          <w:rFonts w:ascii="Times New Roman" w:hAnsi="Times New Roman"/>
          <w:sz w:val="26"/>
          <w:szCs w:val="26"/>
        </w:rPr>
        <w:t xml:space="preserve"> законодательств</w:t>
      </w:r>
      <w:r w:rsidR="006961D9">
        <w:rPr>
          <w:rFonts w:ascii="Times New Roman" w:hAnsi="Times New Roman"/>
          <w:sz w:val="26"/>
          <w:szCs w:val="26"/>
        </w:rPr>
        <w:t>ом</w:t>
      </w:r>
      <w:r w:rsidR="00F23F6D" w:rsidRPr="00F23F6D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2032F4">
        <w:rPr>
          <w:rFonts w:ascii="Times New Roman" w:hAnsi="Times New Roman"/>
          <w:sz w:val="26"/>
          <w:szCs w:val="26"/>
        </w:rPr>
        <w:t xml:space="preserve">; </w:t>
      </w:r>
    </w:p>
    <w:p w:rsidR="002032F4" w:rsidRPr="002032F4" w:rsidRDefault="002032F4" w:rsidP="002032F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По результатам проверок было выдано 0 предписаний по устранению выявленных нарушений в части несоблюдения МУП «ЖКХ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района» требований действующего жилищного законодательства Российской Федерации. </w:t>
      </w:r>
    </w:p>
    <w:p w:rsidR="002032F4" w:rsidRDefault="002032F4" w:rsidP="002032F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Сравнительный (количественный) анализ основных показателей проведенных проверочных мероприятий:</w:t>
      </w:r>
    </w:p>
    <w:p w:rsidR="004E4931" w:rsidRPr="002032F4" w:rsidRDefault="004E4931" w:rsidP="002032F4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203"/>
        <w:tblW w:w="9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4"/>
        <w:gridCol w:w="918"/>
        <w:gridCol w:w="1643"/>
        <w:gridCol w:w="1288"/>
        <w:gridCol w:w="1427"/>
      </w:tblGrid>
      <w:tr w:rsidR="002032F4" w:rsidRPr="002032F4" w:rsidTr="002032F4">
        <w:trPr>
          <w:trHeight w:val="90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Отклонения</w:t>
            </w:r>
          </w:p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(кол-во)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2032F4">
              <w:rPr>
                <w:rFonts w:ascii="Times New Roman" w:hAnsi="Times New Roman"/>
                <w:sz w:val="26"/>
                <w:szCs w:val="26"/>
              </w:rPr>
              <w:t>Отклоне</w:t>
            </w:r>
            <w:proofErr w:type="spellEnd"/>
            <w:r w:rsidRPr="002032F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32F4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  <w:proofErr w:type="gramEnd"/>
          </w:p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(%)</w:t>
            </w:r>
          </w:p>
        </w:tc>
      </w:tr>
      <w:tr w:rsidR="002032F4" w:rsidRPr="002032F4" w:rsidTr="002032F4">
        <w:trPr>
          <w:trHeight w:val="303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Количество проведенных проверок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73034F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2032F4" w:rsidRPr="002032F4" w:rsidTr="002032F4">
        <w:trPr>
          <w:trHeight w:val="1530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Общее количество юридических лиц и индивидуальных предпринимателей, в отношении которых проводились плановые, внеплановые проверки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73034F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</w:tr>
      <w:tr w:rsidR="002032F4" w:rsidRPr="002032F4" w:rsidTr="002032F4">
        <w:trPr>
          <w:trHeight w:val="908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 xml:space="preserve">Общее количество проверок, по </w:t>
            </w:r>
            <w:proofErr w:type="gramStart"/>
            <w:r w:rsidRPr="002032F4">
              <w:rPr>
                <w:rFonts w:ascii="Times New Roman" w:hAnsi="Times New Roman"/>
                <w:sz w:val="26"/>
                <w:szCs w:val="26"/>
              </w:rPr>
              <w:t>итогам</w:t>
            </w:r>
            <w:proofErr w:type="gramEnd"/>
            <w:r w:rsidRPr="002032F4">
              <w:rPr>
                <w:rFonts w:ascii="Times New Roman" w:hAnsi="Times New Roman"/>
                <w:sz w:val="26"/>
                <w:szCs w:val="26"/>
              </w:rPr>
              <w:t xml:space="preserve"> проведения которых выявлены нарушения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032F4" w:rsidRPr="002032F4" w:rsidTr="002032F4">
        <w:trPr>
          <w:trHeight w:val="303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Выявлено нарушений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2032F4" w:rsidRPr="002032F4" w:rsidRDefault="002032F4" w:rsidP="002032F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Pr="002032F4" w:rsidRDefault="002032F4" w:rsidP="002032F4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2032F4">
        <w:rPr>
          <w:rFonts w:ascii="Times New Roman" w:hAnsi="Times New Roman"/>
          <w:b/>
          <w:sz w:val="26"/>
          <w:szCs w:val="26"/>
        </w:rPr>
        <w:t>Действия органов муниципального жилищного контроля по пресечению нарушений обязательных требований</w:t>
      </w:r>
    </w:p>
    <w:p w:rsidR="002032F4" w:rsidRPr="002032F4" w:rsidRDefault="002032F4" w:rsidP="002032F4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Методическая работа с проверяемыми субъектами проводится постоянно по мере проведения проверок, даются разъяснения о недопустимости правонарушений жилищного законодательства. </w:t>
      </w:r>
    </w:p>
    <w:p w:rsidR="002032F4" w:rsidRPr="002032F4" w:rsidRDefault="002032F4" w:rsidP="002032F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На 2021 год мероприятия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района, исполняется в соответствии с положениями Федерального законодательства Российской Федерации.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2032F4" w:rsidRPr="002032F4" w:rsidRDefault="002032F4" w:rsidP="002032F4">
      <w:pPr>
        <w:shd w:val="clear" w:color="auto" w:fill="FFFFFF"/>
        <w:spacing w:after="0"/>
        <w:ind w:firstLine="851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Проведены </w:t>
      </w:r>
      <w:r w:rsidRPr="002032F4">
        <w:rPr>
          <w:rFonts w:ascii="Times New Roman" w:hAnsi="Times New Roman"/>
          <w:bCs/>
          <w:color w:val="000000"/>
          <w:sz w:val="26"/>
          <w:szCs w:val="26"/>
        </w:rPr>
        <w:t>публичные обсуждения правоприменительной практики в формате  «круглого стола»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с МУП «ЖКХ </w:t>
      </w:r>
      <w:proofErr w:type="spellStart"/>
      <w:r w:rsidRPr="002032F4">
        <w:rPr>
          <w:rFonts w:ascii="Times New Roman" w:hAnsi="Times New Roman"/>
          <w:color w:val="000000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color w:val="000000"/>
          <w:sz w:val="26"/>
          <w:szCs w:val="26"/>
        </w:rPr>
        <w:t xml:space="preserve"> района».</w:t>
      </w:r>
    </w:p>
    <w:p w:rsidR="002032F4" w:rsidRPr="002032F4" w:rsidRDefault="002032F4" w:rsidP="002032F4">
      <w:pPr>
        <w:spacing w:after="0" w:line="240" w:lineRule="auto"/>
        <w:ind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bCs/>
          <w:sz w:val="26"/>
          <w:szCs w:val="26"/>
        </w:rPr>
        <w:t>В ходе проведения</w:t>
      </w:r>
      <w:r w:rsidRPr="002032F4">
        <w:rPr>
          <w:rFonts w:ascii="Times New Roman" w:hAnsi="Times New Roman"/>
          <w:sz w:val="26"/>
          <w:szCs w:val="26"/>
        </w:rPr>
        <w:t xml:space="preserve"> </w:t>
      </w:r>
      <w:r w:rsidRPr="002032F4">
        <w:rPr>
          <w:rFonts w:ascii="Times New Roman" w:hAnsi="Times New Roman"/>
          <w:bCs/>
          <w:color w:val="000000"/>
          <w:sz w:val="26"/>
          <w:szCs w:val="26"/>
        </w:rPr>
        <w:t>«круглого стола»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2032F4">
        <w:rPr>
          <w:rFonts w:ascii="Times New Roman" w:hAnsi="Times New Roman"/>
          <w:sz w:val="26"/>
          <w:szCs w:val="26"/>
        </w:rPr>
        <w:t xml:space="preserve"> были вынесены на обсуждение наиболее значимые вопросы и проблемные аспекты, даны рекомендации, позволяющие снизить административную нагрузку на хозяйствующие субъекты.</w:t>
      </w:r>
    </w:p>
    <w:p w:rsidR="002032F4" w:rsidRPr="002032F4" w:rsidRDefault="002032F4" w:rsidP="002032F4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32F4">
        <w:rPr>
          <w:rFonts w:ascii="Times New Roman" w:hAnsi="Times New Roman"/>
          <w:bCs/>
          <w:color w:val="000000"/>
          <w:sz w:val="26"/>
          <w:szCs w:val="26"/>
        </w:rPr>
        <w:t>Проведен</w:t>
      </w:r>
      <w:r w:rsidRPr="002032F4">
        <w:rPr>
          <w:rFonts w:ascii="Times New Roman" w:hAnsi="Times New Roman"/>
          <w:sz w:val="26"/>
          <w:szCs w:val="26"/>
        </w:rPr>
        <w:t xml:space="preserve"> семинар-конференция в рамках реформы контрольно-надзорной деятельности по реализации Федерального закона от 31.07.2020 № 248-ФЗ «О государственной контроле (надзоре) и муниципальном контроле в Российской Федерации» и Федерального закона от 31.07.2020 № 247-ФЗ  «Об обязательных требованиях в Российской Федерации».</w:t>
      </w:r>
      <w:proofErr w:type="gramEnd"/>
    </w:p>
    <w:p w:rsidR="002032F4" w:rsidRPr="002032F4" w:rsidRDefault="002032F4" w:rsidP="002032F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До участников процесса доведена приоритетная задача по решению вопросов в сфере экономического развития муниципального образования – обеспечение реализации реформирования контрольно-надзорной деятельности в связи с вступлением в силу нового законодательства с целью снижения барьеров для развития бизнеса, в том числе в сфере управления многоквартирными домами.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К профилактической работе относится также выдача предостережений, основанием которых является наличие у управления сведений о готовящихся нарушениях или о признаках нарушений обязательных требований. 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lastRenderedPageBreak/>
        <w:t xml:space="preserve">В 2021 году муниципальными жилищными инспекторами было выдано 0 предостережений о недопустимости совершения действий (бездействий), которые могут привести к нарушению установленных требований. </w:t>
      </w: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 Unicode MS" w:hAnsi="Times New Roman"/>
          <w:sz w:val="26"/>
          <w:szCs w:val="26"/>
        </w:rPr>
      </w:pPr>
      <w:r w:rsidRPr="002032F4">
        <w:rPr>
          <w:rFonts w:ascii="Times New Roman" w:eastAsia="Arial Unicode MS" w:hAnsi="Times New Roman"/>
          <w:sz w:val="26"/>
          <w:szCs w:val="26"/>
        </w:rPr>
        <w:t>В 2021 г. в Арбитражные суды исковых заявлений об обжаловании предписания контрольного органа не поступало.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Сравнительный  (количественный) анализ выданных предостережений: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992"/>
        <w:gridCol w:w="992"/>
        <w:gridCol w:w="1418"/>
        <w:gridCol w:w="1418"/>
      </w:tblGrid>
      <w:tr w:rsidR="002032F4" w:rsidRPr="002032F4" w:rsidTr="00697318">
        <w:trPr>
          <w:trHeight w:val="6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Отклонения</w:t>
            </w:r>
          </w:p>
          <w:p w:rsidR="002032F4" w:rsidRPr="002032F4" w:rsidRDefault="002032F4" w:rsidP="002032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(кол-во)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Отклонения</w:t>
            </w:r>
          </w:p>
          <w:p w:rsidR="002032F4" w:rsidRPr="002032F4" w:rsidRDefault="002032F4" w:rsidP="002032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(%)</w:t>
            </w:r>
          </w:p>
        </w:tc>
      </w:tr>
      <w:tr w:rsidR="002032F4" w:rsidRPr="002032F4" w:rsidTr="0069731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Количество выданных предостережений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032F4" w:rsidRPr="002032F4" w:rsidTr="00697318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Количество субъектов, которым выданы предостережения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F4" w:rsidRPr="002032F4" w:rsidRDefault="002032F4" w:rsidP="00203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2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2032F4" w:rsidRPr="002032F4" w:rsidRDefault="002032F4" w:rsidP="002032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Сравнительный анализ отчетных показателей оценки эффективности и результативности за 2020 году и за 2021 году показал увеличение контрольно-проверочных мероприятий. Это обусловлено принятием Правительством Российской Федерации мер, </w:t>
      </w:r>
      <w:r w:rsidRPr="002032F4">
        <w:rPr>
          <w:rFonts w:ascii="Times New Roman" w:hAnsi="Times New Roman"/>
          <w:iCs/>
          <w:sz w:val="26"/>
          <w:szCs w:val="26"/>
        </w:rPr>
        <w:t xml:space="preserve">ограничивающих реализацию полномочий </w:t>
      </w:r>
      <w:proofErr w:type="spellStart"/>
      <w:r w:rsidRPr="002032F4">
        <w:rPr>
          <w:rFonts w:ascii="Times New Roman" w:hAnsi="Times New Roman"/>
          <w:iCs/>
          <w:sz w:val="26"/>
          <w:szCs w:val="26"/>
        </w:rPr>
        <w:t>контрольно</w:t>
      </w:r>
      <w:proofErr w:type="spellEnd"/>
      <w:r w:rsidRPr="002032F4">
        <w:rPr>
          <w:rFonts w:ascii="Times New Roman" w:hAnsi="Times New Roman"/>
          <w:iCs/>
          <w:sz w:val="26"/>
          <w:szCs w:val="26"/>
        </w:rPr>
        <w:t xml:space="preserve"> - надзорных органов</w:t>
      </w:r>
      <w:r w:rsidRPr="002032F4">
        <w:rPr>
          <w:rFonts w:ascii="Times New Roman" w:hAnsi="Times New Roman"/>
          <w:sz w:val="26"/>
          <w:szCs w:val="26"/>
        </w:rPr>
        <w:t xml:space="preserve"> в 2020 году, а также высоким уровнем профилактической работы в 2021 году. 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32F4">
        <w:rPr>
          <w:rFonts w:ascii="Times New Roman" w:hAnsi="Times New Roman"/>
          <w:b/>
          <w:color w:val="000000"/>
          <w:sz w:val="26"/>
          <w:szCs w:val="26"/>
        </w:rPr>
        <w:t>Анализ текущего состояния осуществления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032F4">
        <w:rPr>
          <w:rFonts w:ascii="Times New Roman" w:hAnsi="Times New Roman"/>
          <w:b/>
          <w:color w:val="000000"/>
          <w:sz w:val="26"/>
          <w:szCs w:val="26"/>
        </w:rPr>
        <w:t xml:space="preserve"> муниципального жилищного контроля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032F4">
        <w:rPr>
          <w:rFonts w:ascii="Times New Roman" w:hAnsi="Times New Roman"/>
          <w:color w:val="000000"/>
          <w:sz w:val="26"/>
          <w:szCs w:val="26"/>
        </w:rPr>
        <w:t xml:space="preserve">В целях внедрения на муниципальном уровне мероприятий по реформированию </w:t>
      </w:r>
      <w:proofErr w:type="spellStart"/>
      <w:r w:rsidRPr="002032F4">
        <w:rPr>
          <w:rFonts w:ascii="Times New Roman" w:hAnsi="Times New Roman"/>
          <w:color w:val="000000"/>
          <w:sz w:val="26"/>
          <w:szCs w:val="26"/>
        </w:rPr>
        <w:t>контрольно</w:t>
      </w:r>
      <w:proofErr w:type="spellEnd"/>
      <w:r w:rsidRPr="002032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3F6D"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надзорной деятельности решением Собрания депутатов </w:t>
      </w:r>
      <w:proofErr w:type="spellStart"/>
      <w:r w:rsidRPr="002032F4">
        <w:rPr>
          <w:rFonts w:ascii="Times New Roman" w:hAnsi="Times New Roman"/>
          <w:color w:val="000000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color w:val="000000"/>
          <w:sz w:val="26"/>
          <w:szCs w:val="26"/>
        </w:rPr>
        <w:t xml:space="preserve"> района Чувашской Республики от 28.09.2021  № 15/6 утверждено «Положение о муниципальном жилищном контроле»  реализующее положения Федерального Закона от 31.07.2020 № 248-ФЗ «О государственном контроле (надзоре) и муниципальном контроле в Российской Федерации» и Федерального закона от 31.07.2020 № 247-ФЗ «Об обязательных требованиях в Российской Федерации».</w:t>
      </w:r>
      <w:proofErr w:type="gramEnd"/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Основной задачей данной Реформы является внедрение профилактики, </w:t>
      </w:r>
      <w:proofErr w:type="gramStart"/>
      <w:r w:rsidRPr="002032F4">
        <w:rPr>
          <w:rFonts w:ascii="Times New Roman" w:hAnsi="Times New Roman"/>
          <w:color w:val="000000"/>
          <w:sz w:val="26"/>
          <w:szCs w:val="26"/>
        </w:rPr>
        <w:t>риск-ориентированного</w:t>
      </w:r>
      <w:proofErr w:type="gramEnd"/>
      <w:r w:rsidRPr="002032F4">
        <w:rPr>
          <w:rFonts w:ascii="Times New Roman" w:hAnsi="Times New Roman"/>
          <w:color w:val="000000"/>
          <w:sz w:val="26"/>
          <w:szCs w:val="26"/>
        </w:rPr>
        <w:t xml:space="preserve"> подхода, элементов дистанционного мониторинга и </w:t>
      </w:r>
      <w:proofErr w:type="spellStart"/>
      <w:r w:rsidRPr="002032F4">
        <w:rPr>
          <w:rFonts w:ascii="Times New Roman" w:hAnsi="Times New Roman"/>
          <w:color w:val="000000"/>
          <w:sz w:val="26"/>
          <w:szCs w:val="26"/>
        </w:rPr>
        <w:t>цифровизации</w:t>
      </w:r>
      <w:proofErr w:type="spellEnd"/>
      <w:r w:rsidRPr="002032F4">
        <w:rPr>
          <w:rFonts w:ascii="Times New Roman" w:hAnsi="Times New Roman"/>
          <w:color w:val="000000"/>
          <w:sz w:val="26"/>
          <w:szCs w:val="26"/>
        </w:rPr>
        <w:t>,</w:t>
      </w:r>
      <w:r w:rsidRPr="002032F4">
        <w:rPr>
          <w:rFonts w:ascii="Times New Roman" w:hAnsi="Times New Roman"/>
          <w:sz w:val="26"/>
          <w:szCs w:val="26"/>
        </w:rPr>
        <w:t xml:space="preserve"> а также применение принципа замены штрафа на объявление предостережения.</w:t>
      </w: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A0E6A" w:rsidRDefault="002032F4" w:rsidP="007A0E6A">
      <w:pPr>
        <w:tabs>
          <w:tab w:val="left" w:pos="649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4B5555">
        <w:rPr>
          <w:rFonts w:ascii="Times New Roman" w:hAnsi="Times New Roman"/>
          <w:sz w:val="26"/>
          <w:szCs w:val="26"/>
        </w:rPr>
        <w:t xml:space="preserve">  </w:t>
      </w:r>
    </w:p>
    <w:p w:rsidR="007A0E6A" w:rsidRDefault="002032F4" w:rsidP="007A0E6A">
      <w:pPr>
        <w:tabs>
          <w:tab w:val="left" w:pos="649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</w:t>
      </w:r>
      <w:r w:rsidR="007A0E6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="007A0E6A" w:rsidRPr="007A0E6A">
        <w:rPr>
          <w:rFonts w:ascii="Times New Roman" w:hAnsi="Times New Roman"/>
          <w:sz w:val="26"/>
          <w:szCs w:val="26"/>
        </w:rPr>
        <w:t xml:space="preserve">Приложение № </w:t>
      </w:r>
      <w:r w:rsidR="007A0E6A">
        <w:rPr>
          <w:rFonts w:ascii="Times New Roman" w:hAnsi="Times New Roman"/>
          <w:sz w:val="26"/>
          <w:szCs w:val="26"/>
        </w:rPr>
        <w:t>2</w:t>
      </w:r>
    </w:p>
    <w:p w:rsidR="007A0E6A" w:rsidRDefault="007A0E6A" w:rsidP="007A0E6A">
      <w:pPr>
        <w:tabs>
          <w:tab w:val="left" w:pos="6492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2032F4" w:rsidRPr="002032F4" w:rsidRDefault="007A0E6A" w:rsidP="002032F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="002032F4" w:rsidRPr="002032F4">
        <w:rPr>
          <w:rFonts w:ascii="Times New Roman" w:hAnsi="Times New Roman"/>
          <w:sz w:val="26"/>
          <w:szCs w:val="26"/>
        </w:rPr>
        <w:t>УТВЕРЖДЕН</w:t>
      </w:r>
    </w:p>
    <w:p w:rsidR="002032F4" w:rsidRPr="002032F4" w:rsidRDefault="002032F4" w:rsidP="002032F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р</w:t>
      </w:r>
      <w:r w:rsidRPr="002032F4">
        <w:rPr>
          <w:rFonts w:ascii="Times New Roman" w:hAnsi="Times New Roman"/>
          <w:sz w:val="26"/>
          <w:szCs w:val="26"/>
        </w:rPr>
        <w:t xml:space="preserve">аспоряжением администрации                               </w:t>
      </w:r>
    </w:p>
    <w:p w:rsidR="002032F4" w:rsidRPr="002032F4" w:rsidRDefault="002032F4" w:rsidP="002032F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="004B5555">
        <w:rPr>
          <w:rFonts w:ascii="Times New Roman" w:hAnsi="Times New Roman"/>
          <w:sz w:val="26"/>
          <w:szCs w:val="26"/>
        </w:rPr>
        <w:t xml:space="preserve"> </w:t>
      </w:r>
      <w:r w:rsidRPr="002032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32F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</w:t>
      </w:r>
    </w:p>
    <w:p w:rsidR="002032F4" w:rsidRPr="002032F4" w:rsidRDefault="002032F4" w:rsidP="002032F4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u w:val="single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4B5555">
        <w:rPr>
          <w:rFonts w:ascii="Times New Roman" w:hAnsi="Times New Roman"/>
          <w:sz w:val="26"/>
          <w:szCs w:val="26"/>
        </w:rPr>
        <w:t xml:space="preserve"> </w:t>
      </w:r>
      <w:r w:rsidRPr="002032F4">
        <w:rPr>
          <w:rFonts w:ascii="Times New Roman" w:hAnsi="Times New Roman"/>
          <w:sz w:val="26"/>
          <w:szCs w:val="26"/>
        </w:rPr>
        <w:t xml:space="preserve">      от </w:t>
      </w:r>
      <w:r w:rsidR="004D72F5">
        <w:rPr>
          <w:rFonts w:ascii="Times New Roman" w:hAnsi="Times New Roman"/>
          <w:sz w:val="26"/>
          <w:szCs w:val="26"/>
        </w:rPr>
        <w:t>30</w:t>
      </w:r>
      <w:r w:rsidRPr="002032F4">
        <w:rPr>
          <w:rFonts w:ascii="Times New Roman" w:hAnsi="Times New Roman"/>
          <w:sz w:val="26"/>
          <w:szCs w:val="26"/>
        </w:rPr>
        <w:t xml:space="preserve">.03.2022 № </w:t>
      </w:r>
      <w:r w:rsidR="004D72F5" w:rsidRPr="004D72F5">
        <w:rPr>
          <w:rFonts w:ascii="Times New Roman" w:hAnsi="Times New Roman"/>
          <w:sz w:val="26"/>
          <w:szCs w:val="26"/>
        </w:rPr>
        <w:t>59</w:t>
      </w:r>
      <w:r w:rsidRPr="002032F4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2032F4" w:rsidRDefault="002032F4" w:rsidP="002032F4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6"/>
          <w:szCs w:val="26"/>
        </w:rPr>
      </w:pPr>
    </w:p>
    <w:p w:rsidR="00617F26" w:rsidRPr="002032F4" w:rsidRDefault="00617F26" w:rsidP="002032F4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Default="002032F4" w:rsidP="00617F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032F4">
        <w:rPr>
          <w:rFonts w:ascii="Times New Roman" w:hAnsi="Times New Roman"/>
          <w:b/>
          <w:sz w:val="26"/>
          <w:szCs w:val="26"/>
        </w:rPr>
        <w:t>Доклад</w:t>
      </w:r>
    </w:p>
    <w:p w:rsidR="002032F4" w:rsidRPr="002032F4" w:rsidRDefault="002032F4" w:rsidP="00617F2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2032F4">
        <w:rPr>
          <w:rFonts w:ascii="Times New Roman" w:hAnsi="Times New Roman"/>
          <w:b/>
          <w:sz w:val="26"/>
          <w:szCs w:val="26"/>
        </w:rPr>
        <w:t>бобщения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>правоприменительной практики по осуществлени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ю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 w:rsidRPr="002032F4">
        <w:rPr>
          <w:rFonts w:ascii="Times New Roman" w:hAnsi="Times New Roman"/>
          <w:b/>
          <w:sz w:val="26"/>
          <w:szCs w:val="26"/>
        </w:rPr>
        <w:t xml:space="preserve">муниципального контроля </w:t>
      </w:r>
      <w:r w:rsidRPr="002032F4">
        <w:rPr>
          <w:rFonts w:ascii="Times New Roman" w:hAnsi="Times New Roman"/>
          <w:b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 xml:space="preserve"> за 2021 год</w:t>
      </w:r>
    </w:p>
    <w:p w:rsidR="002032F4" w:rsidRDefault="002032F4" w:rsidP="002032F4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6"/>
          <w:szCs w:val="26"/>
        </w:rPr>
      </w:pPr>
    </w:p>
    <w:p w:rsidR="002032F4" w:rsidRPr="002032F4" w:rsidRDefault="002032F4" w:rsidP="002032F4">
      <w:pPr>
        <w:spacing w:after="0" w:line="240" w:lineRule="auto"/>
        <w:ind w:left="-1" w:firstLine="568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Собрания депутатов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 от 28</w:t>
      </w:r>
      <w:r>
        <w:rPr>
          <w:rFonts w:ascii="Times New Roman" w:hAnsi="Times New Roman"/>
          <w:sz w:val="26"/>
          <w:szCs w:val="26"/>
        </w:rPr>
        <w:t>.09.</w:t>
      </w:r>
      <w:r w:rsidRPr="002032F4">
        <w:rPr>
          <w:rFonts w:ascii="Times New Roman" w:hAnsi="Times New Roman"/>
          <w:sz w:val="26"/>
          <w:szCs w:val="26"/>
        </w:rPr>
        <w:t>2021 № 15/9  «Об утверждении Положения о муниципальном контроле на автомобильном транспорте, городском наземном электрическом транспорте и в дорожном хозяйстве».</w:t>
      </w:r>
    </w:p>
    <w:p w:rsidR="002032F4" w:rsidRPr="002032F4" w:rsidRDefault="002032F4" w:rsidP="002032F4">
      <w:pPr>
        <w:spacing w:after="0" w:line="240" w:lineRule="auto"/>
        <w:ind w:left="-1" w:firstLine="568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Согласно положения</w:t>
      </w:r>
      <w:r w:rsidR="00D47ED7">
        <w:rPr>
          <w:rFonts w:ascii="Times New Roman" w:hAnsi="Times New Roman"/>
          <w:sz w:val="26"/>
          <w:szCs w:val="26"/>
        </w:rPr>
        <w:t>м</w:t>
      </w:r>
      <w:r w:rsidRPr="002032F4">
        <w:rPr>
          <w:rFonts w:ascii="Times New Roman" w:hAnsi="Times New Roman"/>
          <w:sz w:val="26"/>
          <w:szCs w:val="26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2021 не утверждался.</w:t>
      </w:r>
    </w:p>
    <w:p w:rsidR="002032F4" w:rsidRPr="002032F4" w:rsidRDefault="002032F4" w:rsidP="002032F4">
      <w:pPr>
        <w:spacing w:after="0" w:line="240" w:lineRule="auto"/>
        <w:ind w:left="-1" w:firstLine="568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администрации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:rsidR="002032F4" w:rsidRPr="002032F4" w:rsidRDefault="002032F4" w:rsidP="002032F4">
      <w:pPr>
        <w:spacing w:after="0" w:line="240" w:lineRule="auto"/>
        <w:ind w:left="-1" w:firstLine="568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района, исполняется в соответствии с положениями Федерального законодательства Российской Федерации.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2032F4" w:rsidRPr="002032F4" w:rsidRDefault="002032F4" w:rsidP="002032F4">
      <w:pPr>
        <w:spacing w:after="0" w:line="240" w:lineRule="auto"/>
        <w:ind w:left="-1" w:firstLine="568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Внеплановые проверки проводятся в следующих случаях:</w:t>
      </w:r>
    </w:p>
    <w:p w:rsidR="002032F4" w:rsidRPr="002032F4" w:rsidRDefault="002032F4" w:rsidP="002032F4">
      <w:pPr>
        <w:spacing w:after="0" w:line="240" w:lineRule="auto"/>
        <w:ind w:left="-1" w:right="101" w:firstLine="568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а) при получении от юридических лиц, индивидуальных предпринимателей и граждан сведений, свидетельствующих о </w:t>
      </w:r>
      <w:r w:rsidR="004D72F5">
        <w:rPr>
          <w:rFonts w:ascii="Times New Roman" w:hAnsi="Times New Roman"/>
          <w:noProof/>
          <w:sz w:val="26"/>
          <w:szCs w:val="26"/>
        </w:rPr>
        <w:pict>
          <v:shape id="Picture 1964" o:spid="_x0000_i1025" type="#_x0000_t75" style="width:.6pt;height:.6pt;visibility:visible;mso-wrap-style:square">
            <v:imagedata r:id="rId21" o:title=""/>
          </v:shape>
        </w:pict>
      </w:r>
      <w:r w:rsidRPr="002032F4">
        <w:rPr>
          <w:rFonts w:ascii="Times New Roman" w:hAnsi="Times New Roman"/>
          <w:sz w:val="26"/>
          <w:szCs w:val="26"/>
        </w:rPr>
        <w:t>наличии признаков нарушения обязательных требований;</w:t>
      </w:r>
    </w:p>
    <w:p w:rsidR="002032F4" w:rsidRPr="002032F4" w:rsidRDefault="002032F4" w:rsidP="002032F4">
      <w:pPr>
        <w:spacing w:after="0" w:line="240" w:lineRule="auto"/>
        <w:ind w:left="-1" w:right="8" w:firstLine="568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б) при получении от юридических лиц, индивидуальных предпринимателей и граждан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2032F4" w:rsidRDefault="002032F4" w:rsidP="002032F4">
      <w:pPr>
        <w:spacing w:after="0" w:line="240" w:lineRule="auto"/>
        <w:ind w:firstLine="713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Внеплановые проверки в 2021 году не проводились в связи с отсутствием оснований.</w:t>
      </w:r>
    </w:p>
    <w:p w:rsidR="002032F4" w:rsidRDefault="002032F4" w:rsidP="002032F4">
      <w:pPr>
        <w:spacing w:after="0" w:line="240" w:lineRule="auto"/>
        <w:ind w:firstLine="713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713"/>
        <w:jc w:val="both"/>
        <w:rPr>
          <w:rFonts w:ascii="Times New Roman" w:hAnsi="Times New Roman"/>
          <w:sz w:val="26"/>
          <w:szCs w:val="26"/>
        </w:rPr>
      </w:pPr>
    </w:p>
    <w:p w:rsidR="002032F4" w:rsidRDefault="002032F4" w:rsidP="002032F4">
      <w:pPr>
        <w:spacing w:after="0" w:line="240" w:lineRule="auto"/>
        <w:ind w:firstLine="713"/>
        <w:jc w:val="both"/>
        <w:rPr>
          <w:rFonts w:ascii="Times New Roman" w:hAnsi="Times New Roman"/>
          <w:sz w:val="26"/>
          <w:szCs w:val="26"/>
        </w:rPr>
      </w:pPr>
    </w:p>
    <w:p w:rsidR="0029309E" w:rsidRDefault="00D47ED7" w:rsidP="00D47ED7">
      <w:pPr>
        <w:tabs>
          <w:tab w:val="left" w:pos="6225"/>
        </w:tabs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Pr="00D47ED7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D47ED7" w:rsidRDefault="0029309E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2032F4" w:rsidRPr="002032F4">
        <w:rPr>
          <w:rFonts w:ascii="Times New Roman" w:hAnsi="Times New Roman"/>
          <w:sz w:val="26"/>
          <w:szCs w:val="26"/>
        </w:rPr>
        <w:t xml:space="preserve">  </w:t>
      </w:r>
    </w:p>
    <w:p w:rsidR="002032F4" w:rsidRPr="002032F4" w:rsidRDefault="00D47ED7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="002032F4" w:rsidRPr="002032F4">
        <w:rPr>
          <w:rFonts w:ascii="Times New Roman" w:hAnsi="Times New Roman"/>
          <w:sz w:val="26"/>
          <w:szCs w:val="26"/>
        </w:rPr>
        <w:t>УТВЕРЖДЕН</w:t>
      </w:r>
    </w:p>
    <w:p w:rsidR="002032F4" w:rsidRPr="002032F4" w:rsidRDefault="002032F4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 w:rsidR="0029309E">
        <w:rPr>
          <w:rFonts w:ascii="Times New Roman" w:hAnsi="Times New Roman"/>
          <w:sz w:val="26"/>
          <w:szCs w:val="26"/>
        </w:rPr>
        <w:t>р</w:t>
      </w:r>
      <w:r w:rsidRPr="002032F4">
        <w:rPr>
          <w:rFonts w:ascii="Times New Roman" w:hAnsi="Times New Roman"/>
          <w:sz w:val="26"/>
          <w:szCs w:val="26"/>
        </w:rPr>
        <w:t>аспоряжением администрации</w:t>
      </w:r>
    </w:p>
    <w:p w:rsidR="002032F4" w:rsidRPr="002032F4" w:rsidRDefault="002032F4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</w:t>
      </w:r>
    </w:p>
    <w:p w:rsidR="002032F4" w:rsidRPr="002032F4" w:rsidRDefault="002032F4" w:rsidP="002032F4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от </w:t>
      </w:r>
      <w:r w:rsidR="004D72F5">
        <w:rPr>
          <w:rFonts w:ascii="Times New Roman" w:hAnsi="Times New Roman"/>
          <w:sz w:val="26"/>
          <w:szCs w:val="26"/>
        </w:rPr>
        <w:t>30</w:t>
      </w:r>
      <w:r w:rsidRPr="002032F4">
        <w:rPr>
          <w:rFonts w:ascii="Times New Roman" w:hAnsi="Times New Roman"/>
          <w:sz w:val="26"/>
          <w:szCs w:val="26"/>
        </w:rPr>
        <w:t xml:space="preserve">.03.2022 № </w:t>
      </w:r>
      <w:r w:rsidR="004D72F5">
        <w:rPr>
          <w:rFonts w:ascii="Times New Roman" w:hAnsi="Times New Roman"/>
          <w:sz w:val="26"/>
          <w:szCs w:val="26"/>
        </w:rPr>
        <w:t>59</w:t>
      </w:r>
    </w:p>
    <w:p w:rsidR="0029309E" w:rsidRDefault="0029309E" w:rsidP="0029309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17F26" w:rsidRDefault="00617F26" w:rsidP="0029309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9309E" w:rsidRDefault="0029309E" w:rsidP="00617F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032F4">
        <w:rPr>
          <w:rFonts w:ascii="Times New Roman" w:hAnsi="Times New Roman"/>
          <w:b/>
          <w:sz w:val="26"/>
          <w:szCs w:val="26"/>
        </w:rPr>
        <w:t>Доклад</w:t>
      </w:r>
    </w:p>
    <w:p w:rsidR="00617F26" w:rsidRDefault="0029309E" w:rsidP="00617F2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2032F4">
        <w:rPr>
          <w:rFonts w:ascii="Times New Roman" w:hAnsi="Times New Roman"/>
          <w:b/>
          <w:sz w:val="26"/>
          <w:szCs w:val="26"/>
        </w:rPr>
        <w:t>бобщения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>правоприменительной практики по осуществлени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ю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</w:p>
    <w:p w:rsidR="0029309E" w:rsidRPr="002032F4" w:rsidRDefault="0029309E" w:rsidP="00617F2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29309E">
        <w:rPr>
          <w:rFonts w:ascii="Times New Roman" w:hAnsi="Times New Roman"/>
          <w:b/>
          <w:sz w:val="26"/>
          <w:szCs w:val="26"/>
        </w:rPr>
        <w:t xml:space="preserve">муниципального земельного контроля 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>за 2021 год</w:t>
      </w:r>
    </w:p>
    <w:p w:rsidR="0029309E" w:rsidRDefault="0029309E" w:rsidP="002032F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2032F4" w:rsidRPr="002032F4" w:rsidRDefault="002032F4" w:rsidP="002032F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3" w:lineRule="atLeas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>1.</w:t>
      </w:r>
      <w:r w:rsidRPr="002032F4">
        <w:rPr>
          <w:rFonts w:ascii="Times New Roman" w:hAnsi="Times New Roman"/>
          <w:bCs/>
          <w:color w:val="000000"/>
          <w:sz w:val="26"/>
          <w:szCs w:val="26"/>
        </w:rPr>
        <w:t xml:space="preserve"> Обобщение правоприменительной практики осуществления муниципального земельного контроля на территории </w:t>
      </w:r>
      <w:proofErr w:type="spellStart"/>
      <w:r w:rsidRPr="002032F4">
        <w:rPr>
          <w:rFonts w:ascii="Times New Roman" w:hAnsi="Times New Roman"/>
          <w:bCs/>
          <w:color w:val="000000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bCs/>
          <w:color w:val="000000"/>
          <w:sz w:val="26"/>
          <w:szCs w:val="26"/>
        </w:rPr>
        <w:t xml:space="preserve"> района (далее – муниципальный земельный контроль, муниципальное образование) за 2021 год подготовлено в соответствии со ст</w:t>
      </w:r>
      <w:r w:rsidR="0029309E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2032F4">
        <w:rPr>
          <w:rFonts w:ascii="Times New Roman" w:hAnsi="Times New Roman"/>
          <w:bCs/>
          <w:color w:val="000000"/>
          <w:sz w:val="26"/>
          <w:szCs w:val="26"/>
        </w:rPr>
        <w:t xml:space="preserve"> 47 Федерального закона от 31</w:t>
      </w:r>
      <w:r w:rsidR="0029309E">
        <w:rPr>
          <w:rFonts w:ascii="Times New Roman" w:hAnsi="Times New Roman"/>
          <w:bCs/>
          <w:color w:val="000000"/>
          <w:sz w:val="26"/>
          <w:szCs w:val="26"/>
        </w:rPr>
        <w:t>.07.</w:t>
      </w:r>
      <w:r w:rsidRPr="002032F4">
        <w:rPr>
          <w:rFonts w:ascii="Times New Roman" w:hAnsi="Times New Roman"/>
          <w:bCs/>
          <w:color w:val="000000"/>
          <w:sz w:val="26"/>
          <w:szCs w:val="26"/>
        </w:rPr>
        <w:t xml:space="preserve">2020 № 248–ФЗ </w:t>
      </w:r>
      <w:r w:rsidR="0029309E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</w:t>
      </w:r>
      <w:r w:rsidRPr="002032F4">
        <w:rPr>
          <w:rFonts w:ascii="Times New Roman" w:hAnsi="Times New Roman"/>
          <w:bCs/>
          <w:color w:val="000000"/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Pr="002032F4">
        <w:rPr>
          <w:rFonts w:ascii="Times New Roman" w:hAnsi="Times New Roman"/>
          <w:bCs/>
          <w:sz w:val="26"/>
          <w:szCs w:val="26"/>
        </w:rPr>
        <w:t>.</w:t>
      </w:r>
    </w:p>
    <w:p w:rsidR="002032F4" w:rsidRPr="002032F4" w:rsidRDefault="002032F4" w:rsidP="002032F4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b/>
          <w:color w:val="000000"/>
          <w:sz w:val="26"/>
          <w:szCs w:val="26"/>
        </w:rPr>
        <w:t>2.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правонарушений.</w:t>
      </w:r>
    </w:p>
    <w:p w:rsidR="002032F4" w:rsidRPr="002032F4" w:rsidRDefault="002032F4" w:rsidP="002032F4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b/>
          <w:color w:val="000000"/>
          <w:sz w:val="26"/>
          <w:szCs w:val="26"/>
        </w:rPr>
        <w:t>3.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Муниципальный земельный контроль проводится в соответствии </w:t>
      </w:r>
      <w:proofErr w:type="gramStart"/>
      <w:r w:rsidRPr="002032F4">
        <w:rPr>
          <w:rFonts w:ascii="Times New Roman" w:hAnsi="Times New Roman"/>
          <w:color w:val="000000"/>
          <w:sz w:val="26"/>
          <w:szCs w:val="26"/>
        </w:rPr>
        <w:t>с</w:t>
      </w:r>
      <w:proofErr w:type="gramEnd"/>
      <w:r w:rsidRPr="002032F4">
        <w:rPr>
          <w:rFonts w:ascii="Times New Roman" w:hAnsi="Times New Roman"/>
          <w:color w:val="000000"/>
          <w:sz w:val="26"/>
          <w:szCs w:val="26"/>
        </w:rPr>
        <w:t>:</w:t>
      </w:r>
    </w:p>
    <w:p w:rsidR="002032F4" w:rsidRPr="002032F4" w:rsidRDefault="002032F4" w:rsidP="002032F4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3F6D"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 Земельным кодексом Российской Федерации;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3F6D"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Кодексом Российской Федерации об административных правонарушениях;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3F6D"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Федеральным законом от 06</w:t>
      </w:r>
      <w:r w:rsidR="0029309E">
        <w:rPr>
          <w:rFonts w:ascii="Times New Roman" w:hAnsi="Times New Roman"/>
          <w:color w:val="000000"/>
          <w:sz w:val="26"/>
          <w:szCs w:val="26"/>
        </w:rPr>
        <w:t>.10.</w:t>
      </w:r>
      <w:r w:rsidRPr="002032F4">
        <w:rPr>
          <w:rFonts w:ascii="Times New Roman" w:hAnsi="Times New Roman"/>
          <w:color w:val="000000"/>
          <w:sz w:val="26"/>
          <w:szCs w:val="26"/>
        </w:rPr>
        <w:t>2003 № 131-ФЗ «Об общих принципах организации местного самоуправления в Российской Федерации»;</w:t>
      </w:r>
    </w:p>
    <w:p w:rsidR="002032F4" w:rsidRPr="002032F4" w:rsidRDefault="002032F4" w:rsidP="00203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3F6D"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032F4">
        <w:rPr>
          <w:rFonts w:ascii="Times New Roman" w:hAnsi="Times New Roman"/>
          <w:sz w:val="26"/>
          <w:szCs w:val="26"/>
        </w:rPr>
        <w:t xml:space="preserve">Федеральным </w:t>
      </w:r>
      <w:hyperlink r:id="rId22" w:tooltip="Федеральный закон от 26.12.2008 N 294-ФЗ (ред. от 01.05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7.2017){Консульт" w:history="1">
        <w:r w:rsidRPr="002032F4">
          <w:rPr>
            <w:rFonts w:ascii="Times New Roman" w:hAnsi="Times New Roman"/>
            <w:sz w:val="26"/>
            <w:szCs w:val="26"/>
          </w:rPr>
          <w:t>законом</w:t>
        </w:r>
      </w:hyperlink>
      <w:r w:rsidRPr="002032F4">
        <w:rPr>
          <w:rFonts w:ascii="Times New Roman" w:hAnsi="Times New Roman"/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294-ФЗ);</w:t>
      </w:r>
    </w:p>
    <w:p w:rsidR="002032F4" w:rsidRPr="002032F4" w:rsidRDefault="002032F4" w:rsidP="00203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</w:t>
      </w:r>
      <w:r w:rsidR="00F23F6D" w:rsidRPr="00F23F6D">
        <w:rPr>
          <w:rFonts w:ascii="Times New Roman" w:hAnsi="Times New Roman"/>
          <w:sz w:val="26"/>
          <w:szCs w:val="26"/>
        </w:rPr>
        <w:t>–</w:t>
      </w:r>
      <w:r w:rsidRPr="002032F4">
        <w:rPr>
          <w:rFonts w:ascii="Times New Roman" w:hAnsi="Times New Roman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2032F4" w:rsidRPr="002032F4" w:rsidRDefault="002032F4" w:rsidP="00203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</w:t>
      </w:r>
      <w:r w:rsidR="00F23F6D" w:rsidRPr="00F23F6D">
        <w:rPr>
          <w:rFonts w:ascii="Times New Roman" w:hAnsi="Times New Roman"/>
          <w:sz w:val="26"/>
          <w:szCs w:val="26"/>
        </w:rPr>
        <w:t>–</w:t>
      </w:r>
      <w:r w:rsidRPr="002032F4">
        <w:rPr>
          <w:rFonts w:ascii="Times New Roman" w:hAnsi="Times New Roman"/>
          <w:sz w:val="26"/>
          <w:szCs w:val="26"/>
        </w:rPr>
        <w:t xml:space="preserve">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2032F4" w:rsidRPr="002032F4" w:rsidRDefault="00F23F6D" w:rsidP="002032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23F6D">
        <w:rPr>
          <w:rFonts w:ascii="Times New Roman" w:hAnsi="Times New Roman"/>
          <w:sz w:val="26"/>
          <w:szCs w:val="26"/>
        </w:rPr>
        <w:t>–</w:t>
      </w:r>
      <w:r w:rsidR="002032F4" w:rsidRPr="002032F4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2032F4" w:rsidRPr="002032F4" w:rsidRDefault="00F23F6D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="002032F4" w:rsidRPr="002032F4">
        <w:rPr>
          <w:rFonts w:ascii="Times New Roman" w:hAnsi="Times New Roman"/>
          <w:color w:val="000000"/>
          <w:sz w:val="26"/>
          <w:szCs w:val="26"/>
        </w:rPr>
        <w:t xml:space="preserve"> постановлением Правительства Российской Федерации от 28</w:t>
      </w:r>
      <w:r w:rsidR="0029309E">
        <w:rPr>
          <w:rFonts w:ascii="Times New Roman" w:hAnsi="Times New Roman"/>
          <w:color w:val="000000"/>
          <w:sz w:val="26"/>
          <w:szCs w:val="26"/>
        </w:rPr>
        <w:t>.04.</w:t>
      </w:r>
      <w:r w:rsidR="002032F4" w:rsidRPr="002032F4">
        <w:rPr>
          <w:rFonts w:ascii="Times New Roman" w:hAnsi="Times New Roman"/>
          <w:color w:val="000000"/>
          <w:sz w:val="26"/>
          <w:szCs w:val="26"/>
        </w:rPr>
        <w:t>2015 № 415 «О Правилах формирования и ведения единого реестра проверок»;</w:t>
      </w:r>
    </w:p>
    <w:p w:rsidR="002032F4" w:rsidRPr="002032F4" w:rsidRDefault="00F23F6D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="002032F4" w:rsidRPr="002032F4">
        <w:rPr>
          <w:rFonts w:ascii="Times New Roman" w:hAnsi="Times New Roman"/>
          <w:color w:val="000000"/>
          <w:sz w:val="26"/>
          <w:szCs w:val="26"/>
        </w:rPr>
        <w:t xml:space="preserve"> постановлением Правительства Российской Федерации от 26</w:t>
      </w:r>
      <w:r w:rsidR="0029309E">
        <w:rPr>
          <w:rFonts w:ascii="Times New Roman" w:hAnsi="Times New Roman"/>
          <w:color w:val="000000"/>
          <w:sz w:val="26"/>
          <w:szCs w:val="26"/>
        </w:rPr>
        <w:t>.11.</w:t>
      </w:r>
      <w:r w:rsidR="002032F4" w:rsidRPr="002032F4">
        <w:rPr>
          <w:rFonts w:ascii="Times New Roman" w:hAnsi="Times New Roman"/>
          <w:color w:val="000000"/>
          <w:sz w:val="26"/>
          <w:szCs w:val="26"/>
        </w:rPr>
        <w:t xml:space="preserve">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</w:t>
      </w:r>
      <w:r w:rsidR="002032F4" w:rsidRPr="002032F4">
        <w:rPr>
          <w:rFonts w:ascii="Times New Roman" w:hAnsi="Times New Roman"/>
          <w:color w:val="000000"/>
          <w:sz w:val="26"/>
          <w:szCs w:val="26"/>
        </w:rPr>
        <w:lastRenderedPageBreak/>
        <w:t>плана проведения плановых проверок и о внесении изменений в Постановление Правительства Российской Федерации от 30</w:t>
      </w:r>
      <w:r w:rsidR="0029309E">
        <w:rPr>
          <w:rFonts w:ascii="Times New Roman" w:hAnsi="Times New Roman"/>
          <w:color w:val="000000"/>
          <w:sz w:val="26"/>
          <w:szCs w:val="26"/>
        </w:rPr>
        <w:t>.06.</w:t>
      </w:r>
      <w:r w:rsidR="002032F4" w:rsidRPr="002032F4">
        <w:rPr>
          <w:rFonts w:ascii="Times New Roman" w:hAnsi="Times New Roman"/>
          <w:color w:val="000000"/>
          <w:sz w:val="26"/>
          <w:szCs w:val="26"/>
        </w:rPr>
        <w:t>2010 № 489»;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F23F6D"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постановлением Правительства Российской Федерации от 31</w:t>
      </w:r>
      <w:r w:rsidR="0029309E">
        <w:rPr>
          <w:rFonts w:ascii="Times New Roman" w:hAnsi="Times New Roman"/>
          <w:color w:val="000000"/>
          <w:sz w:val="26"/>
          <w:szCs w:val="26"/>
        </w:rPr>
        <w:t>.12.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2020  № 2428 </w:t>
      </w:r>
      <w:r w:rsidR="0029309E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2032F4">
        <w:rPr>
          <w:rFonts w:ascii="Times New Roman" w:hAnsi="Times New Roman"/>
          <w:color w:val="000000"/>
          <w:sz w:val="26"/>
          <w:szCs w:val="26"/>
        </w:rPr>
        <w:t>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</w:t>
      </w:r>
      <w:proofErr w:type="gramEnd"/>
      <w:r w:rsidRPr="002032F4">
        <w:rPr>
          <w:rFonts w:ascii="Times New Roman" w:hAnsi="Times New Roman"/>
          <w:color w:val="000000"/>
          <w:sz w:val="26"/>
          <w:szCs w:val="26"/>
        </w:rPr>
        <w:t xml:space="preserve"> и исключения из него контрольных (надзорных) мероприятий в течение года»);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3F6D" w:rsidRPr="00F23F6D">
        <w:rPr>
          <w:rFonts w:ascii="Times New Roman" w:hAnsi="Times New Roman"/>
          <w:color w:val="000000"/>
          <w:sz w:val="26"/>
          <w:szCs w:val="26"/>
        </w:rPr>
        <w:t>–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решением Собрания депутатов </w:t>
      </w:r>
      <w:proofErr w:type="spellStart"/>
      <w:r w:rsidRPr="002032F4">
        <w:rPr>
          <w:rFonts w:ascii="Times New Roman" w:hAnsi="Times New Roman"/>
          <w:color w:val="000000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color w:val="000000"/>
          <w:sz w:val="26"/>
          <w:szCs w:val="26"/>
        </w:rPr>
        <w:t xml:space="preserve"> района от 28</w:t>
      </w:r>
      <w:r w:rsidR="0029309E">
        <w:rPr>
          <w:rFonts w:ascii="Times New Roman" w:hAnsi="Times New Roman"/>
          <w:color w:val="000000"/>
          <w:sz w:val="26"/>
          <w:szCs w:val="26"/>
        </w:rPr>
        <w:t>.09.</w:t>
      </w:r>
      <w:r w:rsidRPr="002032F4">
        <w:rPr>
          <w:rFonts w:ascii="Times New Roman" w:hAnsi="Times New Roman"/>
          <w:color w:val="000000"/>
          <w:sz w:val="26"/>
          <w:szCs w:val="26"/>
        </w:rPr>
        <w:t>2021</w:t>
      </w:r>
      <w:r w:rsidR="0029309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№ 15/7 </w:t>
      </w:r>
      <w:r w:rsidR="0029309E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«Об утверждении Положения о муниципальном земельном контроле».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032F4">
        <w:rPr>
          <w:rFonts w:ascii="Times New Roman" w:hAnsi="Times New Roman"/>
          <w:sz w:val="26"/>
          <w:szCs w:val="26"/>
        </w:rPr>
        <w:t xml:space="preserve">Учтены положения действовавшего до 31.12.2021 постановления администрации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Чувашской Республики от </w:t>
      </w:r>
      <w:r w:rsidR="0029309E">
        <w:rPr>
          <w:rFonts w:ascii="Times New Roman" w:hAnsi="Times New Roman"/>
          <w:sz w:val="26"/>
          <w:szCs w:val="26"/>
        </w:rPr>
        <w:t>0</w:t>
      </w:r>
      <w:r w:rsidRPr="002032F4">
        <w:rPr>
          <w:rFonts w:ascii="Times New Roman" w:hAnsi="Times New Roman"/>
          <w:sz w:val="26"/>
          <w:szCs w:val="26"/>
        </w:rPr>
        <w:t>1</w:t>
      </w:r>
      <w:r w:rsidR="0029309E">
        <w:rPr>
          <w:rFonts w:ascii="Times New Roman" w:hAnsi="Times New Roman"/>
          <w:sz w:val="26"/>
          <w:szCs w:val="26"/>
        </w:rPr>
        <w:t>.12.</w:t>
      </w:r>
      <w:r w:rsidRPr="002032F4">
        <w:rPr>
          <w:rFonts w:ascii="Times New Roman" w:hAnsi="Times New Roman"/>
          <w:sz w:val="26"/>
          <w:szCs w:val="26"/>
        </w:rPr>
        <w:t xml:space="preserve">2017 № 480 </w:t>
      </w:r>
      <w:r w:rsidR="0029309E">
        <w:rPr>
          <w:rFonts w:ascii="Times New Roman" w:hAnsi="Times New Roman"/>
          <w:sz w:val="26"/>
          <w:szCs w:val="26"/>
        </w:rPr>
        <w:t>«</w:t>
      </w:r>
      <w:r w:rsidRPr="002032F4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Чувашской Республики</w:t>
      </w:r>
      <w:r w:rsidR="0029309E">
        <w:rPr>
          <w:rFonts w:ascii="Times New Roman" w:hAnsi="Times New Roman"/>
          <w:sz w:val="26"/>
          <w:szCs w:val="26"/>
        </w:rPr>
        <w:t>»</w:t>
      </w:r>
      <w:r w:rsidRPr="002032F4">
        <w:rPr>
          <w:rFonts w:ascii="Times New Roman" w:hAnsi="Times New Roman"/>
          <w:sz w:val="26"/>
          <w:szCs w:val="26"/>
        </w:rPr>
        <w:t xml:space="preserve"> (с изменениями и дополнениями) (документ утратил силу  постановлением администрации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от 29</w:t>
      </w:r>
      <w:r w:rsidR="0029309E">
        <w:rPr>
          <w:rFonts w:ascii="Times New Roman" w:hAnsi="Times New Roman"/>
          <w:sz w:val="26"/>
          <w:szCs w:val="26"/>
        </w:rPr>
        <w:t>.12.</w:t>
      </w:r>
      <w:r w:rsidRPr="002032F4">
        <w:rPr>
          <w:rFonts w:ascii="Times New Roman" w:hAnsi="Times New Roman"/>
          <w:sz w:val="26"/>
          <w:szCs w:val="26"/>
        </w:rPr>
        <w:t xml:space="preserve">2021 </w:t>
      </w:r>
      <w:r w:rsidR="0029309E">
        <w:rPr>
          <w:rFonts w:ascii="Times New Roman" w:hAnsi="Times New Roman"/>
          <w:sz w:val="26"/>
          <w:szCs w:val="26"/>
        </w:rPr>
        <w:t>№</w:t>
      </w:r>
      <w:r w:rsidRPr="002032F4">
        <w:rPr>
          <w:rFonts w:ascii="Times New Roman" w:hAnsi="Times New Roman"/>
          <w:sz w:val="26"/>
          <w:szCs w:val="26"/>
        </w:rPr>
        <w:t xml:space="preserve"> 425 настоящий документ признан утратившим силу с 31</w:t>
      </w:r>
      <w:r w:rsidR="0029309E">
        <w:rPr>
          <w:rFonts w:ascii="Times New Roman" w:hAnsi="Times New Roman"/>
          <w:sz w:val="26"/>
          <w:szCs w:val="26"/>
        </w:rPr>
        <w:t>.12.</w:t>
      </w:r>
      <w:r w:rsidRPr="002032F4">
        <w:rPr>
          <w:rFonts w:ascii="Times New Roman" w:hAnsi="Times New Roman"/>
          <w:sz w:val="26"/>
          <w:szCs w:val="26"/>
        </w:rPr>
        <w:t>2021 г</w:t>
      </w:r>
      <w:r w:rsidR="0029309E">
        <w:rPr>
          <w:rFonts w:ascii="Times New Roman" w:hAnsi="Times New Roman"/>
          <w:sz w:val="26"/>
          <w:szCs w:val="26"/>
        </w:rPr>
        <w:t>ода.</w:t>
      </w:r>
      <w:proofErr w:type="gramEnd"/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b/>
          <w:color w:val="000000"/>
          <w:sz w:val="26"/>
          <w:szCs w:val="26"/>
        </w:rPr>
        <w:t>4.</w:t>
      </w:r>
      <w:r w:rsidRPr="002032F4">
        <w:rPr>
          <w:rFonts w:ascii="Times New Roman" w:eastAsia="Calibri" w:hAnsi="Times New Roman"/>
          <w:sz w:val="26"/>
          <w:szCs w:val="26"/>
        </w:rPr>
        <w:t xml:space="preserve"> </w:t>
      </w:r>
      <w:r w:rsidRPr="002032F4">
        <w:rPr>
          <w:rFonts w:ascii="Times New Roman" w:hAnsi="Times New Roman"/>
          <w:sz w:val="26"/>
          <w:szCs w:val="26"/>
        </w:rPr>
        <w:t xml:space="preserve">На 2021 год администрацией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по причине установления запрета с 01.07.20221 года  были проведены 4 плановых проверки в отношении 4 юридических лиц</w:t>
      </w:r>
      <w:r w:rsidR="0029309E">
        <w:rPr>
          <w:rFonts w:ascii="Times New Roman" w:hAnsi="Times New Roman"/>
          <w:sz w:val="26"/>
          <w:szCs w:val="26"/>
        </w:rPr>
        <w:t>,</w:t>
      </w:r>
      <w:r w:rsidRPr="002032F4">
        <w:rPr>
          <w:rFonts w:ascii="Times New Roman" w:hAnsi="Times New Roman"/>
          <w:sz w:val="26"/>
          <w:szCs w:val="26"/>
        </w:rPr>
        <w:t xml:space="preserve"> не являющихся субъектами малого и среднего предпринимательства (организационная форма – учреждения) из запланированных 8 плановых проверок. По результатам проведенных плановых проверок нарушений обязательных требований установленных земельным законодательством Российской Федерации не выявлено. </w:t>
      </w:r>
    </w:p>
    <w:p w:rsidR="002032F4" w:rsidRPr="002032F4" w:rsidRDefault="002032F4" w:rsidP="002032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В 2021 году внеплановые проверки в отношении юридических лиц и индивидуальных предпринимателей не проводились. 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b/>
          <w:color w:val="000000"/>
          <w:sz w:val="26"/>
          <w:szCs w:val="26"/>
        </w:rPr>
        <w:t>5.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В рамках муниципального земельного контроля в течение 2021 года на основании обращений и заявлений граждан и юридических лиц </w:t>
      </w:r>
      <w:r w:rsidRPr="002032F4">
        <w:rPr>
          <w:rFonts w:ascii="Times New Roman" w:hAnsi="Times New Roman"/>
          <w:sz w:val="26"/>
          <w:szCs w:val="26"/>
        </w:rPr>
        <w:t>проведено 6 внеплановых проверок в отношении граждан на предмет соблюдения обязательных требований земельного законодательства Российской Федерации.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За прошедший 2021 год в органы государственного надзора направлено 6 материалов в отношении 6 физических лиц по 9 земельным участкам из них: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proofErr w:type="gramStart"/>
      <w:r w:rsidRPr="002032F4">
        <w:rPr>
          <w:rFonts w:ascii="Times New Roman" w:hAnsi="Times New Roman"/>
          <w:sz w:val="26"/>
          <w:szCs w:val="26"/>
        </w:rPr>
        <w:t xml:space="preserve">- в Межмуниципальный отдел Управления по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Алатырскому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и Порецкому районам направлено 5 (пять) материалов в отношении 5 (пяти)  физических лиц по 7 (семи) земельным участкам (при использовании которых, выявлены признаки нарушений обязательных требований земельного законодательства, за которые ст. 7.1, ст. 8.8 КоАП Российской Федерации установлена административная ответственность.</w:t>
      </w:r>
      <w:proofErr w:type="gramEnd"/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- в Министерство природных ресурсов и экологии Чувашской Республики направлен 1 (один) материал по 2 (двум) земельным участкам при использовании которых, выявлены признаки нарушений обязательных требований земельного законодательства, за которые ст. 7.1, ст. 8.2, ст. 8.8 КоАП Российской Федерации установлена административная ответственность. 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По вышеуказанным материалам 4 физических лица привлечены к административной ответственности Управлением </w:t>
      </w:r>
      <w:proofErr w:type="spellStart"/>
      <w:r w:rsidRPr="002032F4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по Чувашской Республике и Министерством природных ресурсов и экологии по Чувашской Республике.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Предписаний указанных </w:t>
      </w:r>
      <w:proofErr w:type="gramStart"/>
      <w:r w:rsidRPr="002032F4">
        <w:rPr>
          <w:rFonts w:ascii="Times New Roman" w:hAnsi="Times New Roman"/>
          <w:sz w:val="26"/>
          <w:szCs w:val="26"/>
        </w:rPr>
        <w:t>согласно пунктов</w:t>
      </w:r>
      <w:proofErr w:type="gramEnd"/>
      <w:r w:rsidRPr="002032F4">
        <w:rPr>
          <w:rFonts w:ascii="Times New Roman" w:hAnsi="Times New Roman"/>
          <w:sz w:val="26"/>
          <w:szCs w:val="26"/>
        </w:rPr>
        <w:t xml:space="preserve"> 1; 2; 18; статьи 396 Налогового кодекса Российской Федерации вынесенных в 2021 году и не отмененных в отношении физических лиц привлеченных к административной ответственности за 2021 год не имеется.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b/>
          <w:color w:val="000000"/>
          <w:sz w:val="26"/>
          <w:szCs w:val="26"/>
        </w:rPr>
        <w:lastRenderedPageBreak/>
        <w:t>6.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Типичными нарушениями при осуществлении муниципального земельного контроля являются:</w:t>
      </w:r>
    </w:p>
    <w:p w:rsidR="002032F4" w:rsidRPr="002032F4" w:rsidRDefault="002032F4" w:rsidP="002032F4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>1) Изменение фактических границ земельных участков, в результате которых увеличивается площадь земельного участка за счет занятия земель, находящихся в муниципальной собственности либо земель, государственная собственность на которые не разграничена, а также использование земельных участков, земель без соответствующих правоустанавливающих документов.</w:t>
      </w:r>
    </w:p>
    <w:p w:rsidR="002032F4" w:rsidRPr="002032F4" w:rsidRDefault="002032F4" w:rsidP="002032F4">
      <w:pPr>
        <w:shd w:val="clear" w:color="auto" w:fill="FFFFFF"/>
        <w:tabs>
          <w:tab w:val="left" w:pos="127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>Ответственность за  данные правонарушения установлена статьей 7.1 Кодекса об административных правонарушениях Российской Федерации.</w:t>
      </w:r>
    </w:p>
    <w:p w:rsidR="002032F4" w:rsidRPr="002032F4" w:rsidRDefault="002032F4" w:rsidP="002032F4">
      <w:pPr>
        <w:shd w:val="clear" w:color="auto" w:fill="FFFFFF"/>
        <w:tabs>
          <w:tab w:val="left" w:pos="127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едином государственном реестре недвижимости, и не пересекают границ смежных земельных участков. В случае</w:t>
      </w:r>
      <w:proofErr w:type="gramStart"/>
      <w:r w:rsidRPr="002032F4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2032F4">
        <w:rPr>
          <w:rFonts w:ascii="Times New Roman" w:hAnsi="Times New Roman"/>
          <w:color w:val="000000"/>
          <w:sz w:val="26"/>
          <w:szCs w:val="26"/>
        </w:rPr>
        <w:t xml:space="preserve"> если в сведениях едином государственном реестре недвижимости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едином государственном реестре недвижимости.</w:t>
      </w:r>
    </w:p>
    <w:p w:rsidR="002032F4" w:rsidRPr="002032F4" w:rsidRDefault="002032F4" w:rsidP="002032F4">
      <w:pPr>
        <w:shd w:val="clear" w:color="auto" w:fill="FFFFFF"/>
        <w:tabs>
          <w:tab w:val="left" w:pos="1276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>Также осуществлять возникновение гражданских прав на земельные участки и земли в соответствии с порядком предусмотренным статьей 39.1. Земельного кодекса Российской Федерации.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>2) Неиспользование земельного участка, предназначенного для жилищного или иного строительства, садоводства и огородничества.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032F4">
        <w:rPr>
          <w:rFonts w:ascii="Times New Roman" w:hAnsi="Times New Roman"/>
          <w:color w:val="000000"/>
          <w:sz w:val="26"/>
          <w:szCs w:val="26"/>
        </w:rPr>
        <w:t>Ответственность за такой вид правонарушений установлен частью 3 статьи 8.8 Кодекса об административных правонарушения Российской Федерации.</w:t>
      </w:r>
      <w:proofErr w:type="gramEnd"/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участка, а также подать Уведомление о начале планируемого строительства на земельном участке для индивидуального жилищного строительства, если таковое не подано.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и правоустанавливающих документах на землю.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 xml:space="preserve">3) Использование земельного участка не по целевому назначению и (или) не в соответствии с установленным разрешенным использованием. 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032F4">
        <w:rPr>
          <w:rFonts w:ascii="Times New Roman" w:hAnsi="Times New Roman"/>
          <w:color w:val="000000"/>
          <w:sz w:val="26"/>
          <w:szCs w:val="26"/>
        </w:rPr>
        <w:t>Ответственность за такой вид правонарушений установлена частью 1 статьи 8.8 Кодекса об административных правонарушения Российской Федерации.</w:t>
      </w:r>
      <w:proofErr w:type="gramEnd"/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color w:val="000000"/>
          <w:sz w:val="26"/>
          <w:szCs w:val="26"/>
        </w:rPr>
        <w:t>В правоустанавливающих документах на землю, а также в едином государственном реестре недвижимости указывается правовой режим земельного участка – его целевое назначение и вид разрешенного использования. В целях недопущения таких нарушений необходимо удостовериться что, фактическое использование земельного участка соответствует правовому режиму земельного участка.</w:t>
      </w:r>
    </w:p>
    <w:p w:rsidR="002032F4" w:rsidRPr="002032F4" w:rsidRDefault="002032F4" w:rsidP="002032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2032F4">
        <w:rPr>
          <w:rFonts w:ascii="Times New Roman" w:hAnsi="Times New Roman"/>
          <w:b/>
          <w:color w:val="000000"/>
          <w:sz w:val="26"/>
          <w:szCs w:val="26"/>
        </w:rPr>
        <w:t>7.</w:t>
      </w:r>
      <w:r w:rsidRPr="002032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2032F4">
        <w:rPr>
          <w:rFonts w:ascii="Times New Roman" w:hAnsi="Times New Roman"/>
          <w:color w:val="000000"/>
          <w:sz w:val="26"/>
          <w:szCs w:val="26"/>
        </w:rPr>
        <w:t>Как показывает анализ проведенных контрольных мероприятий, наиболее часто выявляемым нарушением земельного законодательства является самовольное занятие земельного участка и</w:t>
      </w:r>
      <w:r w:rsidRPr="002032F4">
        <w:rPr>
          <w:rFonts w:ascii="Times New Roman" w:hAnsi="Times New Roman"/>
          <w:sz w:val="26"/>
          <w:szCs w:val="26"/>
        </w:rPr>
        <w:t xml:space="preserve"> </w:t>
      </w:r>
      <w:r w:rsidRPr="002032F4">
        <w:rPr>
          <w:rFonts w:ascii="Times New Roman" w:hAnsi="Times New Roman"/>
          <w:color w:val="000000"/>
          <w:sz w:val="26"/>
          <w:szCs w:val="26"/>
        </w:rPr>
        <w:t>использование земельного участка не по целевому назначению и (или) не в соответствии с установленным разрешенным использованием, ответственность за которые предусмотрена статьями 7.1., 8.8.</w:t>
      </w:r>
      <w:proofErr w:type="gramEnd"/>
      <w:r w:rsidRPr="002032F4">
        <w:rPr>
          <w:rFonts w:ascii="Times New Roman" w:hAnsi="Times New Roman"/>
          <w:color w:val="000000"/>
          <w:sz w:val="26"/>
          <w:szCs w:val="26"/>
        </w:rPr>
        <w:t xml:space="preserve"> Кодекса об </w:t>
      </w:r>
      <w:proofErr w:type="gramStart"/>
      <w:r w:rsidRPr="002032F4">
        <w:rPr>
          <w:rFonts w:ascii="Times New Roman" w:hAnsi="Times New Roman"/>
          <w:color w:val="000000"/>
          <w:sz w:val="26"/>
          <w:szCs w:val="26"/>
        </w:rPr>
        <w:t>административных</w:t>
      </w:r>
      <w:proofErr w:type="gramEnd"/>
      <w:r w:rsidRPr="002032F4">
        <w:rPr>
          <w:rFonts w:ascii="Times New Roman" w:hAnsi="Times New Roman"/>
          <w:color w:val="000000"/>
          <w:sz w:val="26"/>
          <w:szCs w:val="26"/>
        </w:rPr>
        <w:t xml:space="preserve"> правонарушения Российской Федерации.</w:t>
      </w:r>
    </w:p>
    <w:p w:rsidR="002032F4" w:rsidRPr="002032F4" w:rsidRDefault="002032F4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b/>
          <w:sz w:val="26"/>
          <w:szCs w:val="26"/>
        </w:rPr>
        <w:lastRenderedPageBreak/>
        <w:t>8.</w:t>
      </w:r>
      <w:r w:rsidRPr="002032F4">
        <w:rPr>
          <w:rFonts w:ascii="Times New Roman" w:hAnsi="Times New Roman"/>
          <w:sz w:val="26"/>
          <w:szCs w:val="26"/>
        </w:rPr>
        <w:t xml:space="preserve"> В целях подготовки предложений о внесении изменений в законодательство Российской Федерации о государственном контроле (надзоре), муниципальном контроле считаем, что  ходе применения норм Положения и Федерального закона от 31.07.2020 № 248-ФЗ «О государственном контроле (надзоре) и муниципальном контроле в Российской Федерации» могут возникнуть сложности при проведении плановых и внеплановых документарных проверок. Например:</w:t>
      </w:r>
    </w:p>
    <w:p w:rsidR="002032F4" w:rsidRPr="002032F4" w:rsidRDefault="002032F4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32F4">
        <w:rPr>
          <w:rFonts w:ascii="Times New Roman" w:hAnsi="Times New Roman"/>
          <w:sz w:val="26"/>
          <w:szCs w:val="26"/>
        </w:rPr>
        <w:t xml:space="preserve">1)  Основание проведения внепланового контрольного мероприятия </w:t>
      </w:r>
      <w:r w:rsidRPr="002032F4">
        <w:rPr>
          <w:rFonts w:ascii="Times New Roman" w:hAnsi="Times New Roman"/>
          <w:spacing w:val="-4"/>
          <w:sz w:val="26"/>
          <w:szCs w:val="26"/>
        </w:rPr>
        <w:t xml:space="preserve">– </w:t>
      </w:r>
      <w:r w:rsidRPr="002032F4">
        <w:rPr>
          <w:rFonts w:ascii="Times New Roman" w:hAnsi="Times New Roman"/>
          <w:sz w:val="26"/>
          <w:szCs w:val="26"/>
        </w:rPr>
        <w:t xml:space="preserve">истечение срока исполнения решения контрольного органа об устранении выявленного нарушения обязательных требований в случаях, установленных </w:t>
      </w:r>
      <w:hyperlink r:id="rId23" w:history="1">
        <w:r w:rsidRPr="002032F4">
          <w:rPr>
            <w:rFonts w:ascii="Times New Roman" w:hAnsi="Times New Roman"/>
            <w:sz w:val="26"/>
            <w:szCs w:val="26"/>
          </w:rPr>
          <w:t>частью</w:t>
        </w:r>
      </w:hyperlink>
      <w:r w:rsidRPr="002032F4">
        <w:rPr>
          <w:rFonts w:ascii="Times New Roman" w:hAnsi="Times New Roman"/>
          <w:sz w:val="26"/>
          <w:szCs w:val="26"/>
        </w:rPr>
        <w:t xml:space="preserve"> 1 статьи 95 Федерального закона № 248-ФЗ, согласно которой по истечении срока исполнения контролируемым лицом решения об устранении выявленного нарушения обязательных требований, контрольный орган оценивает исполнение предписания на основании документов и сведений контролируемого лица, представление которых установлено предписанием.</w:t>
      </w:r>
      <w:proofErr w:type="gramEnd"/>
      <w:r w:rsidRPr="002032F4">
        <w:rPr>
          <w:rFonts w:ascii="Times New Roman" w:hAnsi="Times New Roman"/>
          <w:sz w:val="26"/>
          <w:szCs w:val="26"/>
        </w:rPr>
        <w:t xml:space="preserve">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требований, контрольный (</w:t>
      </w:r>
      <w:proofErr w:type="gramStart"/>
      <w:r w:rsidRPr="002032F4">
        <w:rPr>
          <w:rFonts w:ascii="Times New Roman" w:hAnsi="Times New Roman"/>
          <w:sz w:val="26"/>
          <w:szCs w:val="26"/>
        </w:rPr>
        <w:t xml:space="preserve">надзорный) </w:t>
      </w:r>
      <w:proofErr w:type="gramEnd"/>
      <w:r w:rsidRPr="002032F4">
        <w:rPr>
          <w:rFonts w:ascii="Times New Roman" w:hAnsi="Times New Roman"/>
          <w:sz w:val="26"/>
          <w:szCs w:val="26"/>
        </w:rPr>
        <w:t>орган оценивает исполнение указанного решения путем проведения одного из контрольных мероприятий.</w:t>
      </w:r>
    </w:p>
    <w:p w:rsidR="002032F4" w:rsidRPr="002032F4" w:rsidRDefault="002032F4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В практике могут возникнуть случаи представления контролируемым лицом документов и сведений об исполнении предписания заблаговременно (более чем за один месяц до окончания срока исполнения предписания).   </w:t>
      </w:r>
    </w:p>
    <w:p w:rsidR="002032F4" w:rsidRPr="002032F4" w:rsidRDefault="002032F4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32F4">
        <w:rPr>
          <w:rFonts w:ascii="Times New Roman" w:hAnsi="Times New Roman"/>
          <w:sz w:val="26"/>
          <w:szCs w:val="26"/>
        </w:rPr>
        <w:t>В случае если из представленных контролируемым лицом документов и сведений об исполнении предписания невозможно сделать вывод об исполнении предписания об устранении выявленного нарушения обязательных требований, контрольный (надзорный) орган, соблюдая требования пункта 5 части 1 статьи 57 Федерального закона № 248-ФЗ, проводит проверку исполнения предписания об устранении выявленного нарушения обязательных требований по истечении срока его исполнения.</w:t>
      </w:r>
      <w:proofErr w:type="gramEnd"/>
    </w:p>
    <w:p w:rsidR="002032F4" w:rsidRPr="002032F4" w:rsidRDefault="002032F4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Учитывая изложенное, считаем необходимым внесение дополнений в нормативные правовые акты в сфере контроля (надзора) с целью урегулирования вопроса взаимодействия с контролируемым лицом по вопросу устранения нарушений обязательных требований до истечения срока исполнения предписания. </w:t>
      </w:r>
    </w:p>
    <w:p w:rsidR="002032F4" w:rsidRPr="002032F4" w:rsidRDefault="002032F4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2) Согласно части 2 статьи 87 Федерального закона от 31.07.2020  № 248-ФЗ, акт контрольного (надзорного) мероприятия составляется по окончании проведения контрольного (надзорного) мероприятия, предусматривающего взаимодействие с контролируемым лицом. Вместе с тем часть 2 статьи 88 Федерального закона от 31.07.2020 № 248-ФЗ требует направить контролируемому лицу, в том числе, акт контрольного (надзорного) мероприятия без взаимодействия с контролируемым лицом.</w:t>
      </w:r>
    </w:p>
    <w:p w:rsidR="002032F4" w:rsidRDefault="002032F4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>Таким образом, считаем необходимым устранение указанного противоречия путем внесения соответствующих изменений в Федеральный закон от 31.07.2020 № 248-ФЗ.</w:t>
      </w:r>
    </w:p>
    <w:p w:rsidR="00617F26" w:rsidRDefault="00617F26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F26" w:rsidRDefault="00617F26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F26" w:rsidRDefault="00617F26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F26" w:rsidRDefault="00617F26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F26" w:rsidRDefault="00617F26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F26" w:rsidRPr="002032F4" w:rsidRDefault="00617F26" w:rsidP="00617F2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 w:rsidRPr="002032F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4</w:t>
      </w:r>
    </w:p>
    <w:p w:rsidR="00617F26" w:rsidRDefault="00617F26" w:rsidP="00617F2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</w:p>
    <w:p w:rsidR="00617F26" w:rsidRPr="002032F4" w:rsidRDefault="00617F26" w:rsidP="00617F2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Pr="002032F4">
        <w:rPr>
          <w:rFonts w:ascii="Times New Roman" w:hAnsi="Times New Roman"/>
          <w:sz w:val="26"/>
          <w:szCs w:val="26"/>
        </w:rPr>
        <w:t xml:space="preserve">  УТВЕРЖДЕН</w:t>
      </w:r>
    </w:p>
    <w:p w:rsidR="00617F26" w:rsidRPr="002032F4" w:rsidRDefault="00617F26" w:rsidP="00617F2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р</w:t>
      </w:r>
      <w:r w:rsidRPr="002032F4">
        <w:rPr>
          <w:rFonts w:ascii="Times New Roman" w:hAnsi="Times New Roman"/>
          <w:sz w:val="26"/>
          <w:szCs w:val="26"/>
        </w:rPr>
        <w:t>аспоряжением администрации</w:t>
      </w:r>
    </w:p>
    <w:p w:rsidR="00617F26" w:rsidRPr="002032F4" w:rsidRDefault="00617F26" w:rsidP="00617F2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</w:t>
      </w:r>
      <w:proofErr w:type="spellStart"/>
      <w:r w:rsidRPr="002032F4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2032F4">
        <w:rPr>
          <w:rFonts w:ascii="Times New Roman" w:hAnsi="Times New Roman"/>
          <w:sz w:val="26"/>
          <w:szCs w:val="26"/>
        </w:rPr>
        <w:t xml:space="preserve"> района </w:t>
      </w:r>
    </w:p>
    <w:p w:rsidR="00617F26" w:rsidRPr="002032F4" w:rsidRDefault="00617F26" w:rsidP="00617F2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r w:rsidRPr="002032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от </w:t>
      </w:r>
      <w:r w:rsidR="004D72F5">
        <w:rPr>
          <w:rFonts w:ascii="Times New Roman" w:hAnsi="Times New Roman"/>
          <w:sz w:val="26"/>
          <w:szCs w:val="26"/>
        </w:rPr>
        <w:t>30</w:t>
      </w:r>
      <w:r w:rsidRPr="002032F4">
        <w:rPr>
          <w:rFonts w:ascii="Times New Roman" w:hAnsi="Times New Roman"/>
          <w:sz w:val="26"/>
          <w:szCs w:val="26"/>
        </w:rPr>
        <w:t xml:space="preserve">.03.2022 № </w:t>
      </w:r>
      <w:r w:rsidR="004D72F5">
        <w:rPr>
          <w:rFonts w:ascii="Times New Roman" w:hAnsi="Times New Roman"/>
          <w:sz w:val="26"/>
          <w:szCs w:val="26"/>
        </w:rPr>
        <w:t>59</w:t>
      </w:r>
      <w:bookmarkStart w:id="0" w:name="_GoBack"/>
      <w:bookmarkEnd w:id="0"/>
    </w:p>
    <w:p w:rsidR="00617F26" w:rsidRDefault="00617F26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17F26" w:rsidRDefault="00617F26" w:rsidP="00617F26">
      <w:pPr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617F26" w:rsidRDefault="00617F26" w:rsidP="00617F26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032F4">
        <w:rPr>
          <w:rFonts w:ascii="Times New Roman" w:hAnsi="Times New Roman"/>
          <w:b/>
          <w:sz w:val="26"/>
          <w:szCs w:val="26"/>
        </w:rPr>
        <w:t>Доклад</w:t>
      </w:r>
    </w:p>
    <w:p w:rsidR="00617F26" w:rsidRPr="002032F4" w:rsidRDefault="00617F26" w:rsidP="00617F2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</w:t>
      </w:r>
      <w:r w:rsidRPr="002032F4">
        <w:rPr>
          <w:rFonts w:ascii="Times New Roman" w:hAnsi="Times New Roman"/>
          <w:b/>
          <w:sz w:val="26"/>
          <w:szCs w:val="26"/>
        </w:rPr>
        <w:t>бобщения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>правоприменительной практики по осуществлени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ю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</w:t>
      </w:r>
      <w:r w:rsidRPr="00617F26">
        <w:rPr>
          <w:rFonts w:ascii="Times New Roman" w:hAnsi="Times New Roman"/>
          <w:b/>
          <w:sz w:val="26"/>
          <w:szCs w:val="26"/>
        </w:rPr>
        <w:t xml:space="preserve">муниципального контроля в области охраны и использования особо охраняемых природных территорий </w:t>
      </w:r>
      <w:r w:rsidRPr="002032F4">
        <w:rPr>
          <w:rFonts w:ascii="Times New Roman" w:hAnsi="Times New Roman"/>
          <w:b/>
          <w:bCs/>
          <w:color w:val="000000"/>
          <w:sz w:val="26"/>
          <w:szCs w:val="26"/>
        </w:rPr>
        <w:t>за 2021 год</w:t>
      </w:r>
    </w:p>
    <w:p w:rsidR="00617F26" w:rsidRDefault="00617F26" w:rsidP="00617F26">
      <w:pPr>
        <w:pStyle w:val="af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617F26" w:rsidRPr="00617F26" w:rsidRDefault="00617F26" w:rsidP="00617F26">
      <w:pPr>
        <w:pStyle w:val="af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17F26">
        <w:rPr>
          <w:rFonts w:ascii="Times New Roman" w:eastAsia="Calibri" w:hAnsi="Times New Roman"/>
          <w:sz w:val="26"/>
          <w:szCs w:val="26"/>
          <w:lang w:eastAsia="en-US"/>
        </w:rPr>
        <w:t xml:space="preserve">Муниципальный контроль в области использования и </w:t>
      </w:r>
      <w:proofErr w:type="gramStart"/>
      <w:r w:rsidRPr="00617F26">
        <w:rPr>
          <w:rFonts w:ascii="Times New Roman" w:eastAsia="Calibri" w:hAnsi="Times New Roman"/>
          <w:sz w:val="26"/>
          <w:szCs w:val="26"/>
          <w:lang w:eastAsia="en-US"/>
        </w:rPr>
        <w:t>охраны</w:t>
      </w:r>
      <w:proofErr w:type="gramEnd"/>
      <w:r w:rsidRPr="00617F26">
        <w:rPr>
          <w:rFonts w:ascii="Times New Roman" w:eastAsia="Calibri" w:hAnsi="Times New Roman"/>
          <w:sz w:val="26"/>
          <w:szCs w:val="26"/>
          <w:lang w:eastAsia="en-US"/>
        </w:rPr>
        <w:t xml:space="preserve"> особо охраняемых природных территорий местного значения (далее - ООПТ) организуется в соответствии с «Положением о муниципальном контроле в области охраны и использования особо охраняемых природных территорий», утвержденного решением Собрания депутатов </w:t>
      </w:r>
      <w:proofErr w:type="spellStart"/>
      <w:r w:rsidRPr="00617F26">
        <w:rPr>
          <w:rFonts w:ascii="Times New Roman" w:eastAsia="Calibri" w:hAnsi="Times New Roman"/>
          <w:sz w:val="26"/>
          <w:szCs w:val="26"/>
          <w:lang w:eastAsia="en-US"/>
        </w:rPr>
        <w:t>Алатырского</w:t>
      </w:r>
      <w:proofErr w:type="spellEnd"/>
      <w:r w:rsidRPr="00617F26">
        <w:rPr>
          <w:rFonts w:ascii="Times New Roman" w:eastAsia="Calibri" w:hAnsi="Times New Roman"/>
          <w:sz w:val="26"/>
          <w:szCs w:val="26"/>
          <w:lang w:eastAsia="en-US"/>
        </w:rPr>
        <w:t xml:space="preserve"> района Чувашской Республики от 28.09.2021 № 15/8. </w:t>
      </w:r>
    </w:p>
    <w:p w:rsidR="00617F26" w:rsidRPr="00617F26" w:rsidRDefault="00617F26" w:rsidP="00617F26">
      <w:pPr>
        <w:pStyle w:val="af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17F26">
        <w:rPr>
          <w:rFonts w:ascii="Times New Roman" w:eastAsia="Calibri" w:hAnsi="Times New Roman"/>
          <w:sz w:val="26"/>
          <w:szCs w:val="26"/>
          <w:lang w:eastAsia="en-US"/>
        </w:rPr>
        <w:t xml:space="preserve">Плановые проверки на территории </w:t>
      </w:r>
      <w:proofErr w:type="spellStart"/>
      <w:r w:rsidRPr="00617F26">
        <w:rPr>
          <w:rFonts w:ascii="Times New Roman" w:eastAsia="Calibri" w:hAnsi="Times New Roman"/>
          <w:sz w:val="26"/>
          <w:szCs w:val="26"/>
          <w:lang w:eastAsia="en-US"/>
        </w:rPr>
        <w:t>Алатыркого</w:t>
      </w:r>
      <w:proofErr w:type="spellEnd"/>
      <w:r w:rsidRPr="00617F26">
        <w:rPr>
          <w:rFonts w:ascii="Times New Roman" w:eastAsia="Calibri" w:hAnsi="Times New Roman"/>
          <w:sz w:val="26"/>
          <w:szCs w:val="26"/>
          <w:lang w:eastAsia="en-US"/>
        </w:rPr>
        <w:t xml:space="preserve"> района за период январь-декабрь 2021 года в отношении деятельности юридических лиц и индивидуальных предпринимателей не проводились в связи с отсутствием особо охраняемых природных территорий местного значения. </w:t>
      </w:r>
    </w:p>
    <w:p w:rsidR="00617F26" w:rsidRPr="00617F26" w:rsidRDefault="00617F26" w:rsidP="00617F26">
      <w:pPr>
        <w:pStyle w:val="af0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617F26">
        <w:rPr>
          <w:rFonts w:ascii="Times New Roman" w:eastAsia="Calibri" w:hAnsi="Times New Roman"/>
          <w:sz w:val="26"/>
          <w:szCs w:val="26"/>
          <w:lang w:eastAsia="en-US"/>
        </w:rPr>
        <w:t xml:space="preserve">Внеплановые проверки на территории </w:t>
      </w:r>
      <w:proofErr w:type="spellStart"/>
      <w:r w:rsidRPr="00617F26">
        <w:rPr>
          <w:rFonts w:ascii="Times New Roman" w:eastAsia="Calibri" w:hAnsi="Times New Roman"/>
          <w:sz w:val="26"/>
          <w:szCs w:val="26"/>
          <w:lang w:eastAsia="en-US"/>
        </w:rPr>
        <w:t>Алатырского</w:t>
      </w:r>
      <w:proofErr w:type="spellEnd"/>
      <w:r w:rsidRPr="00617F26">
        <w:rPr>
          <w:rFonts w:ascii="Times New Roman" w:eastAsia="Calibri" w:hAnsi="Times New Roman"/>
          <w:sz w:val="26"/>
          <w:szCs w:val="26"/>
          <w:lang w:eastAsia="en-US"/>
        </w:rPr>
        <w:t xml:space="preserve"> района Чувашской Республики за период январь-декабрь 2021 года не проводились в связи с отсутствием территорий ООПТ местного значения.</w:t>
      </w:r>
    </w:p>
    <w:p w:rsidR="00617F26" w:rsidRPr="002032F4" w:rsidRDefault="00617F26" w:rsidP="00203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032F4" w:rsidRPr="002032F4" w:rsidRDefault="002032F4" w:rsidP="002032F4">
      <w:pPr>
        <w:spacing w:after="0" w:line="240" w:lineRule="auto"/>
        <w:ind w:firstLine="713"/>
        <w:jc w:val="both"/>
        <w:rPr>
          <w:rFonts w:ascii="Times New Roman" w:hAnsi="Times New Roman"/>
          <w:sz w:val="26"/>
          <w:szCs w:val="26"/>
        </w:rPr>
      </w:pPr>
    </w:p>
    <w:p w:rsidR="002032F4" w:rsidRPr="002032F4" w:rsidRDefault="002032F4" w:rsidP="002032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2F4" w:rsidRPr="002032F4" w:rsidRDefault="002032F4" w:rsidP="00203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32F4" w:rsidRPr="00334A67" w:rsidRDefault="002032F4" w:rsidP="002032F4">
      <w:pPr>
        <w:tabs>
          <w:tab w:val="left" w:pos="788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sectPr w:rsidR="002032F4" w:rsidRPr="00334A67" w:rsidSect="002032F4">
      <w:headerReference w:type="even" r:id="rId24"/>
      <w:pgSz w:w="11906" w:h="16838"/>
      <w:pgMar w:top="568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CF" w:rsidRDefault="00970FCF" w:rsidP="00FC7127">
      <w:pPr>
        <w:spacing w:after="0" w:line="240" w:lineRule="auto"/>
      </w:pPr>
      <w:r>
        <w:separator/>
      </w:r>
    </w:p>
  </w:endnote>
  <w:endnote w:type="continuationSeparator" w:id="0">
    <w:p w:rsidR="00970FCF" w:rsidRDefault="00970FC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CF" w:rsidRDefault="00970FCF" w:rsidP="00FC7127">
      <w:pPr>
        <w:spacing w:after="0" w:line="240" w:lineRule="auto"/>
      </w:pPr>
      <w:r>
        <w:separator/>
      </w:r>
    </w:p>
  </w:footnote>
  <w:footnote w:type="continuationSeparator" w:id="0">
    <w:p w:rsidR="00970FCF" w:rsidRDefault="00970FC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CF" w:rsidRDefault="00970FCF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0FCF" w:rsidRDefault="00970F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8C362D4"/>
    <w:multiLevelType w:val="multilevel"/>
    <w:tmpl w:val="F3886E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83E6225"/>
    <w:multiLevelType w:val="hybridMultilevel"/>
    <w:tmpl w:val="67883A06"/>
    <w:lvl w:ilvl="0" w:tplc="6E341D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1D574D"/>
    <w:multiLevelType w:val="hybridMultilevel"/>
    <w:tmpl w:val="B73859DE"/>
    <w:lvl w:ilvl="0" w:tplc="FD5EA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14875E">
      <w:start w:val="10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2E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464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8A8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00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9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8A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3C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18"/>
  </w:num>
  <w:num w:numId="5">
    <w:abstractNumId w:val="4"/>
  </w:num>
  <w:num w:numId="6">
    <w:abstractNumId w:val="26"/>
  </w:num>
  <w:num w:numId="7">
    <w:abstractNumId w:val="29"/>
  </w:num>
  <w:num w:numId="8">
    <w:abstractNumId w:val="9"/>
  </w:num>
  <w:num w:numId="9">
    <w:abstractNumId w:val="22"/>
  </w:num>
  <w:num w:numId="10">
    <w:abstractNumId w:val="10"/>
  </w:num>
  <w:num w:numId="11">
    <w:abstractNumId w:val="11"/>
  </w:num>
  <w:num w:numId="12">
    <w:abstractNumId w:val="5"/>
  </w:num>
  <w:num w:numId="13">
    <w:abstractNumId w:val="28"/>
  </w:num>
  <w:num w:numId="14">
    <w:abstractNumId w:val="3"/>
  </w:num>
  <w:num w:numId="15">
    <w:abstractNumId w:val="14"/>
  </w:num>
  <w:num w:numId="16">
    <w:abstractNumId w:val="19"/>
  </w:num>
  <w:num w:numId="17">
    <w:abstractNumId w:val="27"/>
  </w:num>
  <w:num w:numId="18">
    <w:abstractNumId w:val="31"/>
  </w:num>
  <w:num w:numId="19">
    <w:abstractNumId w:val="16"/>
  </w:num>
  <w:num w:numId="20">
    <w:abstractNumId w:val="15"/>
  </w:num>
  <w:num w:numId="21">
    <w:abstractNumId w:val="32"/>
  </w:num>
  <w:num w:numId="22">
    <w:abstractNumId w:val="0"/>
  </w:num>
  <w:num w:numId="23">
    <w:abstractNumId w:val="6"/>
  </w:num>
  <w:num w:numId="24">
    <w:abstractNumId w:val="30"/>
  </w:num>
  <w:num w:numId="25">
    <w:abstractNumId w:val="23"/>
  </w:num>
  <w:num w:numId="26">
    <w:abstractNumId w:val="1"/>
  </w:num>
  <w:num w:numId="27">
    <w:abstractNumId w:val="17"/>
  </w:num>
  <w:num w:numId="28">
    <w:abstractNumId w:val="8"/>
  </w:num>
  <w:num w:numId="29">
    <w:abstractNumId w:val="20"/>
  </w:num>
  <w:num w:numId="30">
    <w:abstractNumId w:val="12"/>
  </w:num>
  <w:num w:numId="31">
    <w:abstractNumId w:val="2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2C46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364E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5CB0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032F4"/>
    <w:rsid w:val="00210D71"/>
    <w:rsid w:val="00211B69"/>
    <w:rsid w:val="00211BA8"/>
    <w:rsid w:val="002212A6"/>
    <w:rsid w:val="00230B76"/>
    <w:rsid w:val="002313C6"/>
    <w:rsid w:val="002368BE"/>
    <w:rsid w:val="0025023F"/>
    <w:rsid w:val="00251C11"/>
    <w:rsid w:val="002569C5"/>
    <w:rsid w:val="00261F7F"/>
    <w:rsid w:val="00265806"/>
    <w:rsid w:val="00270542"/>
    <w:rsid w:val="00272BE0"/>
    <w:rsid w:val="002736CB"/>
    <w:rsid w:val="00275C01"/>
    <w:rsid w:val="0027641A"/>
    <w:rsid w:val="00276F76"/>
    <w:rsid w:val="0027795D"/>
    <w:rsid w:val="0028019F"/>
    <w:rsid w:val="002814A2"/>
    <w:rsid w:val="00292B08"/>
    <w:rsid w:val="0029309E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520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4A67"/>
    <w:rsid w:val="003364D4"/>
    <w:rsid w:val="0034055D"/>
    <w:rsid w:val="003465B7"/>
    <w:rsid w:val="003473E9"/>
    <w:rsid w:val="0035737D"/>
    <w:rsid w:val="003613FA"/>
    <w:rsid w:val="003618FF"/>
    <w:rsid w:val="00361AD2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555"/>
    <w:rsid w:val="004C404F"/>
    <w:rsid w:val="004C6C69"/>
    <w:rsid w:val="004D0115"/>
    <w:rsid w:val="004D3D55"/>
    <w:rsid w:val="004D72F5"/>
    <w:rsid w:val="004E4931"/>
    <w:rsid w:val="004F0AE4"/>
    <w:rsid w:val="004F3CE7"/>
    <w:rsid w:val="004F7323"/>
    <w:rsid w:val="0050002D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2F23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17F26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1E45"/>
    <w:rsid w:val="00657FE7"/>
    <w:rsid w:val="00661254"/>
    <w:rsid w:val="006644BF"/>
    <w:rsid w:val="00666E41"/>
    <w:rsid w:val="00670267"/>
    <w:rsid w:val="006713DD"/>
    <w:rsid w:val="00672700"/>
    <w:rsid w:val="006829C9"/>
    <w:rsid w:val="0069219F"/>
    <w:rsid w:val="00692E77"/>
    <w:rsid w:val="0069311E"/>
    <w:rsid w:val="006961D9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034F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0E6A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277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2872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3BE1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212B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6381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35E7"/>
    <w:rsid w:val="00D24F82"/>
    <w:rsid w:val="00D26372"/>
    <w:rsid w:val="00D27615"/>
    <w:rsid w:val="00D34C0A"/>
    <w:rsid w:val="00D41390"/>
    <w:rsid w:val="00D44CDB"/>
    <w:rsid w:val="00D44DBB"/>
    <w:rsid w:val="00D47ED7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3F6D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1EE6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9309E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Subtitle"/>
    <w:basedOn w:val="a"/>
    <w:next w:val="a"/>
    <w:link w:val="af6"/>
    <w:qFormat/>
    <w:locked/>
    <w:rsid w:val="002368B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6">
    <w:name w:val="Подзаголовок Знак"/>
    <w:basedOn w:val="a0"/>
    <w:link w:val="af5"/>
    <w:rsid w:val="002368BE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75EAB10E8BA6814AD0C6D4569418CE722627C8B1805D6351070CE782bE1AG" TargetMode="External"/><Relationship Id="rId18" Type="http://schemas.openxmlformats.org/officeDocument/2006/relationships/hyperlink" Target="consultantplus://offline/ref=E881C8D7EABA198395F3CC6E624A739B22C95AFC837E14623DE8C8A59F2206A4DD8F74805E5BA73BDA3D5344B7FC13119B92A4C5CF748724DC1F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75EAB10E8BA6814AD0C6D4569418CE722627C8BC8A5D6351070CE782bE1AG" TargetMode="External"/><Relationship Id="rId17" Type="http://schemas.openxmlformats.org/officeDocument/2006/relationships/hyperlink" Target="consultantplus://offline/ref=E881C8D7EABA198395F3CC6E624A739B22C95AFC837E14623DE8C8A59F2206A4DD8F74845C5CA6328A674340FEA91A0F9F85BACED177D81E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81C8D7EABA198395F3CC6E624A739B22C95AFC837E14623DE8C8A59F2206A4DD8F74845C5CA5328A674340FEA91A0F9F85BACED177D81EG" TargetMode="External"/><Relationship Id="rId20" Type="http://schemas.openxmlformats.org/officeDocument/2006/relationships/hyperlink" Target="consultantplus://offline/ref=E0C92A434C1120E652CF68D2C45D6E11D96EBA3883F8C2066A0F323BB8B78B1E24651C0039852967A64BDC9BE7538934E621A74BC9B3FC02D2W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75EAB10E8BA6814AD0C6D4569418CE76272FCDBF830069595E00E5b815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A7B3D92CD503900219A7E1C0085D1C75245B9FFC1475E9D5D9FBEBAF8001889A77D27D3E7743662B2D0167D94079836832F84DCBC3xCF" TargetMode="External"/><Relationship Id="rId23" Type="http://schemas.openxmlformats.org/officeDocument/2006/relationships/hyperlink" Target="https://login.consultant.ru/link/?req=doc&amp;base=LAW&amp;n=386954&amp;dst=101267&amp;field=134&amp;date=26.11.2021" TargetMode="External"/><Relationship Id="rId10" Type="http://schemas.openxmlformats.org/officeDocument/2006/relationships/hyperlink" Target="consultantplus://offline/ref=8775EAB10E8BA6814AD0C6D4569418CE772421CFBB830069595E00E5b815G" TargetMode="External"/><Relationship Id="rId19" Type="http://schemas.openxmlformats.org/officeDocument/2006/relationships/hyperlink" Target="consultantplus://offline/ref=E881C8D7EABA198395F3CC6E624A739B22C95AFC837E14623DE8C8A59F2206A4DD8F74845C5CA6328A674340FEA91A0F9F85BACED177D81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BA7B3D92CD503900219A7E1C0085D1C7526519AFE1075E9D5D9FBEBAF8001889A77D27E3A7148307262003B9F126A806D32FB4FD73FF63FC2xDF" TargetMode="External"/><Relationship Id="rId22" Type="http://schemas.openxmlformats.org/officeDocument/2006/relationships/hyperlink" Target="consultantplus://offline/ref=586DC07ED004CDD60AD41C93B00FC8408E8A87207AB9C43BB9C7BF6D6B1F71A294FD1EA927F68BA2Z7j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3E08E-03D6-4862-8E7B-0C53F811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Казаков Сергей Леонидович</cp:lastModifiedBy>
  <cp:revision>24</cp:revision>
  <cp:lastPrinted>2022-03-29T11:39:00Z</cp:lastPrinted>
  <dcterms:created xsi:type="dcterms:W3CDTF">2021-04-22T14:50:00Z</dcterms:created>
  <dcterms:modified xsi:type="dcterms:W3CDTF">2022-03-31T10:16:00Z</dcterms:modified>
</cp:coreProperties>
</file>