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F0" w:rsidRPr="00D0133F" w:rsidRDefault="008776F0" w:rsidP="008776F0">
      <w:pPr>
        <w:rPr>
          <w:b/>
          <w:sz w:val="24"/>
          <w:szCs w:val="24"/>
        </w:rPr>
      </w:pPr>
      <w:r w:rsidRPr="00D0133F">
        <w:rPr>
          <w:b/>
        </w:rPr>
        <w:tab/>
      </w:r>
      <w:r w:rsidRPr="00D0133F">
        <w:rPr>
          <w:b/>
          <w:sz w:val="24"/>
          <w:szCs w:val="24"/>
        </w:rPr>
        <w:t>Рекоменд</w:t>
      </w:r>
      <w:bookmarkStart w:id="0" w:name="_GoBack"/>
      <w:bookmarkEnd w:id="0"/>
      <w:r w:rsidRPr="00D0133F">
        <w:rPr>
          <w:b/>
          <w:sz w:val="24"/>
          <w:szCs w:val="24"/>
        </w:rPr>
        <w:t>ации по выбору безопасной парфюмерно-косметической продукции</w:t>
      </w:r>
    </w:p>
    <w:p w:rsidR="008776F0" w:rsidRDefault="008776F0" w:rsidP="00D0133F">
      <w:pPr>
        <w:spacing w:line="240" w:lineRule="auto"/>
        <w:jc w:val="both"/>
      </w:pPr>
      <w:r>
        <w:t xml:space="preserve">          При выборе косметики и парфюмерии в первую очередь стоит обратить внимание на срок годности парфюмерно-косметического товара. Продавец обязан передать его покупателю с таким расчетом, чтобы он мог быть использован по назначению до истечения срока годности. После этого необходимо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 </w:t>
      </w:r>
    </w:p>
    <w:p w:rsidR="008776F0" w:rsidRDefault="008776F0" w:rsidP="00D0133F">
      <w:pPr>
        <w:spacing w:line="240" w:lineRule="auto"/>
        <w:jc w:val="both"/>
      </w:pPr>
      <w:r>
        <w:t>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</w:t>
      </w:r>
    </w:p>
    <w:p w:rsidR="008776F0" w:rsidRDefault="008776F0" w:rsidP="00D0133F">
      <w:pPr>
        <w:spacing w:line="240" w:lineRule="auto"/>
        <w:jc w:val="both"/>
      </w:pPr>
      <w:r>
        <w:t>Покупатель, перед тем как купить парфюмерию, имеет право ознакомиться с ароматом духов, одеколонов, туалетной воды. Для этого продавец использует образцы пробники, предоставляемые изготовителями товаров.</w:t>
      </w:r>
    </w:p>
    <w:p w:rsidR="008776F0" w:rsidRDefault="008776F0" w:rsidP="00D0133F">
      <w:pPr>
        <w:spacing w:line="240" w:lineRule="auto"/>
        <w:jc w:val="both"/>
      </w:pPr>
      <w:r>
        <w:t xml:space="preserve">При передаче парфюмерно-косметических товаров в упаковке с целлофановой оберткой или фирменной лентой покупателю должно быть </w:t>
      </w:r>
      <w:proofErr w:type="gramStart"/>
      <w:r>
        <w:t>предложено</w:t>
      </w:r>
      <w:proofErr w:type="gramEnd"/>
      <w:r>
        <w:t xml:space="preserve"> проверить содержимое упаковки путем снятия целлофана или фирменной ленты.</w:t>
      </w:r>
    </w:p>
    <w:p w:rsidR="008776F0" w:rsidRDefault="008776F0" w:rsidP="00D0133F">
      <w:pPr>
        <w:spacing w:line="240" w:lineRule="auto"/>
        <w:jc w:val="both"/>
      </w:pPr>
      <w:r>
        <w:t xml:space="preserve">При продаже данной продукции продавец должен соблюдать требования Закона РФ от 07.02.1992 № 2300-1 «О защите прав потребителей», Правил продажи отдельных видов товаров, утвержденных постановлением Правительства РФ от 19.01.1998 № 55, и Технического регламента Таможенного союза </w:t>
      </w:r>
      <w:proofErr w:type="gramStart"/>
      <w:r>
        <w:t>ТР</w:t>
      </w:r>
      <w:proofErr w:type="gramEnd"/>
      <w:r>
        <w:t xml:space="preserve"> ТС 009/2011 «О безопасности парфюмерно-косметической продукции».</w:t>
      </w:r>
    </w:p>
    <w:p w:rsidR="008776F0" w:rsidRDefault="008776F0" w:rsidP="00D0133F">
      <w:pPr>
        <w:spacing w:line="240" w:lineRule="auto"/>
        <w:jc w:val="both"/>
      </w:pPr>
      <w:r>
        <w:t xml:space="preserve">Парфюмерно-косметическая продукция, соответствующая требованиям </w:t>
      </w:r>
      <w:proofErr w:type="gramStart"/>
      <w:r>
        <w:t>ТР</w:t>
      </w:r>
      <w:proofErr w:type="gramEnd"/>
      <w:r>
        <w:t xml:space="preserve"> ТС 009/2011 «О безопасности парфюмерно-косметической продукции», должна иметь маркировку единым знаком обращения продукции на рынке государств — членов Таможенного союза.</w:t>
      </w:r>
    </w:p>
    <w:p w:rsidR="008776F0" w:rsidRDefault="008776F0" w:rsidP="00D0133F">
      <w:pPr>
        <w:spacing w:line="240" w:lineRule="auto"/>
        <w:jc w:val="both"/>
      </w:pPr>
      <w:r>
        <w:t>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8776F0" w:rsidRDefault="008776F0" w:rsidP="00D0133F">
      <w:pPr>
        <w:spacing w:line="240" w:lineRule="auto"/>
        <w:jc w:val="both"/>
      </w:pPr>
      <w:r>
        <w:t>- наименование, название (при наличии) парфюмерной продукц</w:t>
      </w:r>
      <w:proofErr w:type="gramStart"/>
      <w:r>
        <w:t>ии и ее</w:t>
      </w:r>
      <w:proofErr w:type="gramEnd"/>
      <w:r>
        <w:t xml:space="preserve"> назначение;</w:t>
      </w:r>
    </w:p>
    <w:p w:rsidR="008776F0" w:rsidRDefault="008776F0" w:rsidP="00D0133F">
      <w:pPr>
        <w:spacing w:line="240" w:lineRule="auto"/>
        <w:jc w:val="both"/>
      </w:pPr>
      <w:r>
        <w:t>- наименование изготовителя и его местонахождение (юридический адрес, включая страну);</w:t>
      </w:r>
    </w:p>
    <w:p w:rsidR="008776F0" w:rsidRDefault="008776F0" w:rsidP="00D0133F">
      <w:pPr>
        <w:spacing w:line="240" w:lineRule="auto"/>
        <w:jc w:val="both"/>
      </w:pPr>
      <w:r>
        <w:t>-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8776F0" w:rsidRDefault="008776F0" w:rsidP="00D0133F">
      <w:pPr>
        <w:spacing w:line="240" w:lineRule="auto"/>
        <w:jc w:val="both"/>
      </w:pPr>
      <w:r>
        <w:t>-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– члена Таможенного союза;</w:t>
      </w:r>
    </w:p>
    <w:p w:rsidR="008776F0" w:rsidRDefault="008776F0" w:rsidP="00D0133F">
      <w:pPr>
        <w:spacing w:line="240" w:lineRule="auto"/>
        <w:jc w:val="both"/>
      </w:pPr>
      <w:r>
        <w:t>-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8776F0" w:rsidRDefault="008776F0" w:rsidP="00D0133F">
      <w:pPr>
        <w:spacing w:line="240" w:lineRule="auto"/>
        <w:jc w:val="both"/>
      </w:pPr>
      <w:proofErr w:type="gramStart"/>
      <w:r>
        <w:t>- срок годности (дата изготовления (месяц, год) и срок годности (месяцев, лет), или надпись «годен до» (месяц, год) или «использовать до» (месяц, год);</w:t>
      </w:r>
      <w:proofErr w:type="gramEnd"/>
    </w:p>
    <w:p w:rsidR="008776F0" w:rsidRDefault="008776F0" w:rsidP="00D0133F">
      <w:pPr>
        <w:spacing w:line="240" w:lineRule="auto"/>
        <w:jc w:val="both"/>
      </w:pPr>
      <w:r>
        <w:t xml:space="preserve">- описание условий хранения в случае, если эти условия отличаются </w:t>
      </w:r>
      <w:proofErr w:type="gramStart"/>
      <w:r>
        <w:t>от</w:t>
      </w:r>
      <w:proofErr w:type="gramEnd"/>
      <w:r>
        <w:t xml:space="preserve"> стандартных;</w:t>
      </w:r>
    </w:p>
    <w:p w:rsidR="008776F0" w:rsidRDefault="008776F0" w:rsidP="00D0133F">
      <w:pPr>
        <w:spacing w:line="240" w:lineRule="auto"/>
        <w:jc w:val="both"/>
      </w:pPr>
      <w:r>
        <w:t>- особые меры предосторожности при применении продукции (при необходимости);</w:t>
      </w:r>
    </w:p>
    <w:p w:rsidR="008776F0" w:rsidRDefault="008776F0" w:rsidP="00D0133F">
      <w:pPr>
        <w:spacing w:line="240" w:lineRule="auto"/>
        <w:jc w:val="both"/>
      </w:pPr>
      <w:r>
        <w:t>- номер партии или специальный код, позволяющие идентифицировать партию парфюмерной проду</w:t>
      </w:r>
      <w:r w:rsidR="00D0133F">
        <w:t>к</w:t>
      </w:r>
      <w:r>
        <w:t>ции;</w:t>
      </w:r>
    </w:p>
    <w:p w:rsidR="008776F0" w:rsidRDefault="008776F0" w:rsidP="00D0133F">
      <w:pPr>
        <w:spacing w:line="240" w:lineRule="auto"/>
        <w:jc w:val="both"/>
      </w:pPr>
      <w:r>
        <w:lastRenderedPageBreak/>
        <w:t>-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8776F0" w:rsidRDefault="008776F0" w:rsidP="00D0133F">
      <w:pPr>
        <w:spacing w:line="240" w:lineRule="auto"/>
        <w:jc w:val="both"/>
      </w:pPr>
      <w:r>
        <w:t>-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8776F0" w:rsidRDefault="008776F0" w:rsidP="00D0133F">
      <w:pPr>
        <w:spacing w:line="240" w:lineRule="auto"/>
        <w:jc w:val="both"/>
      </w:pPr>
      <w:r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8776F0" w:rsidRDefault="008776F0" w:rsidP="00D0133F">
      <w:pPr>
        <w:spacing w:line="240" w:lineRule="auto"/>
        <w:jc w:val="both"/>
      </w:pPr>
      <w: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8776F0" w:rsidRDefault="008776F0" w:rsidP="00D0133F">
      <w:pPr>
        <w:spacing w:line="240" w:lineRule="auto"/>
        <w:jc w:val="both"/>
      </w:pPr>
      <w:r>
        <w:t xml:space="preserve">По требованию потребителя продавец обязан ознакомить его с товарно-сопроводительной документацией 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>
        <w:t>декларации</w:t>
      </w:r>
      <w:proofErr w:type="gramEnd"/>
      <w: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8776F0" w:rsidRDefault="008776F0" w:rsidP="00D0133F">
      <w:pPr>
        <w:spacing w:line="240" w:lineRule="auto"/>
        <w:jc w:val="both"/>
      </w:pPr>
      <w: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8776F0" w:rsidRDefault="008776F0" w:rsidP="00D0133F">
      <w:pPr>
        <w:spacing w:line="240" w:lineRule="auto"/>
        <w:jc w:val="both"/>
      </w:pPr>
      <w:r>
        <w:t xml:space="preserve">Важно знать, что сведения о </w:t>
      </w:r>
      <w:proofErr w:type="gramStart"/>
      <w:r>
        <w:t>декларации</w:t>
      </w:r>
      <w:proofErr w:type="gramEnd"/>
      <w:r>
        <w:t xml:space="preserve">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</w:t>
      </w:r>
    </w:p>
    <w:p w:rsidR="008776F0" w:rsidRDefault="008776F0" w:rsidP="00D0133F">
      <w:pPr>
        <w:spacing w:line="240" w:lineRule="auto"/>
        <w:jc w:val="both"/>
      </w:pPr>
      <w:proofErr w:type="gramStart"/>
      <w:r>
        <w:t>Совершая выбор парфюмерии, косметики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РФ от 07.02.1992 № 2300-1 «О защите прав потребителей», в соответствии с Правилами продажи отдельных видов товаров, утвержденных постановлением Правительства РФ от 19.01.1998 № 55, на парфюмерно-косметические изделия не распространяется.</w:t>
      </w:r>
      <w:proofErr w:type="gramEnd"/>
    </w:p>
    <w:p w:rsidR="008776F0" w:rsidRDefault="008776F0" w:rsidP="00D0133F">
      <w:pPr>
        <w:spacing w:line="240" w:lineRule="auto"/>
        <w:jc w:val="both"/>
      </w:pPr>
      <w: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8776F0" w:rsidRDefault="008776F0" w:rsidP="00D0133F">
      <w:pPr>
        <w:spacing w:line="240" w:lineRule="auto"/>
        <w:jc w:val="both"/>
      </w:pPr>
      <w:r>
        <w:t>В случае обнаружения недостатков в товаре потребитель в соответствии с требованиями ст. 18 Закона РФ от 07.02.1992 № 2300-1 «О защите прав потребителей» вправе:</w:t>
      </w:r>
    </w:p>
    <w:p w:rsidR="008776F0" w:rsidRDefault="008776F0" w:rsidP="00D0133F">
      <w:pPr>
        <w:spacing w:line="240" w:lineRule="auto"/>
        <w:jc w:val="both"/>
      </w:pPr>
      <w:r>
        <w:t>- потребовать замены этого изделия на товар такой же марки (модели и (или) артикула);</w:t>
      </w:r>
    </w:p>
    <w:p w:rsidR="008776F0" w:rsidRDefault="008776F0" w:rsidP="00D0133F">
      <w:pPr>
        <w:spacing w:line="240" w:lineRule="auto"/>
        <w:jc w:val="both"/>
      </w:pPr>
      <w:r>
        <w:t>- потребовать замены этого изделия на такой же товар другой марки (модели, артикула) с соответствующим перерасчётом цены;</w:t>
      </w:r>
    </w:p>
    <w:p w:rsidR="008776F0" w:rsidRDefault="008776F0" w:rsidP="00D0133F">
      <w:pPr>
        <w:spacing w:line="240" w:lineRule="auto"/>
        <w:jc w:val="both"/>
      </w:pPr>
      <w:r>
        <w:t>- потребовать соразмерного уменьшения цены приобретенного товара;</w:t>
      </w:r>
    </w:p>
    <w:p w:rsidR="008776F0" w:rsidRDefault="008776F0" w:rsidP="00D0133F">
      <w:pPr>
        <w:spacing w:line="240" w:lineRule="auto"/>
        <w:jc w:val="both"/>
      </w:pPr>
      <w:r>
        <w:t>- отказаться от исполнения договора купли-продажи и потребовать возврата уплаченной за товар суммы.</w:t>
      </w:r>
    </w:p>
    <w:p w:rsidR="008776F0" w:rsidRDefault="008776F0" w:rsidP="00D0133F">
      <w:pPr>
        <w:spacing w:line="240" w:lineRule="auto"/>
        <w:jc w:val="both"/>
      </w:pPr>
      <w:r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sectPr w:rsidR="0087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0"/>
    <w:rsid w:val="007500EF"/>
    <w:rsid w:val="008776F0"/>
    <w:rsid w:val="00D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</dc:creator>
  <cp:lastModifiedBy>GLVR</cp:lastModifiedBy>
  <cp:revision>2</cp:revision>
  <cp:lastPrinted>2022-02-28T06:16:00Z</cp:lastPrinted>
  <dcterms:created xsi:type="dcterms:W3CDTF">2022-02-28T06:09:00Z</dcterms:created>
  <dcterms:modified xsi:type="dcterms:W3CDTF">2022-02-28T06:18:00Z</dcterms:modified>
</cp:coreProperties>
</file>