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036F1B" w:rsidRPr="00036F1B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036F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36F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036F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036F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36F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036F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036F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036F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036F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036F1B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036F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7353D07B" w:rsidR="001B4175" w:rsidRPr="00036F1B" w:rsidRDefault="00036F1B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720541" wp14:editId="3E407125">
                  <wp:extent cx="544830" cy="690880"/>
                  <wp:effectExtent l="0" t="0" r="7620" b="0"/>
                  <wp:docPr id="3" name="Рисунок 3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036F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36F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036F1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036F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036F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036F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36F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036F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36F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036F1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036F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036F1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036F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036F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036F1B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036F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036F1B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19EE052C" w:rsidR="002E3BAB" w:rsidRPr="00036F1B" w:rsidRDefault="00036F1B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86C53" w:rsidRPr="00036F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bookmarkStart w:id="0" w:name="_GoBack"/>
      <w:bookmarkEnd w:id="0"/>
      <w:r w:rsidR="00786C53" w:rsidRPr="00036F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6C03D1" w:rsidRPr="00036F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036F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86C53" w:rsidRPr="00036F1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95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571588C7">
                <wp:simplePos x="0" y="0"/>
                <wp:positionH relativeFrom="column">
                  <wp:posOffset>-84455</wp:posOffset>
                </wp:positionH>
                <wp:positionV relativeFrom="paragraph">
                  <wp:posOffset>287020</wp:posOffset>
                </wp:positionV>
                <wp:extent cx="3144520" cy="1494155"/>
                <wp:effectExtent l="0" t="0" r="17780" b="107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4B98F389" w:rsidR="0025278E" w:rsidRPr="00444251" w:rsidRDefault="00E90CED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0C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25 декабря 2018 года № 1516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5pt;margin-top:22.6pt;width:247.6pt;height:11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" strokecolor="white [3212]">
                <v:textbox>
                  <w:txbxContent>
                    <w:p w14:paraId="6B6F5117" w14:textId="4B98F389" w:rsidR="0025278E" w:rsidRPr="00444251" w:rsidRDefault="00E90CED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0C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25 декабря 2018 года № 1516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D2A88" w14:textId="77777777" w:rsidR="00E90CED" w:rsidRDefault="00E90CED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5A75C" w14:textId="77777777" w:rsidR="00E90CED" w:rsidRDefault="00E90CED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ECC74" w14:textId="4DF7D127" w:rsidR="00E90CED" w:rsidRDefault="00E90CED" w:rsidP="00E90CED">
      <w:pPr>
        <w:shd w:val="clear" w:color="auto" w:fill="FFFFFF"/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90C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соответствии с </w:t>
      </w:r>
      <w:hyperlink r:id="rId9">
        <w:r w:rsidRPr="00E90CED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Федеральным законом</w:t>
        </w:r>
      </w:hyperlink>
      <w:r w:rsidRPr="00E90C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6 октября 2003 года № 131</w:t>
      </w:r>
      <w:r w:rsidRPr="00E90C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ym w:font="Symbol" w:char="F02D"/>
      </w:r>
      <w:r w:rsidRPr="00E90C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ФЗ «Об общих принципах организации местного самоуправления в                   Российской Федерации», </w:t>
      </w:r>
      <w:hyperlink r:id="rId10">
        <w:r w:rsidRPr="00E90CED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Федеральным законом</w:t>
        </w:r>
      </w:hyperlink>
      <w:r w:rsidRPr="00E90C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28 декабря 2009 года № 381</w:t>
      </w:r>
      <w:r w:rsidRPr="00E90C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ym w:font="Symbol" w:char="F02D"/>
      </w:r>
      <w:r w:rsidRPr="00E90C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ФЗ «Об основах государственного регулирования торговой              деятельности в Российской Федерации», Законом Чувашской Республики от 13 июля 2010 года № 39 «О государственном регулировании торговой                  деятельности в Чувашской Республике и о внесении изменений в статью 1 Закона Чувашской Республики «О розничных рынках», </w:t>
      </w:r>
      <w:hyperlink r:id="rId11">
        <w:r w:rsidRPr="00E90CED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приказом</w:t>
        </w:r>
      </w:hyperlink>
      <w:r w:rsidRPr="00E90C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Министерства экономического развития, промышленности и торговли        Чувашской Республики от 16 ноября 2010 года № 184 «О Порядке разработки и утверждения органами местного самоуправления в Чувашской Республике схемы размещения нестационарных торговых объектов»</w:t>
      </w:r>
    </w:p>
    <w:p w14:paraId="438A876D" w14:textId="77777777" w:rsidR="00E90CED" w:rsidRPr="00E90CED" w:rsidRDefault="00E90CED" w:rsidP="00E90CED">
      <w:pPr>
        <w:shd w:val="clear" w:color="auto" w:fill="FFFFFF"/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6"/>
          <w:szCs w:val="6"/>
          <w:lang w:eastAsia="ru-RU"/>
        </w:rPr>
      </w:pPr>
    </w:p>
    <w:p w14:paraId="4AF66D8F" w14:textId="77777777" w:rsidR="00E90CED" w:rsidRPr="00E90CED" w:rsidRDefault="00E90CED" w:rsidP="00E90CED">
      <w:pPr>
        <w:shd w:val="clear" w:color="auto" w:fill="FFFFFF"/>
        <w:spacing w:after="0" w:line="33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14:paraId="6AD5E4AF" w14:textId="77777777" w:rsidR="00E90CED" w:rsidRDefault="00E90CED" w:rsidP="00E90CED">
      <w:pPr>
        <w:shd w:val="clear" w:color="auto" w:fill="FFFFFF"/>
        <w:tabs>
          <w:tab w:val="center" w:pos="4535"/>
          <w:tab w:val="left" w:pos="6061"/>
        </w:tabs>
        <w:spacing w:after="0" w:line="336" w:lineRule="auto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E90CE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  <w:t>р е ш и л о:</w:t>
      </w:r>
    </w:p>
    <w:p w14:paraId="347A2934" w14:textId="77777777" w:rsidR="00E90CED" w:rsidRPr="00E90CED" w:rsidRDefault="00E90CED" w:rsidP="00E90CED">
      <w:pPr>
        <w:shd w:val="clear" w:color="auto" w:fill="FFFFFF"/>
        <w:tabs>
          <w:tab w:val="center" w:pos="4535"/>
          <w:tab w:val="left" w:pos="6061"/>
        </w:tabs>
        <w:spacing w:after="0" w:line="336" w:lineRule="auto"/>
        <w:contextualSpacing/>
        <w:rPr>
          <w:rFonts w:ascii="Times New Roman" w:eastAsia="Times New Roman" w:hAnsi="Times New Roman" w:cs="Times New Roman"/>
          <w:caps/>
          <w:color w:val="000000"/>
          <w:sz w:val="6"/>
          <w:szCs w:val="6"/>
          <w:lang w:eastAsia="ru-RU"/>
        </w:rPr>
      </w:pPr>
    </w:p>
    <w:p w14:paraId="2AB2F055" w14:textId="7D3DFBF5" w:rsidR="00E90CED" w:rsidRPr="00E90CED" w:rsidRDefault="00E90CED" w:rsidP="00E90CED">
      <w:pPr>
        <w:shd w:val="clear" w:color="auto" w:fill="FFFFFF"/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</w:pPr>
      <w:r w:rsidRPr="00E90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Внести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25 декабря 2018 года № 1516 (в редакции решений Чебоксарского городского Собрания депутатов от 7 мая 2019 года № 1644, от 10 декабря 2019 года № 1960, от 3 марта 2020 года № 2038, от 11 августа 2020 года № 2225, от 11 сентября 2020 года № 2242, от 25 марта </w:t>
      </w:r>
      <w:r w:rsidRPr="00E90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2021 года № 176, от 18 мая 2021 года № 307, от 8 июня 2021 года № 324, </w:t>
      </w:r>
      <w:r w:rsidRPr="00E90CED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от 10 августа 2021 года № 407), следующие изменения:</w:t>
      </w:r>
    </w:p>
    <w:p w14:paraId="2DBAAFF1" w14:textId="77777777" w:rsidR="00E90CED" w:rsidRPr="00E90CED" w:rsidRDefault="00E90CED" w:rsidP="00E90CED">
      <w:pPr>
        <w:shd w:val="clear" w:color="auto" w:fill="FFFFFF"/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lang w:eastAsia="ru-RU"/>
        </w:rPr>
      </w:pPr>
      <w:r w:rsidRPr="00E90CED">
        <w:rPr>
          <w:rFonts w:ascii="Times New Roman" w:eastAsia="Times New Roman" w:hAnsi="Times New Roman" w:cs="Times New Roman"/>
          <w:color w:val="000000"/>
          <w:spacing w:val="-8"/>
          <w:sz w:val="28"/>
          <w:lang w:eastAsia="ru-RU"/>
        </w:rPr>
        <w:t xml:space="preserve">1) строки 2.20.3, 3.2.2, 5.1.15 – 5.1.20, 5.6.1 – 5.6.3, 8.1.1, 8.1.11 исключить; </w:t>
      </w:r>
    </w:p>
    <w:p w14:paraId="6DFC79D4" w14:textId="77777777" w:rsidR="00E90CED" w:rsidRPr="00E90CED" w:rsidRDefault="00E90CED" w:rsidP="00E90CED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</w:pPr>
      <w:r w:rsidRPr="00E90CED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2) строку 6.5.5 изложить в следующей редакции:</w:t>
      </w:r>
    </w:p>
    <w:p w14:paraId="09DAAC96" w14:textId="77777777" w:rsidR="00E90CED" w:rsidRPr="00E90CED" w:rsidRDefault="00E90CED" w:rsidP="00E90CED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0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1648"/>
        <w:gridCol w:w="850"/>
        <w:gridCol w:w="906"/>
        <w:gridCol w:w="1247"/>
        <w:gridCol w:w="907"/>
        <w:gridCol w:w="1191"/>
        <w:gridCol w:w="1417"/>
      </w:tblGrid>
      <w:tr w:rsidR="00E90CED" w:rsidRPr="00E90CED" w14:paraId="57204B44" w14:textId="77777777" w:rsidTr="00B37C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FA1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6.5.5.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29D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 Центрального Пляжа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3AF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177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 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13E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E84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C26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F5D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8FE17AE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411046.370</w:t>
            </w:r>
          </w:p>
          <w:p w14:paraId="66DF4055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1231298.810</w:t>
            </w:r>
          </w:p>
          <w:p w14:paraId="1DB3D9B8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7B41D58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411039.020</w:t>
            </w:r>
          </w:p>
          <w:p w14:paraId="73D686F7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1231336.030</w:t>
            </w:r>
          </w:p>
          <w:p w14:paraId="0804B54F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7AC49AD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411033.350</w:t>
            </w:r>
          </w:p>
          <w:p w14:paraId="6793519B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1231334.840</w:t>
            </w:r>
          </w:p>
          <w:p w14:paraId="19AE8665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766976C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411034.340</w:t>
            </w:r>
          </w:p>
          <w:p w14:paraId="15CBF60F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1231329.750</w:t>
            </w:r>
          </w:p>
          <w:p w14:paraId="4CAB5F89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7CEC8D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411033.990</w:t>
            </w:r>
          </w:p>
          <w:p w14:paraId="048BB8A4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1231329.660</w:t>
            </w:r>
          </w:p>
          <w:p w14:paraId="7F370FC4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7E64C823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411031.360</w:t>
            </w:r>
          </w:p>
          <w:p w14:paraId="7B5EE351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1231328.570</w:t>
            </w:r>
          </w:p>
          <w:p w14:paraId="02439D54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76F75F94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411029.700</w:t>
            </w:r>
          </w:p>
          <w:p w14:paraId="0B1A9639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1231327.430</w:t>
            </w:r>
          </w:p>
          <w:p w14:paraId="1601D104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5EBC44CB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411028.320</w:t>
            </w:r>
          </w:p>
          <w:p w14:paraId="77A7FE61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1231325.860</w:t>
            </w:r>
          </w:p>
          <w:p w14:paraId="02D6B8E4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27FBACE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411027.470</w:t>
            </w:r>
          </w:p>
          <w:p w14:paraId="792E183F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1231323.210</w:t>
            </w:r>
          </w:p>
          <w:p w14:paraId="78652E8D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CB7D1BB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411025.510</w:t>
            </w:r>
          </w:p>
          <w:p w14:paraId="12F5CC2D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1231323.390</w:t>
            </w:r>
          </w:p>
          <w:p w14:paraId="7AA69AA2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64873335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411030.850</w:t>
            </w:r>
          </w:p>
          <w:p w14:paraId="31C469EC" w14:textId="77777777" w:rsidR="00E90CED" w:rsidRPr="00E90CED" w:rsidRDefault="00E90CED" w:rsidP="00E90CE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1231295.330</w:t>
            </w:r>
          </w:p>
        </w:tc>
      </w:tr>
    </w:tbl>
    <w:p w14:paraId="0CF442F4" w14:textId="77777777" w:rsidR="00E90CED" w:rsidRPr="00E90CED" w:rsidRDefault="00E90CED" w:rsidP="00E90CE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0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11B9368D" w14:textId="77777777" w:rsidR="00E90CED" w:rsidRPr="00E90CED" w:rsidRDefault="00E90CED" w:rsidP="00E90CE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0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Настоящее решение вступает в силу со дня его </w:t>
      </w:r>
      <w:hyperlink r:id="rId12">
        <w:r w:rsidRPr="00E90CE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официального     опубликования</w:t>
        </w:r>
      </w:hyperlink>
      <w:r w:rsidRPr="00E90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96E83A3" w14:textId="77777777" w:rsidR="00E90CED" w:rsidRPr="00E90CED" w:rsidRDefault="00E90CED" w:rsidP="00E90CE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0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Контроль за исполнением настоящего решения возложить на          постоянную комиссию Чебоксарского городского Собрания депутатов по экономической политике и инвестициям (М.Э. Ладилов).</w:t>
      </w:r>
    </w:p>
    <w:p w14:paraId="6FBCB178" w14:textId="77777777" w:rsidR="00E90CED" w:rsidRPr="00E90CED" w:rsidRDefault="00E90CED" w:rsidP="00E90CED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4F13DB5" w14:textId="77777777" w:rsidR="00E90CED" w:rsidRPr="00E90CED" w:rsidRDefault="00E90CED" w:rsidP="00E90CED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E43A31" w14:textId="3B6A9ED6" w:rsidR="00EE0927" w:rsidRPr="004001C2" w:rsidRDefault="00E90CED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города Чебоксары                                                             О.И. Кортунов</w:t>
      </w:r>
    </w:p>
    <w:sectPr w:rsidR="00EE0927" w:rsidRPr="004001C2" w:rsidSect="008357EE">
      <w:headerReference w:type="default" r:id="rId13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F1B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36F1B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0CED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272775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93388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199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0D8A-C9B3-4F44-97B4-39BBD1AA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3</cp:revision>
  <cp:lastPrinted>2021-12-27T13:04:00Z</cp:lastPrinted>
  <dcterms:created xsi:type="dcterms:W3CDTF">2021-12-27T13:05:00Z</dcterms:created>
  <dcterms:modified xsi:type="dcterms:W3CDTF">2021-12-28T08:39:00Z</dcterms:modified>
</cp:coreProperties>
</file>