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0C44" w14:textId="7FB28DA1" w:rsidR="00415C69" w:rsidRPr="00B2038E" w:rsidRDefault="00415C69" w:rsidP="000B3506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2038E" w:rsidRPr="00B2038E" w14:paraId="41D58790" w14:textId="77777777" w:rsidTr="001B4175">
        <w:trPr>
          <w:trHeight w:val="1559"/>
        </w:trPr>
        <w:tc>
          <w:tcPr>
            <w:tcW w:w="3799" w:type="dxa"/>
          </w:tcPr>
          <w:p w14:paraId="7E840998" w14:textId="77777777" w:rsidR="001B4175" w:rsidRPr="00B2038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Чувашская Республика</w:t>
            </w:r>
          </w:p>
          <w:p w14:paraId="2A710D9F" w14:textId="77777777" w:rsidR="001B4175" w:rsidRPr="00B2038E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14:paraId="4E245AE9" w14:textId="77777777" w:rsidR="001B4175" w:rsidRPr="00B2038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Чебоксарское городское</w:t>
            </w:r>
          </w:p>
          <w:p w14:paraId="63C087CA" w14:textId="77777777" w:rsidR="001B4175" w:rsidRPr="00B2038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Собрание депутатов</w:t>
            </w:r>
          </w:p>
          <w:p w14:paraId="6C2646D8" w14:textId="77777777" w:rsidR="001B4175" w:rsidRPr="00B2038E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 w14:paraId="1378ACFB" w14:textId="77777777" w:rsidR="001B4175" w:rsidRPr="00B2038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B2038E"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  <w:p w14:paraId="1790CADD" w14:textId="77777777" w:rsidR="001B4175" w:rsidRPr="00B2038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</w:p>
        </w:tc>
        <w:tc>
          <w:tcPr>
            <w:tcW w:w="1588" w:type="dxa"/>
          </w:tcPr>
          <w:p w14:paraId="28C3442C" w14:textId="1315DF6F" w:rsidR="001B4175" w:rsidRPr="00B2038E" w:rsidRDefault="00B2038E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2969CF" wp14:editId="54CD04C9">
                  <wp:extent cx="544830" cy="690880"/>
                  <wp:effectExtent l="0" t="0" r="7620" b="0"/>
                  <wp:docPr id="3" name="Рисунок 3" descr="SMALLGERB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SMALLGERB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14:paraId="661B1530" w14:textId="77777777" w:rsidR="001B4175" w:rsidRPr="00B2038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</w:t>
            </w:r>
            <w:r w:rsidRPr="00B2038E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ǎ</w:t>
            </w:r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ваш</w:t>
            </w:r>
            <w:proofErr w:type="spellEnd"/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Республики</w:t>
            </w:r>
          </w:p>
          <w:p w14:paraId="3808BE09" w14:textId="77777777" w:rsidR="001B4175" w:rsidRPr="00B2038E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14:paraId="426F32D1" w14:textId="77777777" w:rsidR="001B4175" w:rsidRPr="00B2038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 w14:paraId="3EFD43B5" w14:textId="77777777" w:rsidR="001B4175" w:rsidRPr="00B2038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Пух</w:t>
            </w:r>
            <w:r w:rsidRPr="00B2038E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ă</w:t>
            </w:r>
            <w:r w:rsidRPr="00B2038E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</w:t>
            </w:r>
            <w:r w:rsidRPr="00B2038E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ĕ</w:t>
            </w:r>
            <w:proofErr w:type="spellEnd"/>
          </w:p>
          <w:p w14:paraId="151B510C" w14:textId="77777777" w:rsidR="001B4175" w:rsidRPr="00B2038E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 w14:paraId="5400E81D" w14:textId="77777777" w:rsidR="001B4175" w:rsidRPr="00B2038E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B2038E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ЙЫШ</w:t>
            </w:r>
            <w:r w:rsidRPr="00B2038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Ă</w:t>
            </w:r>
            <w:r w:rsidRPr="00B2038E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НУ</w:t>
            </w:r>
          </w:p>
        </w:tc>
      </w:tr>
    </w:tbl>
    <w:p w14:paraId="56A4EA37" w14:textId="25233A51" w:rsidR="002E3BAB" w:rsidRPr="00B2038E" w:rsidRDefault="00B2038E" w:rsidP="006C03D1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786C53" w:rsidRPr="00B203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786C53" w:rsidRPr="00B203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2021 года</w:t>
      </w:r>
      <w:r w:rsidR="006C03D1" w:rsidRPr="00B203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2E3BAB" w:rsidRPr="00B203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786C53" w:rsidRPr="00B2038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97</w:t>
      </w:r>
    </w:p>
    <w:p w14:paraId="68F43480" w14:textId="33F41817" w:rsidR="00415C69" w:rsidRPr="00444251" w:rsidRDefault="009A5A3F" w:rsidP="00444251">
      <w:pPr>
        <w:pStyle w:val="3"/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822C59" wp14:editId="48B273E0">
                <wp:simplePos x="0" y="0"/>
                <wp:positionH relativeFrom="column">
                  <wp:posOffset>-86360</wp:posOffset>
                </wp:positionH>
                <wp:positionV relativeFrom="paragraph">
                  <wp:posOffset>288290</wp:posOffset>
                </wp:positionV>
                <wp:extent cx="3362960" cy="2353310"/>
                <wp:effectExtent l="0" t="0" r="27940" b="279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35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5117" w14:textId="27B38988" w:rsidR="0025278E" w:rsidRPr="00444251" w:rsidRDefault="00C81B98" w:rsidP="006C03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1B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в Перечень услуг, которые являются необходимыми </w:t>
                            </w:r>
                            <w:r w:rsidRPr="00C81B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в предоставлении муниципальных услуг, утвержденный решением Чебоксарского городского Собрания депутатов от 22 декабря 2011 года № 428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22C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8pt;margin-top:22.7pt;width:264.8pt;height:18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" strokecolor="white [3212]">
                <v:textbox>
                  <w:txbxContent>
                    <w:p w14:paraId="6B6F5117" w14:textId="27B38988" w:rsidR="0025278E" w:rsidRPr="00444251" w:rsidRDefault="00C81B98" w:rsidP="006C03D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1B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в Перечень услуг, которые являются необходимыми </w:t>
                      </w:r>
                      <w:r w:rsidRPr="00C81B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в предоставлении муниципальных услуг, утвержденный решением Чебоксарского городского Собрания депутатов от 22 декабря 2011 года № 428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F0C8E" w14:textId="029F4A5A" w:rsidR="00415C69" w:rsidRPr="00444251" w:rsidRDefault="00415C69" w:rsidP="00444251">
      <w:pPr>
        <w:spacing w:after="0" w:line="240" w:lineRule="auto"/>
        <w:rPr>
          <w:rFonts w:ascii="Times New Roman" w:hAnsi="Times New Roman" w:cs="Times New Roman"/>
        </w:rPr>
      </w:pPr>
    </w:p>
    <w:p w14:paraId="1FB7352B" w14:textId="54CAD844" w:rsidR="00415C69" w:rsidRDefault="00415C69" w:rsidP="00415C69"/>
    <w:p w14:paraId="11C5F7D2" w14:textId="6A1B731A" w:rsidR="00444251" w:rsidRDefault="00444251" w:rsidP="00415C69"/>
    <w:p w14:paraId="1F361FB0" w14:textId="77777777" w:rsidR="00B36997" w:rsidRDefault="00B36997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89187" w14:textId="77777777" w:rsidR="00C81B98" w:rsidRDefault="00C81B98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3BD89" w14:textId="77777777" w:rsidR="00C81B98" w:rsidRDefault="00C81B98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B1447" w14:textId="77777777" w:rsidR="00C81B98" w:rsidRDefault="00C81B98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5A3A9" w14:textId="77777777" w:rsidR="00C81B98" w:rsidRDefault="00C81B98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46942" w14:textId="77777777" w:rsidR="00C81B98" w:rsidRDefault="00C81B98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B6B7D" w14:textId="77777777" w:rsidR="00C81B98" w:rsidRPr="00C81B98" w:rsidRDefault="00C81B98" w:rsidP="00C81B98">
      <w:pPr>
        <w:spacing w:after="0" w:line="312" w:lineRule="auto"/>
        <w:ind w:right="6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27 июля 2010 года № 210–ФЗ «Об организации предоставления государственных и муниципальных услуг»</w:t>
      </w:r>
    </w:p>
    <w:p w14:paraId="52C20114" w14:textId="77777777" w:rsidR="00C81B98" w:rsidRPr="00C81B98" w:rsidRDefault="00C81B98" w:rsidP="00C81B98">
      <w:pPr>
        <w:spacing w:before="240" w:after="0" w:line="312" w:lineRule="auto"/>
        <w:ind w:right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Чебоксарское городское Собрание депутатов</w:t>
      </w:r>
    </w:p>
    <w:p w14:paraId="77B04C0E" w14:textId="77777777" w:rsidR="00C81B98" w:rsidRPr="00C81B98" w:rsidRDefault="00C81B98" w:rsidP="00C81B98">
      <w:pPr>
        <w:spacing w:after="240" w:line="312" w:lineRule="auto"/>
        <w:ind w:right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О:</w:t>
      </w:r>
    </w:p>
    <w:p w14:paraId="02DD291E" w14:textId="77777777" w:rsidR="00C81B98" w:rsidRPr="00C81B98" w:rsidRDefault="00C81B98" w:rsidP="00C81B98">
      <w:pPr>
        <w:spacing w:after="0" w:line="312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9" w:history="1">
        <w:r w:rsidRPr="00C81B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1</w:t>
        </w:r>
      </w:hyperlink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Чебоксарского городского Собрания депутатов от 22 декабря 2011 года № 428 «О перечне услуг,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в предоставлении муниципальных услуг, также о порядке определения размера платы за их оказание» (в редакции решений Чебоксарского городского Собрания депутатов Чувашской Республики от 14 июня 2012 года № 635, от 23 декабря 2014 года № 1793,</w:t>
      </w:r>
      <w:r w:rsidRPr="00C81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ноября 2016 года № 520, от 26 сентября 2017 года № 898, от 25 декабря 2018 года № 1512,</w:t>
      </w:r>
      <w:r w:rsidRPr="00C81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марта 2020 года № 2037, от 25 </w:t>
      </w: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марта 2021 года № 174, от 10 августа 2021 года № 408) (далее – Перечень), следующие изменения:</w:t>
      </w:r>
    </w:p>
    <w:p w14:paraId="797F0D68" w14:textId="77777777" w:rsidR="00C81B98" w:rsidRPr="00C81B98" w:rsidRDefault="00C81B98" w:rsidP="00C81B98">
      <w:pPr>
        <w:spacing w:after="0" w:line="312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Перечня изложить в следующей редакции:</w:t>
      </w:r>
    </w:p>
    <w:p w14:paraId="1A3240C1" w14:textId="77777777" w:rsidR="00C81B98" w:rsidRPr="00C81B98" w:rsidRDefault="00C81B98" w:rsidP="00C81B98">
      <w:pPr>
        <w:spacing w:after="0" w:line="312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Получение акта о подключении (технологическом присоединении) построенного, реконструированного объекта капитального строительства </w:t>
      </w: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– бесплатно.»;</w:t>
      </w:r>
    </w:p>
    <w:p w14:paraId="14EADACC" w14:textId="77777777" w:rsidR="00C81B98" w:rsidRPr="00C81B98" w:rsidRDefault="00C81B98" w:rsidP="00C81B98">
      <w:pPr>
        <w:spacing w:after="0" w:line="312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пункте 11 Перечня слова «(включая проектную документацию, в которой учтены изменения, внесенные в соответствии с </w:t>
      </w:r>
      <w:hyperlink r:id="rId10" w:history="1">
        <w:r w:rsidRPr="00C81B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3.8</w:t>
        </w:r>
      </w:hyperlink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C81B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3.9 статьи 49</w:t>
        </w:r>
      </w:hyperlink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Федерации)» заменить словами «(в том числе с учетом изменений, внесенных в рабочую документацию и являющихся в соответствии с </w:t>
      </w:r>
      <w:hyperlink r:id="rId12" w:history="1">
        <w:r w:rsidRPr="00C81B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52</w:t>
        </w:r>
      </w:hyperlink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частью такой проектной документации)».</w:t>
      </w:r>
    </w:p>
    <w:p w14:paraId="10D87DCF" w14:textId="77777777" w:rsidR="00C81B98" w:rsidRPr="00C81B98" w:rsidRDefault="00C81B98" w:rsidP="00C81B98">
      <w:pPr>
        <w:spacing w:after="0" w:line="312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14:paraId="5C5F1C6E" w14:textId="77777777" w:rsidR="00C81B98" w:rsidRPr="00C81B98" w:rsidRDefault="00C81B98" w:rsidP="00C81B98">
      <w:pPr>
        <w:spacing w:after="0" w:line="312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(А.Л. Павлов).</w:t>
      </w:r>
    </w:p>
    <w:p w14:paraId="47D28492" w14:textId="77777777" w:rsidR="00C81B98" w:rsidRPr="00C81B98" w:rsidRDefault="00C81B98" w:rsidP="00C81B98">
      <w:pPr>
        <w:spacing w:after="0" w:line="312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4C25B" w14:textId="77777777" w:rsidR="00C81B98" w:rsidRPr="00C81B98" w:rsidRDefault="00C81B98" w:rsidP="00C81B98">
      <w:pPr>
        <w:spacing w:after="0" w:line="312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43A31" w14:textId="0C3E0AFC" w:rsidR="00EE0927" w:rsidRPr="00C81B98" w:rsidRDefault="00C81B98" w:rsidP="00C81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Чебоксары</w:t>
      </w:r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О.И. </w:t>
      </w:r>
      <w:proofErr w:type="spellStart"/>
      <w:r w:rsidRPr="00C81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Кортунов</w:t>
      </w:r>
      <w:proofErr w:type="spellEnd"/>
    </w:p>
    <w:sectPr w:rsidR="00EE0927" w:rsidRPr="00C81B98" w:rsidSect="008357EE">
      <w:headerReference w:type="default" r:id="rId13"/>
      <w:pgSz w:w="11906" w:h="16838"/>
      <w:pgMar w:top="851" w:right="84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F1CA6" w14:textId="77777777" w:rsidR="0025278E" w:rsidRDefault="0025278E" w:rsidP="00E16B6B">
      <w:pPr>
        <w:spacing w:after="0" w:line="240" w:lineRule="auto"/>
      </w:pPr>
      <w:r>
        <w:separator/>
      </w:r>
    </w:p>
  </w:endnote>
  <w:endnote w:type="continuationSeparator" w:id="0">
    <w:p w14:paraId="00DAC0B3" w14:textId="77777777" w:rsidR="0025278E" w:rsidRDefault="0025278E" w:rsidP="00E1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8215D" w14:textId="77777777" w:rsidR="0025278E" w:rsidRDefault="0025278E" w:rsidP="00E16B6B">
      <w:pPr>
        <w:spacing w:after="0" w:line="240" w:lineRule="auto"/>
      </w:pPr>
      <w:r>
        <w:separator/>
      </w:r>
    </w:p>
  </w:footnote>
  <w:footnote w:type="continuationSeparator" w:id="0">
    <w:p w14:paraId="5A6862AA" w14:textId="77777777" w:rsidR="0025278E" w:rsidRDefault="0025278E" w:rsidP="00E1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200069"/>
      <w:docPartObj>
        <w:docPartGallery w:val="Page Numbers (Top of Page)"/>
        <w:docPartUnique/>
      </w:docPartObj>
    </w:sdtPr>
    <w:sdtEndPr/>
    <w:sdtContent>
      <w:p w14:paraId="63DDB294" w14:textId="77777777" w:rsidR="0025278E" w:rsidRDefault="002527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38E">
          <w:rPr>
            <w:noProof/>
          </w:rPr>
          <w:t>2</w:t>
        </w:r>
        <w:r>
          <w:fldChar w:fldCharType="end"/>
        </w:r>
      </w:p>
    </w:sdtContent>
  </w:sdt>
  <w:p w14:paraId="4B18D45F" w14:textId="77777777" w:rsidR="0025278E" w:rsidRDefault="002527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4AC6"/>
    <w:multiLevelType w:val="hybridMultilevel"/>
    <w:tmpl w:val="A80C47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3933C9"/>
    <w:multiLevelType w:val="hybridMultilevel"/>
    <w:tmpl w:val="BD68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FB"/>
    <w:rsid w:val="00002B87"/>
    <w:rsid w:val="00006A01"/>
    <w:rsid w:val="00017177"/>
    <w:rsid w:val="00022EF1"/>
    <w:rsid w:val="000240B8"/>
    <w:rsid w:val="00035B6F"/>
    <w:rsid w:val="00055AFE"/>
    <w:rsid w:val="00062D3B"/>
    <w:rsid w:val="000704AA"/>
    <w:rsid w:val="00097469"/>
    <w:rsid w:val="000A079D"/>
    <w:rsid w:val="000B2577"/>
    <w:rsid w:val="000B3506"/>
    <w:rsid w:val="000B6D47"/>
    <w:rsid w:val="000E6DF4"/>
    <w:rsid w:val="000F362A"/>
    <w:rsid w:val="000F3B0D"/>
    <w:rsid w:val="000F5138"/>
    <w:rsid w:val="00100F8D"/>
    <w:rsid w:val="00111B5C"/>
    <w:rsid w:val="0011217F"/>
    <w:rsid w:val="0012085B"/>
    <w:rsid w:val="00133BEE"/>
    <w:rsid w:val="00141DCC"/>
    <w:rsid w:val="00142F7D"/>
    <w:rsid w:val="00153239"/>
    <w:rsid w:val="00166A67"/>
    <w:rsid w:val="00170262"/>
    <w:rsid w:val="00176E59"/>
    <w:rsid w:val="001818D5"/>
    <w:rsid w:val="00185124"/>
    <w:rsid w:val="001859A0"/>
    <w:rsid w:val="00196FBE"/>
    <w:rsid w:val="001A3AB5"/>
    <w:rsid w:val="001A44E8"/>
    <w:rsid w:val="001A544D"/>
    <w:rsid w:val="001A6AAB"/>
    <w:rsid w:val="001A7728"/>
    <w:rsid w:val="001B255D"/>
    <w:rsid w:val="001B2700"/>
    <w:rsid w:val="001B37D6"/>
    <w:rsid w:val="001B4175"/>
    <w:rsid w:val="001B53E5"/>
    <w:rsid w:val="001B7F8B"/>
    <w:rsid w:val="001E095D"/>
    <w:rsid w:val="001F1BFB"/>
    <w:rsid w:val="00227897"/>
    <w:rsid w:val="0023404E"/>
    <w:rsid w:val="0025278E"/>
    <w:rsid w:val="00252F01"/>
    <w:rsid w:val="00255E53"/>
    <w:rsid w:val="00257A1A"/>
    <w:rsid w:val="00261DB5"/>
    <w:rsid w:val="00262B6D"/>
    <w:rsid w:val="00272A22"/>
    <w:rsid w:val="00276909"/>
    <w:rsid w:val="00276C0D"/>
    <w:rsid w:val="002916B3"/>
    <w:rsid w:val="0029553D"/>
    <w:rsid w:val="002A5469"/>
    <w:rsid w:val="002A599D"/>
    <w:rsid w:val="002A65C6"/>
    <w:rsid w:val="002C304F"/>
    <w:rsid w:val="002D710D"/>
    <w:rsid w:val="002E3129"/>
    <w:rsid w:val="002E3BAB"/>
    <w:rsid w:val="002E55BD"/>
    <w:rsid w:val="002F7AC5"/>
    <w:rsid w:val="0030237B"/>
    <w:rsid w:val="0031325A"/>
    <w:rsid w:val="00317B9A"/>
    <w:rsid w:val="0032013C"/>
    <w:rsid w:val="003311E3"/>
    <w:rsid w:val="00333E80"/>
    <w:rsid w:val="0033479F"/>
    <w:rsid w:val="00356326"/>
    <w:rsid w:val="00357E82"/>
    <w:rsid w:val="00365B35"/>
    <w:rsid w:val="0037241A"/>
    <w:rsid w:val="00386EE9"/>
    <w:rsid w:val="0039444F"/>
    <w:rsid w:val="00395F5E"/>
    <w:rsid w:val="003A667E"/>
    <w:rsid w:val="003A78A4"/>
    <w:rsid w:val="003E54EB"/>
    <w:rsid w:val="003E71D3"/>
    <w:rsid w:val="004001C2"/>
    <w:rsid w:val="00415A7F"/>
    <w:rsid w:val="00415C69"/>
    <w:rsid w:val="004174B1"/>
    <w:rsid w:val="004234D9"/>
    <w:rsid w:val="00434936"/>
    <w:rsid w:val="00435F73"/>
    <w:rsid w:val="004365AB"/>
    <w:rsid w:val="004365DF"/>
    <w:rsid w:val="0043792A"/>
    <w:rsid w:val="00444251"/>
    <w:rsid w:val="00463720"/>
    <w:rsid w:val="00464115"/>
    <w:rsid w:val="0048223A"/>
    <w:rsid w:val="004A6F36"/>
    <w:rsid w:val="004B2C05"/>
    <w:rsid w:val="004C766B"/>
    <w:rsid w:val="004D59AC"/>
    <w:rsid w:val="004E5E4E"/>
    <w:rsid w:val="004F2A1D"/>
    <w:rsid w:val="005062CF"/>
    <w:rsid w:val="005134C1"/>
    <w:rsid w:val="00523100"/>
    <w:rsid w:val="00536C3F"/>
    <w:rsid w:val="00542BF4"/>
    <w:rsid w:val="00562D93"/>
    <w:rsid w:val="00562EDF"/>
    <w:rsid w:val="00565046"/>
    <w:rsid w:val="005675F2"/>
    <w:rsid w:val="00577B15"/>
    <w:rsid w:val="00583D4F"/>
    <w:rsid w:val="00591CD7"/>
    <w:rsid w:val="00591EEC"/>
    <w:rsid w:val="00594FBA"/>
    <w:rsid w:val="00595F8B"/>
    <w:rsid w:val="005A4221"/>
    <w:rsid w:val="005A540B"/>
    <w:rsid w:val="005B31E4"/>
    <w:rsid w:val="005C04EA"/>
    <w:rsid w:val="005D63CC"/>
    <w:rsid w:val="005D6B01"/>
    <w:rsid w:val="005E3654"/>
    <w:rsid w:val="005F06AA"/>
    <w:rsid w:val="00614F43"/>
    <w:rsid w:val="00623B6B"/>
    <w:rsid w:val="00625D63"/>
    <w:rsid w:val="0062708F"/>
    <w:rsid w:val="00632A62"/>
    <w:rsid w:val="0064506A"/>
    <w:rsid w:val="00687422"/>
    <w:rsid w:val="006C03D1"/>
    <w:rsid w:val="006C278D"/>
    <w:rsid w:val="006C32FD"/>
    <w:rsid w:val="006C673D"/>
    <w:rsid w:val="006E22A4"/>
    <w:rsid w:val="006E2336"/>
    <w:rsid w:val="006F7E76"/>
    <w:rsid w:val="00711B62"/>
    <w:rsid w:val="007169CD"/>
    <w:rsid w:val="00742229"/>
    <w:rsid w:val="00763419"/>
    <w:rsid w:val="0077034B"/>
    <w:rsid w:val="00770E90"/>
    <w:rsid w:val="00777D9A"/>
    <w:rsid w:val="007816B0"/>
    <w:rsid w:val="00782A87"/>
    <w:rsid w:val="00784F8F"/>
    <w:rsid w:val="00786C53"/>
    <w:rsid w:val="00787122"/>
    <w:rsid w:val="00797A50"/>
    <w:rsid w:val="007A6517"/>
    <w:rsid w:val="007C3E67"/>
    <w:rsid w:val="007C6A1B"/>
    <w:rsid w:val="007C6BE3"/>
    <w:rsid w:val="007D2024"/>
    <w:rsid w:val="007D4A37"/>
    <w:rsid w:val="007D50CA"/>
    <w:rsid w:val="007D65B6"/>
    <w:rsid w:val="007E3433"/>
    <w:rsid w:val="007F237E"/>
    <w:rsid w:val="00807776"/>
    <w:rsid w:val="00832A5E"/>
    <w:rsid w:val="008357EE"/>
    <w:rsid w:val="00874F7A"/>
    <w:rsid w:val="00876508"/>
    <w:rsid w:val="0087686E"/>
    <w:rsid w:val="00883D43"/>
    <w:rsid w:val="008A51B0"/>
    <w:rsid w:val="008C3A13"/>
    <w:rsid w:val="008C78BC"/>
    <w:rsid w:val="008D2FF3"/>
    <w:rsid w:val="008E6696"/>
    <w:rsid w:val="008F4302"/>
    <w:rsid w:val="00910AFB"/>
    <w:rsid w:val="00912A54"/>
    <w:rsid w:val="00944E9A"/>
    <w:rsid w:val="009450AE"/>
    <w:rsid w:val="00961070"/>
    <w:rsid w:val="009A5A3F"/>
    <w:rsid w:val="009A7DFA"/>
    <w:rsid w:val="009C1BDA"/>
    <w:rsid w:val="009C265C"/>
    <w:rsid w:val="009F0F38"/>
    <w:rsid w:val="00A070D4"/>
    <w:rsid w:val="00A12440"/>
    <w:rsid w:val="00A306F5"/>
    <w:rsid w:val="00A31503"/>
    <w:rsid w:val="00A40DAB"/>
    <w:rsid w:val="00A453F2"/>
    <w:rsid w:val="00A54EA0"/>
    <w:rsid w:val="00A629A0"/>
    <w:rsid w:val="00A640A6"/>
    <w:rsid w:val="00A64A25"/>
    <w:rsid w:val="00A73924"/>
    <w:rsid w:val="00A73FD6"/>
    <w:rsid w:val="00A76CE5"/>
    <w:rsid w:val="00A77205"/>
    <w:rsid w:val="00A809BC"/>
    <w:rsid w:val="00A85AD2"/>
    <w:rsid w:val="00AA1508"/>
    <w:rsid w:val="00AA3841"/>
    <w:rsid w:val="00AA6B0B"/>
    <w:rsid w:val="00AB0C4D"/>
    <w:rsid w:val="00AB3A00"/>
    <w:rsid w:val="00AE34CD"/>
    <w:rsid w:val="00AF21AD"/>
    <w:rsid w:val="00AF2423"/>
    <w:rsid w:val="00AF6244"/>
    <w:rsid w:val="00AF65DB"/>
    <w:rsid w:val="00B15FF6"/>
    <w:rsid w:val="00B2038E"/>
    <w:rsid w:val="00B26ED3"/>
    <w:rsid w:val="00B36997"/>
    <w:rsid w:val="00B47954"/>
    <w:rsid w:val="00B51B27"/>
    <w:rsid w:val="00B616E0"/>
    <w:rsid w:val="00B933D9"/>
    <w:rsid w:val="00BA3B92"/>
    <w:rsid w:val="00BA5B53"/>
    <w:rsid w:val="00BC3483"/>
    <w:rsid w:val="00BC4130"/>
    <w:rsid w:val="00BC4D8B"/>
    <w:rsid w:val="00BD4A76"/>
    <w:rsid w:val="00C01679"/>
    <w:rsid w:val="00C0332E"/>
    <w:rsid w:val="00C04527"/>
    <w:rsid w:val="00C077C8"/>
    <w:rsid w:val="00C10CC2"/>
    <w:rsid w:val="00C15334"/>
    <w:rsid w:val="00C154C0"/>
    <w:rsid w:val="00C34191"/>
    <w:rsid w:val="00C35DFC"/>
    <w:rsid w:val="00C364D9"/>
    <w:rsid w:val="00C374F1"/>
    <w:rsid w:val="00C42EEA"/>
    <w:rsid w:val="00C81B98"/>
    <w:rsid w:val="00C87364"/>
    <w:rsid w:val="00C931B7"/>
    <w:rsid w:val="00CB1E39"/>
    <w:rsid w:val="00CC4BF9"/>
    <w:rsid w:val="00CD0261"/>
    <w:rsid w:val="00CD1C08"/>
    <w:rsid w:val="00CD534A"/>
    <w:rsid w:val="00CE296A"/>
    <w:rsid w:val="00CE4C54"/>
    <w:rsid w:val="00CE5E0E"/>
    <w:rsid w:val="00CE6FC4"/>
    <w:rsid w:val="00CF7AB2"/>
    <w:rsid w:val="00D015A8"/>
    <w:rsid w:val="00D03384"/>
    <w:rsid w:val="00D07211"/>
    <w:rsid w:val="00D12BA0"/>
    <w:rsid w:val="00D178A1"/>
    <w:rsid w:val="00D21BE3"/>
    <w:rsid w:val="00D378E9"/>
    <w:rsid w:val="00D57730"/>
    <w:rsid w:val="00D63E72"/>
    <w:rsid w:val="00D7109C"/>
    <w:rsid w:val="00D80BFB"/>
    <w:rsid w:val="00DA5F91"/>
    <w:rsid w:val="00DB048D"/>
    <w:rsid w:val="00DB1B23"/>
    <w:rsid w:val="00DB52DB"/>
    <w:rsid w:val="00DC08F9"/>
    <w:rsid w:val="00E01B90"/>
    <w:rsid w:val="00E16B6B"/>
    <w:rsid w:val="00E315F3"/>
    <w:rsid w:val="00E36C4D"/>
    <w:rsid w:val="00E467A9"/>
    <w:rsid w:val="00E56B1B"/>
    <w:rsid w:val="00E63BD3"/>
    <w:rsid w:val="00E656E3"/>
    <w:rsid w:val="00E665B2"/>
    <w:rsid w:val="00E71D85"/>
    <w:rsid w:val="00E7551E"/>
    <w:rsid w:val="00E760B4"/>
    <w:rsid w:val="00E8490C"/>
    <w:rsid w:val="00E92E15"/>
    <w:rsid w:val="00EA196E"/>
    <w:rsid w:val="00EB762B"/>
    <w:rsid w:val="00EC71CC"/>
    <w:rsid w:val="00EE0927"/>
    <w:rsid w:val="00F0677F"/>
    <w:rsid w:val="00F10444"/>
    <w:rsid w:val="00F236A5"/>
    <w:rsid w:val="00F30FF6"/>
    <w:rsid w:val="00F36F5D"/>
    <w:rsid w:val="00F50C18"/>
    <w:rsid w:val="00F570C8"/>
    <w:rsid w:val="00F627D7"/>
    <w:rsid w:val="00F63062"/>
    <w:rsid w:val="00F653BF"/>
    <w:rsid w:val="00F736B2"/>
    <w:rsid w:val="00F850E8"/>
    <w:rsid w:val="00F94163"/>
    <w:rsid w:val="00FA16DD"/>
    <w:rsid w:val="00FC0F04"/>
    <w:rsid w:val="00FC69E7"/>
    <w:rsid w:val="00FC6E7D"/>
    <w:rsid w:val="00FC7670"/>
    <w:rsid w:val="00FD1EAA"/>
    <w:rsid w:val="00FD29A9"/>
    <w:rsid w:val="00FD339A"/>
    <w:rsid w:val="00FD7AFC"/>
    <w:rsid w:val="00FD7C18"/>
    <w:rsid w:val="00FE6352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695"/>
  <w15:docId w15:val="{15D084C0-3417-40A5-9473-9477D10C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3"/>
  </w:style>
  <w:style w:type="paragraph" w:styleId="1">
    <w:name w:val="heading 1"/>
    <w:basedOn w:val="a"/>
    <w:next w:val="a"/>
    <w:link w:val="10"/>
    <w:uiPriority w:val="9"/>
    <w:qFormat/>
    <w:rsid w:val="0087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765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9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9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6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65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6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765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65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nhideWhenUsed/>
    <w:rsid w:val="00E1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16B6B"/>
  </w:style>
  <w:style w:type="paragraph" w:styleId="a5">
    <w:name w:val="footer"/>
    <w:basedOn w:val="a"/>
    <w:link w:val="a6"/>
    <w:uiPriority w:val="99"/>
    <w:unhideWhenUsed/>
    <w:rsid w:val="00E1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B6B"/>
  </w:style>
  <w:style w:type="paragraph" w:styleId="a7">
    <w:name w:val="List Paragraph"/>
    <w:basedOn w:val="a"/>
    <w:uiPriority w:val="34"/>
    <w:qFormat/>
    <w:rsid w:val="004B2C05"/>
    <w:pPr>
      <w:ind w:left="720"/>
      <w:contextualSpacing/>
    </w:pPr>
  </w:style>
  <w:style w:type="paragraph" w:customStyle="1" w:styleId="ConsPlusTitle">
    <w:name w:val="ConsPlusTitle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nformat">
    <w:name w:val="ConsNonformat"/>
    <w:rsid w:val="0087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8765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876508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876508"/>
    <w:rPr>
      <w:b/>
      <w:bCs/>
      <w:color w:val="000080"/>
    </w:rPr>
  </w:style>
  <w:style w:type="character" w:customStyle="1" w:styleId="ac">
    <w:name w:val="Текст выноски Знак"/>
    <w:basedOn w:val="a0"/>
    <w:link w:val="ad"/>
    <w:uiPriority w:val="99"/>
    <w:semiHidden/>
    <w:rsid w:val="00876508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7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76508"/>
    <w:rPr>
      <w:color w:val="0000FF" w:themeColor="hyperlink"/>
      <w:u w:val="single"/>
    </w:rPr>
  </w:style>
  <w:style w:type="paragraph" w:customStyle="1" w:styleId="ConsPlusNormal">
    <w:name w:val="ConsPlusNormal"/>
    <w:rsid w:val="008765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876508"/>
    <w:pPr>
      <w:shd w:val="clear" w:color="auto" w:fill="FFFFFF"/>
      <w:spacing w:after="0" w:line="240" w:lineRule="auto"/>
      <w:ind w:firstLine="360"/>
      <w:jc w:val="both"/>
    </w:pPr>
    <w:rPr>
      <w:rFonts w:ascii="TimesET" w:eastAsia="Times New Roman" w:hAnsi="TimesET" w:cs="Times New Roman"/>
      <w:color w:val="000000"/>
      <w:spacing w:val="-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6508"/>
    <w:rPr>
      <w:rFonts w:ascii="TimesET" w:eastAsia="Times New Roman" w:hAnsi="TimesET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7650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876508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basedOn w:val="a0"/>
    <w:link w:val="af0"/>
    <w:uiPriority w:val="99"/>
    <w:semiHidden/>
    <w:rsid w:val="00876508"/>
  </w:style>
  <w:style w:type="paragraph" w:styleId="af0">
    <w:name w:val="Body Text"/>
    <w:basedOn w:val="a"/>
    <w:link w:val="af"/>
    <w:uiPriority w:val="99"/>
    <w:semiHidden/>
    <w:unhideWhenUsed/>
    <w:rsid w:val="00876508"/>
    <w:pPr>
      <w:spacing w:after="120"/>
    </w:pPr>
  </w:style>
  <w:style w:type="character" w:styleId="af1">
    <w:name w:val="annotation reference"/>
    <w:basedOn w:val="a0"/>
    <w:uiPriority w:val="99"/>
    <w:semiHidden/>
    <w:unhideWhenUsed/>
    <w:rsid w:val="00F50C1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50C1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50C1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0C1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50C18"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712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712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87122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787122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87122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787122"/>
    <w:rPr>
      <w:vertAlign w:val="superscript"/>
    </w:rPr>
  </w:style>
  <w:style w:type="paragraph" w:styleId="afc">
    <w:name w:val="No Spacing"/>
    <w:link w:val="afd"/>
    <w:uiPriority w:val="1"/>
    <w:qFormat/>
    <w:rsid w:val="00F94163"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basedOn w:val="a0"/>
    <w:link w:val="afc"/>
    <w:uiPriority w:val="1"/>
    <w:rsid w:val="00F94163"/>
    <w:rPr>
      <w:rFonts w:eastAsiaTheme="minorEastAsia"/>
      <w:lang w:eastAsia="ru-RU"/>
    </w:rPr>
  </w:style>
  <w:style w:type="table" w:styleId="afe">
    <w:name w:val="Table Grid"/>
    <w:basedOn w:val="a1"/>
    <w:uiPriority w:val="59"/>
    <w:rsid w:val="0054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76C0D"/>
    <w:rPr>
      <w:color w:val="605E5C"/>
      <w:shd w:val="clear" w:color="auto" w:fill="E1DFDD"/>
    </w:rPr>
  </w:style>
  <w:style w:type="character" w:customStyle="1" w:styleId="11">
    <w:name w:val="Текст выноски Знак1"/>
    <w:basedOn w:val="a0"/>
    <w:uiPriority w:val="99"/>
    <w:semiHidden/>
    <w:rsid w:val="002A5469"/>
    <w:rPr>
      <w:rFonts w:ascii="Segoe UI" w:hAnsi="Segoe UI" w:cs="Segoe UI"/>
      <w:sz w:val="18"/>
      <w:szCs w:val="18"/>
    </w:rPr>
  </w:style>
  <w:style w:type="character" w:customStyle="1" w:styleId="310">
    <w:name w:val="Основной текст с отступом 3 Знак1"/>
    <w:basedOn w:val="a0"/>
    <w:uiPriority w:val="99"/>
    <w:semiHidden/>
    <w:rsid w:val="002A5469"/>
    <w:rPr>
      <w:sz w:val="16"/>
      <w:szCs w:val="16"/>
    </w:rPr>
  </w:style>
  <w:style w:type="character" w:customStyle="1" w:styleId="12">
    <w:name w:val="Основной текст Знак1"/>
    <w:basedOn w:val="a0"/>
    <w:uiPriority w:val="99"/>
    <w:semiHidden/>
    <w:rsid w:val="002A5469"/>
  </w:style>
  <w:style w:type="paragraph" w:styleId="aff">
    <w:name w:val="Body Text Indent"/>
    <w:basedOn w:val="a"/>
    <w:link w:val="aff0"/>
    <w:uiPriority w:val="99"/>
    <w:semiHidden/>
    <w:unhideWhenUsed/>
    <w:rsid w:val="002A65C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2A65C6"/>
  </w:style>
  <w:style w:type="character" w:styleId="aff1">
    <w:name w:val="FollowedHyperlink"/>
    <w:basedOn w:val="a0"/>
    <w:uiPriority w:val="99"/>
    <w:semiHidden/>
    <w:unhideWhenUsed/>
    <w:rsid w:val="002A65C6"/>
    <w:rPr>
      <w:color w:val="800080"/>
      <w:u w:val="single"/>
    </w:rPr>
  </w:style>
  <w:style w:type="paragraph" w:customStyle="1" w:styleId="xl65">
    <w:name w:val="xl65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A65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65C6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A65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6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A65C6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78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278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78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278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7897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52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52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527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527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52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527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52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5278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527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527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527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527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527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527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E09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E09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2"/>
    <w:basedOn w:val="a"/>
    <w:link w:val="24"/>
    <w:uiPriority w:val="99"/>
    <w:semiHidden/>
    <w:unhideWhenUsed/>
    <w:rsid w:val="00C81B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C9F0332E9475A7F4A5B004A7BBD17885E1481E40D7675B5009EEC1291916E8D727A93BD03DD34EF0E40DFED8747D3A9D4E01CBB5E6iCH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31F8B5FD9ECFF8076E6F9901C4580DD69C163EE761FA56B0DD7B39D2E07738CC8A4741B9904D3A1262D93747F0C233F3F0CFE843B7w8G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31F8B5FD9ECFF8076E6F9901C4580DD69C163EE761FA56B0DD7B39D2E07738CC8A4741B993493A1262D93747F0C233F3F0CFE843B7w8G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A8A3092AC1E01E061FEAF3E22A8C0460FC7E80B2F4B52539150495C0AE97ED104747F39F38F0898B06DA3BB6543D7396DA4DF5C5DDEC1F24980EC5wBR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06AB-2F05-43A0-82DF-7C37FBDB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glava4</dc:creator>
  <cp:lastModifiedBy>gcheb_chgsd0</cp:lastModifiedBy>
  <cp:revision>3</cp:revision>
  <cp:lastPrinted>2021-12-27T11:21:00Z</cp:lastPrinted>
  <dcterms:created xsi:type="dcterms:W3CDTF">2021-12-27T11:23:00Z</dcterms:created>
  <dcterms:modified xsi:type="dcterms:W3CDTF">2021-12-28T08:40:00Z</dcterms:modified>
</cp:coreProperties>
</file>