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E75B2">
      <w:pPr>
        <w:pStyle w:val="1"/>
      </w:pPr>
      <w:r>
        <w:fldChar w:fldCharType="begin"/>
      </w:r>
      <w:r>
        <w:instrText>HYPERLINK "http://internet.garant.ru/document/redirect/48758566/0"</w:instrText>
      </w:r>
      <w:r>
        <w:fldChar w:fldCharType="separate"/>
      </w:r>
      <w:r>
        <w:rPr>
          <w:rStyle w:val="a4"/>
          <w:b w:val="0"/>
          <w:bCs w:val="0"/>
        </w:rPr>
        <w:t>Постановление Кабинета Министров Чувашской Республи</w:t>
      </w:r>
      <w:r>
        <w:rPr>
          <w:rStyle w:val="a4"/>
          <w:b w:val="0"/>
          <w:bCs w:val="0"/>
        </w:rPr>
        <w:t>ки от 25 июля 2018 г. N 292 "Об утверждении Порядка деятельности комиссий, создаваемых по решению органов местного самоуправления в соответств</w:t>
      </w:r>
      <w:bookmarkStart w:id="0" w:name="_GoBack"/>
      <w:bookmarkEnd w:id="0"/>
      <w:r>
        <w:rPr>
          <w:rStyle w:val="a4"/>
          <w:b w:val="0"/>
          <w:bCs w:val="0"/>
        </w:rPr>
        <w:t>ии с частью 20 статьи 24 Градостроительного кодекса Российской Федерации"</w:t>
      </w:r>
      <w:r>
        <w:fldChar w:fldCharType="end"/>
      </w:r>
    </w:p>
    <w:p w:rsidR="00000000" w:rsidRDefault="007E75B2"/>
    <w:p w:rsidR="00000000" w:rsidRDefault="007E75B2"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8" w:history="1">
        <w:r>
          <w:rPr>
            <w:rStyle w:val="a4"/>
          </w:rPr>
          <w:t>частью 23 статьи 24</w:t>
        </w:r>
      </w:hyperlink>
      <w:r>
        <w:t xml:space="preserve"> Градостроительного кодекса Российской Федерации Кабинет Министров Чувашской Республики постановляет:</w:t>
      </w:r>
    </w:p>
    <w:p w:rsidR="00000000" w:rsidRDefault="007E75B2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деятельности комиссий, создаваемых по решению органов местного самоуправления в соответствии с частью 20 статьи 24 Градостроительного кодекса Российской Федерации.</w:t>
      </w:r>
    </w:p>
    <w:p w:rsidR="00000000" w:rsidRDefault="007E75B2">
      <w:bookmarkStart w:id="2" w:name="sub_2"/>
      <w:bookmarkEnd w:id="1"/>
      <w:r>
        <w:t xml:space="preserve">2. Настоящее постановление вступает в силу через десять дней после дня его </w:t>
      </w:r>
      <w:hyperlink r:id="rId9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2"/>
    <w:p w:rsidR="00000000" w:rsidRDefault="007E75B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E75B2">
            <w:pPr>
              <w:pStyle w:val="a6"/>
            </w:pPr>
            <w:r>
              <w:t>Председатель Кабинета Министров</w:t>
            </w:r>
            <w:r>
              <w:br/>
              <w:t>Чувашской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E75B2">
            <w:pPr>
              <w:pStyle w:val="a5"/>
              <w:jc w:val="right"/>
            </w:pPr>
            <w:r>
              <w:t>И. Моторин</w:t>
            </w:r>
          </w:p>
        </w:tc>
      </w:tr>
    </w:tbl>
    <w:p w:rsidR="00000000" w:rsidRDefault="007E75B2"/>
    <w:p w:rsidR="00000000" w:rsidRDefault="007E75B2">
      <w:pPr>
        <w:jc w:val="right"/>
        <w:rPr>
          <w:rStyle w:val="a3"/>
          <w:rFonts w:ascii="Arial" w:hAnsi="Arial" w:cs="Arial"/>
        </w:rPr>
      </w:pPr>
      <w:bookmarkStart w:id="3" w:name="sub_1000"/>
      <w:proofErr w:type="gramStart"/>
      <w:r>
        <w:rPr>
          <w:rStyle w:val="a3"/>
          <w:rFonts w:ascii="Arial" w:hAnsi="Arial" w:cs="Arial"/>
        </w:rPr>
        <w:t>Утвержден</w:t>
      </w:r>
      <w:proofErr w:type="gramEnd"/>
      <w:r>
        <w:rPr>
          <w:rStyle w:val="a3"/>
          <w:rFonts w:ascii="Arial" w:hAnsi="Arial" w:cs="Arial"/>
        </w:rPr>
        <w:br/>
      </w:r>
      <w:hyperlink w:anchor="sub_0" w:history="1">
        <w:r>
          <w:rPr>
            <w:rStyle w:val="a4"/>
            <w:rFonts w:ascii="Arial" w:hAnsi="Arial" w:cs="Arial"/>
          </w:rPr>
          <w:t>постановлением</w:t>
        </w:r>
      </w:hyperlink>
      <w:r>
        <w:rPr>
          <w:rStyle w:val="a3"/>
          <w:rFonts w:ascii="Arial" w:hAnsi="Arial" w:cs="Arial"/>
        </w:rPr>
        <w:t xml:space="preserve"> Кабинета Министров</w:t>
      </w:r>
      <w:r>
        <w:rPr>
          <w:rStyle w:val="a3"/>
          <w:rFonts w:ascii="Arial" w:hAnsi="Arial" w:cs="Arial"/>
        </w:rPr>
        <w:br/>
        <w:t>Чувашской Республи</w:t>
      </w:r>
      <w:r>
        <w:rPr>
          <w:rStyle w:val="a3"/>
          <w:rFonts w:ascii="Arial" w:hAnsi="Arial" w:cs="Arial"/>
        </w:rPr>
        <w:t>ки</w:t>
      </w:r>
      <w:r>
        <w:rPr>
          <w:rStyle w:val="a3"/>
          <w:rFonts w:ascii="Arial" w:hAnsi="Arial" w:cs="Arial"/>
        </w:rPr>
        <w:br/>
        <w:t>от 25.07.2018 N 292</w:t>
      </w:r>
    </w:p>
    <w:bookmarkEnd w:id="3"/>
    <w:p w:rsidR="00000000" w:rsidRDefault="007E75B2"/>
    <w:p w:rsidR="00000000" w:rsidRDefault="007E75B2">
      <w:pPr>
        <w:pStyle w:val="1"/>
      </w:pPr>
      <w:r>
        <w:t>Порядок</w:t>
      </w:r>
      <w:r>
        <w:br/>
        <w:t>деятельности комиссий, создаваемых по решению органов местного самоуправления в соответствии с частью 20 статьи 24 Градостроительного кодекса Российской Федерации</w:t>
      </w:r>
    </w:p>
    <w:p w:rsidR="00000000" w:rsidRDefault="007E75B2"/>
    <w:p w:rsidR="00000000" w:rsidRDefault="007E75B2">
      <w:bookmarkStart w:id="4" w:name="sub_101"/>
      <w:r>
        <w:t xml:space="preserve">1. </w:t>
      </w:r>
      <w:proofErr w:type="gramStart"/>
      <w:r>
        <w:t>Настоящий Порядок регламентирует деятельно</w:t>
      </w:r>
      <w:r>
        <w:t xml:space="preserve">сть комиссий, создаваемых по решению органов местного самоуправления поселений и городских округов Чувашской Республики (далее - орган местного самоуправления) в соответствии с </w:t>
      </w:r>
      <w:hyperlink r:id="rId10" w:history="1">
        <w:r>
          <w:rPr>
            <w:rStyle w:val="a4"/>
          </w:rPr>
          <w:t>частью 20</w:t>
        </w:r>
        <w:r>
          <w:rPr>
            <w:rStyle w:val="a4"/>
          </w:rPr>
          <w:t xml:space="preserve"> статьи 24</w:t>
        </w:r>
      </w:hyperlink>
      <w:r>
        <w:t xml:space="preserve"> Градостроительного кодекса Российской Федерации (далее - комиссия) в целях определения при подготовке проекта генерального плана поселения или городского округа границ населенных пунктов, образуемых из лесных поселков или военных городков, а </w:t>
      </w:r>
      <w:r>
        <w:t>также определения местоположения</w:t>
      </w:r>
      <w:proofErr w:type="gramEnd"/>
      <w:r>
        <w:t xml:space="preserve">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(далее соответстве</w:t>
      </w:r>
      <w:r>
        <w:t>нно - проект генерального плана, местоположение границ земельных участков).</w:t>
      </w:r>
    </w:p>
    <w:p w:rsidR="00000000" w:rsidRDefault="007E75B2">
      <w:bookmarkStart w:id="5" w:name="sub_102"/>
      <w:bookmarkEnd w:id="4"/>
      <w:r>
        <w:t>2. К полномочиям комиссии относится подготовка предложений:</w:t>
      </w:r>
    </w:p>
    <w:p w:rsidR="00000000" w:rsidRDefault="007E75B2">
      <w:bookmarkStart w:id="6" w:name="sub_201"/>
      <w:bookmarkEnd w:id="5"/>
      <w:proofErr w:type="gramStart"/>
      <w:r>
        <w:t>1) относительно местоположения границ населенных пунктов, образуемых из лесных поселков, вое</w:t>
      </w:r>
      <w:r>
        <w:t>нных городков, с учетом площади и количества расположенных в границах таких лесных поселков, военных городков земельных участков, не используемых в целях лесного хозяйства, а также с учетом необходимости размещения в границах таких образуемых населенных пу</w:t>
      </w:r>
      <w:r>
        <w:t>нктов объектов регионального или местного значения в целях соблюдения требований, предусмотренных нормативами градостроительного проектирования;</w:t>
      </w:r>
      <w:proofErr w:type="gramEnd"/>
    </w:p>
    <w:p w:rsidR="00000000" w:rsidRDefault="007E75B2">
      <w:bookmarkStart w:id="7" w:name="sub_202"/>
      <w:bookmarkEnd w:id="6"/>
      <w:r>
        <w:t xml:space="preserve">2) с учетом предусмотренных </w:t>
      </w:r>
      <w:hyperlink r:id="rId11" w:history="1">
        <w:r>
          <w:rPr>
            <w:rStyle w:val="a4"/>
          </w:rPr>
          <w:t>лес</w:t>
        </w:r>
        <w:r>
          <w:rPr>
            <w:rStyle w:val="a4"/>
          </w:rPr>
          <w:t>ным законодательством</w:t>
        </w:r>
      </w:hyperlink>
      <w:r>
        <w:t xml:space="preserve"> требований по использованию, охране, защите и воспроизводству лесов относительно видов функциональных зон, устанавливаемых в границах лесных поселков, военных городков, и местоположения их границ;</w:t>
      </w:r>
    </w:p>
    <w:p w:rsidR="00000000" w:rsidRDefault="007E75B2">
      <w:bookmarkStart w:id="8" w:name="sub_203"/>
      <w:bookmarkEnd w:id="7"/>
      <w:r>
        <w:t xml:space="preserve">3) о сохранении или </w:t>
      </w:r>
      <w:r>
        <w:t xml:space="preserve">ликвидации лесного поселка, военного городка с переселением граждан с учетом мнения населения указанных лесного поселка, военного городка. Учет мнения населения лесного поселка, военного городка при подготовке предложений о сохранении или ликвидации </w:t>
      </w:r>
      <w:r>
        <w:lastRenderedPageBreak/>
        <w:t>лесног</w:t>
      </w:r>
      <w:r>
        <w:t xml:space="preserve">о поселка, военного городка и о переселении граждан осуществляется по правилам, предусмотренным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"Об общих принципах организации местного самоуправления в Российской Феде</w:t>
      </w:r>
      <w:r>
        <w:t>рации" для собрания граждан;</w:t>
      </w:r>
    </w:p>
    <w:p w:rsidR="00000000" w:rsidRDefault="007E75B2">
      <w:bookmarkStart w:id="9" w:name="sub_204"/>
      <w:bookmarkEnd w:id="8"/>
      <w:r>
        <w:t>4) относительно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</w:t>
      </w:r>
      <w:r>
        <w:t>мли населенных пунктов.</w:t>
      </w:r>
    </w:p>
    <w:p w:rsidR="00000000" w:rsidRDefault="007E75B2">
      <w:bookmarkStart w:id="10" w:name="sub_103"/>
      <w:bookmarkEnd w:id="9"/>
      <w:r>
        <w:t xml:space="preserve">3. В </w:t>
      </w:r>
      <w:proofErr w:type="gramStart"/>
      <w:r>
        <w:t>соответствии</w:t>
      </w:r>
      <w:proofErr w:type="gramEnd"/>
      <w:r>
        <w:t xml:space="preserve"> с </w:t>
      </w:r>
      <w:hyperlink r:id="rId13" w:history="1">
        <w:r>
          <w:rPr>
            <w:rStyle w:val="a4"/>
          </w:rPr>
          <w:t>частью 20 статьи 24</w:t>
        </w:r>
      </w:hyperlink>
      <w:r>
        <w:t xml:space="preserve"> Градостроительного кодекса Российской Федерации в состав комиссии включаются:</w:t>
      </w:r>
    </w:p>
    <w:p w:rsidR="00000000" w:rsidRDefault="007E75B2">
      <w:bookmarkStart w:id="11" w:name="sub_301"/>
      <w:bookmarkEnd w:id="10"/>
      <w:r>
        <w:t>1) представит</w:t>
      </w:r>
      <w:r>
        <w:t xml:space="preserve">ели органа местного самоуправления, на </w:t>
      </w:r>
      <w:proofErr w:type="gramStart"/>
      <w:r>
        <w:t>основании</w:t>
      </w:r>
      <w:proofErr w:type="gramEnd"/>
      <w:r>
        <w:t xml:space="preserve"> решения которого осуществляется подготовка проекта генерального плана;</w:t>
      </w:r>
    </w:p>
    <w:p w:rsidR="00000000" w:rsidRDefault="007E75B2">
      <w:bookmarkStart w:id="12" w:name="sub_302"/>
      <w:bookmarkEnd w:id="11"/>
      <w:r>
        <w:t>2) представитель Министерства строительства, архитектуры и жилищно-коммунального хозяйства Чувашской Республики;</w:t>
      </w:r>
    </w:p>
    <w:p w:rsidR="00000000" w:rsidRDefault="007E75B2">
      <w:bookmarkStart w:id="13" w:name="sub_303"/>
      <w:bookmarkEnd w:id="12"/>
      <w:r>
        <w:t>3) представитель Министерства природных ресурсов и экологии Чувашской Республики;</w:t>
      </w:r>
    </w:p>
    <w:p w:rsidR="00000000" w:rsidRDefault="007E75B2">
      <w:bookmarkStart w:id="14" w:name="sub_304"/>
      <w:bookmarkEnd w:id="13"/>
      <w:r>
        <w:t>4) представитель федерального органа исполнительной власти, осуществляющего функции по контролю и надзору в области лесных отношений, а также по оказанию</w:t>
      </w:r>
      <w:r>
        <w:t xml:space="preserve"> государственных услуг и управлению государственным имуществом в области лесных отношений;</w:t>
      </w:r>
    </w:p>
    <w:p w:rsidR="00000000" w:rsidRDefault="007E75B2">
      <w:bookmarkStart w:id="15" w:name="sub_305"/>
      <w:bookmarkEnd w:id="14"/>
      <w:r>
        <w:t>5) представитель федерального органа исполнительной власти (его территориального органа), уполномоченного Правительством Российской Федерации на осущес</w:t>
      </w:r>
      <w:r>
        <w:t>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000000" w:rsidRDefault="007E75B2">
      <w:bookmarkStart w:id="16" w:name="sub_306"/>
      <w:bookmarkEnd w:id="15"/>
      <w:r>
        <w:t>6) представитель федер</w:t>
      </w:r>
      <w:r>
        <w:t>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обороны, в случае, если предполагается установление границ военных городков;</w:t>
      </w:r>
    </w:p>
    <w:p w:rsidR="00000000" w:rsidRDefault="007E75B2">
      <w:bookmarkStart w:id="17" w:name="sub_307"/>
      <w:bookmarkEnd w:id="16"/>
      <w:r>
        <w:t>7) пре</w:t>
      </w:r>
      <w:r>
        <w:t>дставитель Общественной палаты Чувашской Республики;</w:t>
      </w:r>
    </w:p>
    <w:p w:rsidR="00000000" w:rsidRDefault="007E75B2">
      <w:bookmarkStart w:id="18" w:name="sub_308"/>
      <w:bookmarkEnd w:id="17"/>
      <w:r>
        <w:t>8) представитель лица, осуществляющего подготовку проекта генерального плана.</w:t>
      </w:r>
    </w:p>
    <w:p w:rsidR="00000000" w:rsidRDefault="007E75B2">
      <w:bookmarkStart w:id="19" w:name="sub_104"/>
      <w:bookmarkEnd w:id="18"/>
      <w:r>
        <w:t xml:space="preserve">4. </w:t>
      </w:r>
      <w:proofErr w:type="gramStart"/>
      <w:r>
        <w:t xml:space="preserve">В соответствии с </w:t>
      </w:r>
      <w:hyperlink r:id="rId14" w:history="1">
        <w:r>
          <w:rPr>
            <w:rStyle w:val="a4"/>
          </w:rPr>
          <w:t xml:space="preserve">частью </w:t>
        </w:r>
        <w:r>
          <w:rPr>
            <w:rStyle w:val="a4"/>
          </w:rPr>
          <w:t>21 статьи 24</w:t>
        </w:r>
      </w:hyperlink>
      <w:r>
        <w:t xml:space="preserve"> Градостроительного кодекса Российской Федерации органы государственной власти, указанные в </w:t>
      </w:r>
      <w:hyperlink w:anchor="sub_302" w:history="1">
        <w:r>
          <w:rPr>
            <w:rStyle w:val="a4"/>
          </w:rPr>
          <w:t>подпунктах 2-6 пункта 3</w:t>
        </w:r>
      </w:hyperlink>
      <w:r>
        <w:t xml:space="preserve"> настоящего Порядка, Общественная палата Чувашской Республики обязаны представить в орган местного са</w:t>
      </w:r>
      <w:r>
        <w:t>моуправления кандидатуры представителей для участия в деятельности комиссии в срок не позднее 15 календарных дней со дня поступления запроса органа местного самоуправления.</w:t>
      </w:r>
      <w:proofErr w:type="gramEnd"/>
    </w:p>
    <w:p w:rsidR="00000000" w:rsidRDefault="007E75B2">
      <w:bookmarkStart w:id="20" w:name="sub_105"/>
      <w:bookmarkEnd w:id="19"/>
      <w:r>
        <w:t>5. Состав комиссии утверждается решением органа местного самоуправлен</w:t>
      </w:r>
      <w:r>
        <w:t>ия.</w:t>
      </w:r>
    </w:p>
    <w:p w:rsidR="00000000" w:rsidRDefault="007E75B2">
      <w:bookmarkStart w:id="21" w:name="sub_106"/>
      <w:bookmarkEnd w:id="20"/>
      <w:r>
        <w:t xml:space="preserve">6. Заседания комиссии проводятся по инициативе главы администрации поселения или городского округа, принявшего решение о подготовке проекта генерального плана или решение о подготовке предложений о внесении в генеральный план изменений в </w:t>
      </w:r>
      <w:r>
        <w:t>части определения границ населенных пунктов, образуемых из лесных поселков или военных городков, а также определения местоположения границ земельных участков.</w:t>
      </w:r>
    </w:p>
    <w:p w:rsidR="00000000" w:rsidRDefault="007E75B2">
      <w:bookmarkStart w:id="22" w:name="sub_107"/>
      <w:bookmarkEnd w:id="21"/>
      <w:r>
        <w:t>7. В состав комиссии входят председатель комиссии, заместитель председателя комисси</w:t>
      </w:r>
      <w:r>
        <w:t>и, секретарь комиссии и члены комиссии.</w:t>
      </w:r>
    </w:p>
    <w:bookmarkEnd w:id="22"/>
    <w:p w:rsidR="00000000" w:rsidRDefault="007E75B2">
      <w:r>
        <w:t>Председателем комиссии является глава администрации муниципального образования, заместителем председателя комиссии - заместитель главы администрации муниципального образования. Секретарь комиссии назначается п</w:t>
      </w:r>
      <w:r>
        <w:t>редседателем комиссии из числа должностных лиц исполнительно-распорядительного органа местного самоуправления, ответственных за обеспечение подготовки проекта генерального плана.</w:t>
      </w:r>
    </w:p>
    <w:p w:rsidR="00000000" w:rsidRDefault="007E75B2">
      <w:bookmarkStart w:id="23" w:name="sub_108"/>
      <w:r>
        <w:t xml:space="preserve">8. Председатель комиссии осуществляет общее руководство деятельностью </w:t>
      </w:r>
      <w:r>
        <w:t>комиссии, председательствует на заседаниях комиссии, подписывает протокол заседания комиссии. В отсутствие председателя комиссии его обязанности исполняет заместитель председателя комиссии.</w:t>
      </w:r>
    </w:p>
    <w:bookmarkEnd w:id="23"/>
    <w:p w:rsidR="00000000" w:rsidRDefault="007E75B2">
      <w:r>
        <w:t>Председатель комиссии (в его отсутствие - заместитель предс</w:t>
      </w:r>
      <w:r>
        <w:t>едателя комиссии) определяет дату проведения заседания комиссии, утверждает повестку дня заседания комиссии.</w:t>
      </w:r>
    </w:p>
    <w:p w:rsidR="00000000" w:rsidRDefault="007E75B2">
      <w:bookmarkStart w:id="24" w:name="sub_109"/>
      <w:r>
        <w:t xml:space="preserve">9. Секретарь комиссии организует проведение заседания комиссии, формирует повестку дня </w:t>
      </w:r>
      <w:r>
        <w:lastRenderedPageBreak/>
        <w:t>заседания комиссии, осуществляет подготовку материало</w:t>
      </w:r>
      <w:r>
        <w:t>в, ведет протокол заседания комиссии.</w:t>
      </w:r>
    </w:p>
    <w:bookmarkEnd w:id="24"/>
    <w:p w:rsidR="00000000" w:rsidRDefault="007E75B2">
      <w:r>
        <w:t>В отсутствие секретаря комиссии исполнение его обязанностей по поручению председателя комиссии возлагается на одного из членов комиссии.</w:t>
      </w:r>
    </w:p>
    <w:p w:rsidR="00000000" w:rsidRDefault="007E75B2">
      <w:bookmarkStart w:id="25" w:name="sub_10"/>
      <w:r>
        <w:t xml:space="preserve">10. Секретарь комиссии не </w:t>
      </w:r>
      <w:proofErr w:type="gramStart"/>
      <w:r>
        <w:t>позднее</w:t>
      </w:r>
      <w:proofErr w:type="gramEnd"/>
      <w:r>
        <w:t xml:space="preserve"> чем за три рабочих дня до заседани</w:t>
      </w:r>
      <w:r>
        <w:t>я комиссии информирует членов комиссии о времени и месте проведения заседания комиссии путем направления почтовых отправлений либо посредством электронной почты, а также при необходимости иными способами.</w:t>
      </w:r>
    </w:p>
    <w:bookmarkEnd w:id="25"/>
    <w:p w:rsidR="00000000" w:rsidRDefault="007E75B2">
      <w:r>
        <w:t>Сведения о дате заседания комиссии размещаютс</w:t>
      </w:r>
      <w:r>
        <w:t xml:space="preserve">я органом местного самоуправления на своем официальном сайте в информационно-телекоммуникационной сети "Интернет" не </w:t>
      </w:r>
      <w:proofErr w:type="gramStart"/>
      <w:r>
        <w:t>позднее</w:t>
      </w:r>
      <w:proofErr w:type="gramEnd"/>
      <w:r>
        <w:t xml:space="preserve"> чем за 10 календарных дней до дня заседания комиссии.</w:t>
      </w:r>
    </w:p>
    <w:p w:rsidR="00000000" w:rsidRDefault="007E75B2">
      <w:bookmarkStart w:id="26" w:name="sub_11"/>
      <w:r>
        <w:t>11. Члены комиссии участвуют в ее заседаниях без права замены. Член ком</w:t>
      </w:r>
      <w:r>
        <w:t>иссии в случае невозможности присутствия на заседании комиссии имеет право заблаговременно представить свое мнение по рассматриваемым вопросам в письменной форме.</w:t>
      </w:r>
    </w:p>
    <w:bookmarkEnd w:id="26"/>
    <w:p w:rsidR="00000000" w:rsidRDefault="007E75B2">
      <w:r>
        <w:t>Заседание комиссии считается правомочным, если в нем принимает участие не менее половин</w:t>
      </w:r>
      <w:r>
        <w:t>ы ее членов.</w:t>
      </w:r>
    </w:p>
    <w:p w:rsidR="00000000" w:rsidRDefault="007E75B2">
      <w:bookmarkStart w:id="27" w:name="sub_12"/>
      <w:r>
        <w:t xml:space="preserve">12. При возникновении прямой или косвенной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</w:t>
      </w:r>
      <w:r>
        <w:t xml:space="preserve">этом председательствующему на заседании комиссии. В </w:t>
      </w:r>
      <w:proofErr w:type="gramStart"/>
      <w:r>
        <w:t>таком</w:t>
      </w:r>
      <w:proofErr w:type="gramEnd"/>
      <w:r>
        <w:t xml:space="preserve"> случае соответствующий член комиссии не принимает участия в рассмотрении указанного вопроса.</w:t>
      </w:r>
    </w:p>
    <w:p w:rsidR="00000000" w:rsidRDefault="007E75B2">
      <w:bookmarkStart w:id="28" w:name="sub_13"/>
      <w:bookmarkEnd w:id="27"/>
      <w:r>
        <w:t>13. На заседание комиссии могут приглашаться представители заинтересованных органов государст</w:t>
      </w:r>
      <w:r>
        <w:t>венной власти, общественных объединений, юридических лиц, а также граждане, в том числе индивидуальные предприниматели (их уполномоченные представители), которые не участвуют в голосовании.</w:t>
      </w:r>
    </w:p>
    <w:p w:rsidR="00000000" w:rsidRDefault="007E75B2">
      <w:bookmarkStart w:id="29" w:name="sub_14"/>
      <w:bookmarkEnd w:id="28"/>
      <w:r>
        <w:t xml:space="preserve">14. Предложения комиссии, указанные в </w:t>
      </w:r>
      <w:hyperlink w:anchor="sub_102" w:history="1">
        <w:r>
          <w:rPr>
            <w:rStyle w:val="a4"/>
          </w:rPr>
          <w:t>пункте 2</w:t>
        </w:r>
      </w:hyperlink>
      <w:r>
        <w:t xml:space="preserve"> настоящего Порядка, принимаются большинством голосов от установленного числа членов комиссии. В </w:t>
      </w:r>
      <w:proofErr w:type="gramStart"/>
      <w:r>
        <w:t>случае</w:t>
      </w:r>
      <w:proofErr w:type="gramEnd"/>
      <w:r>
        <w:t xml:space="preserve"> равенства голосов решающим является голос председательствующего на заседании комиссии.</w:t>
      </w:r>
    </w:p>
    <w:bookmarkEnd w:id="29"/>
    <w:p w:rsidR="00000000" w:rsidRDefault="007E75B2">
      <w:r>
        <w:t>Члены комиссии голосуют либо "за", либо "п</w:t>
      </w:r>
      <w:r>
        <w:t>ротив" принимаемого предложения.</w:t>
      </w:r>
    </w:p>
    <w:p w:rsidR="00000000" w:rsidRDefault="007E75B2">
      <w:bookmarkStart w:id="30" w:name="sub_15"/>
      <w:r>
        <w:t xml:space="preserve">15. </w:t>
      </w:r>
      <w:proofErr w:type="gramStart"/>
      <w:r>
        <w:t xml:space="preserve">При определении границ земельного участка в целях установления границ населенного пункта, образуемого из лесного поселка, военного городка, комиссия учитывает положения </w:t>
      </w:r>
      <w:hyperlink r:id="rId15" w:history="1">
        <w:r>
          <w:rPr>
            <w:rStyle w:val="a4"/>
          </w:rPr>
          <w:t>части 26 статьи 24</w:t>
        </w:r>
      </w:hyperlink>
      <w:r>
        <w:t xml:space="preserve"> Градостроительного кодекса Российской Федерации, </w:t>
      </w:r>
      <w:hyperlink r:id="rId16" w:history="1">
        <w:r>
          <w:rPr>
            <w:rStyle w:val="a4"/>
          </w:rPr>
          <w:t>частей 1-3 статьи 10</w:t>
        </w:r>
      </w:hyperlink>
      <w:r>
        <w:t xml:space="preserve"> Федерального закона от 29 июля 2017 г. N 280-ФЗ "О внесении измене</w:t>
      </w:r>
      <w:r>
        <w:t>ний в отдельные законодательные акты Российской Федерации в целях устранения противоречий в сведениях государственных реестров и установления</w:t>
      </w:r>
      <w:proofErr w:type="gramEnd"/>
      <w:r>
        <w:t xml:space="preserve"> принадлежности земельного участка к определенной категории земель".</w:t>
      </w:r>
    </w:p>
    <w:p w:rsidR="00000000" w:rsidRDefault="007E75B2">
      <w:bookmarkStart w:id="31" w:name="sub_16"/>
      <w:bookmarkEnd w:id="30"/>
      <w:r>
        <w:t xml:space="preserve">16. Принимаемые на </w:t>
      </w:r>
      <w:proofErr w:type="gramStart"/>
      <w:r>
        <w:t>заседаниях</w:t>
      </w:r>
      <w:proofErr w:type="gramEnd"/>
      <w:r>
        <w:t xml:space="preserve"> коми</w:t>
      </w:r>
      <w:r>
        <w:t>ссии предложения оформляются протоколом заседания комиссии, который в течение пяти рабочих дней со дня проведения заседания комиссии подписывается председательствующим на заседании комиссии и всеми присутствующими на заседании членами комиссии.</w:t>
      </w:r>
    </w:p>
    <w:bookmarkEnd w:id="31"/>
    <w:p w:rsidR="00000000" w:rsidRDefault="007E75B2">
      <w:r>
        <w:t>Копии</w:t>
      </w:r>
      <w:r>
        <w:t xml:space="preserve"> протокола заседания комиссии в течение 10 рабочих дней со дня проведения заседания комиссии направляются ее членам.</w:t>
      </w:r>
    </w:p>
    <w:p w:rsidR="00000000" w:rsidRDefault="007E75B2">
      <w:r>
        <w:t>При несогласии с принятыми предложениями комиссии член комиссии вправе в письменной форме изложить свое особое мнение по рассмотренным вопр</w:t>
      </w:r>
      <w:r>
        <w:t>осам, которое приобщается к протоколу заседания комиссии.</w:t>
      </w:r>
    </w:p>
    <w:p w:rsidR="00000000" w:rsidRDefault="007E75B2">
      <w:bookmarkStart w:id="32" w:name="sub_17"/>
      <w:r>
        <w:t xml:space="preserve">17. В </w:t>
      </w:r>
      <w:proofErr w:type="gramStart"/>
      <w:r>
        <w:t>протоколе</w:t>
      </w:r>
      <w:proofErr w:type="gramEnd"/>
      <w:r>
        <w:t xml:space="preserve"> заседания комиссии указываются следующие сведения:</w:t>
      </w:r>
    </w:p>
    <w:p w:rsidR="00000000" w:rsidRDefault="007E75B2">
      <w:bookmarkStart w:id="33" w:name="sub_1701"/>
      <w:bookmarkEnd w:id="32"/>
      <w:r>
        <w:t>1) дата и номер протокола заседания комиссии;</w:t>
      </w:r>
    </w:p>
    <w:p w:rsidR="00000000" w:rsidRDefault="007E75B2">
      <w:bookmarkStart w:id="34" w:name="sub_1702"/>
      <w:bookmarkEnd w:id="33"/>
      <w:r>
        <w:t>2) перечень присутствующих членов комиссии;</w:t>
      </w:r>
    </w:p>
    <w:p w:rsidR="00000000" w:rsidRDefault="007E75B2">
      <w:bookmarkStart w:id="35" w:name="sub_1703"/>
      <w:bookmarkEnd w:id="34"/>
      <w:r>
        <w:t>3) повестка дня заседания комиссии;</w:t>
      </w:r>
    </w:p>
    <w:p w:rsidR="00000000" w:rsidRDefault="007E75B2">
      <w:bookmarkStart w:id="36" w:name="sub_1704"/>
      <w:bookmarkEnd w:id="35"/>
      <w:r>
        <w:t>4) краткое изложение рассматриваемых вопросов;</w:t>
      </w:r>
    </w:p>
    <w:p w:rsidR="00000000" w:rsidRDefault="007E75B2">
      <w:bookmarkStart w:id="37" w:name="sub_1705"/>
      <w:bookmarkEnd w:id="36"/>
      <w:r>
        <w:t>5) количество голосовавших "за" и "против" по каждому из принимаемых предложений;</w:t>
      </w:r>
    </w:p>
    <w:p w:rsidR="00000000" w:rsidRDefault="007E75B2">
      <w:bookmarkStart w:id="38" w:name="sub_1706"/>
      <w:bookmarkEnd w:id="37"/>
      <w:r>
        <w:lastRenderedPageBreak/>
        <w:t xml:space="preserve">6) принятые на </w:t>
      </w:r>
      <w:proofErr w:type="gramStart"/>
      <w:r>
        <w:t>заседании</w:t>
      </w:r>
      <w:proofErr w:type="gramEnd"/>
      <w:r>
        <w:t xml:space="preserve"> ко</w:t>
      </w:r>
      <w:r>
        <w:t>миссии предложения.</w:t>
      </w:r>
    </w:p>
    <w:p w:rsidR="00000000" w:rsidRDefault="007E75B2">
      <w:bookmarkStart w:id="39" w:name="sub_18"/>
      <w:bookmarkEnd w:id="38"/>
      <w:r>
        <w:t xml:space="preserve">18. Комиссия в течение 15 рабочих дней со дня подписания протокола заседания комиссии направляет предложения, указанные в </w:t>
      </w:r>
      <w:hyperlink w:anchor="sub_102" w:history="1">
        <w:r>
          <w:rPr>
            <w:rStyle w:val="a4"/>
          </w:rPr>
          <w:t>пункте 2</w:t>
        </w:r>
      </w:hyperlink>
      <w:r>
        <w:t xml:space="preserve"> настоящего Порядка, с приложением протокола заседания комиссии на </w:t>
      </w:r>
      <w:r>
        <w:t>утверждение Кабинета Министров Чувашской Республики.</w:t>
      </w:r>
    </w:p>
    <w:bookmarkEnd w:id="39"/>
    <w:p w:rsidR="00000000" w:rsidRDefault="007E75B2"/>
    <w:sectPr w:rsidR="00000000" w:rsidSect="007E75B2">
      <w:headerReference w:type="default" r:id="rId17"/>
      <w:footerReference w:type="default" r:id="rId18"/>
      <w:pgSz w:w="11900" w:h="16800"/>
      <w:pgMar w:top="851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75B2">
      <w:r>
        <w:separator/>
      </w:r>
    </w:p>
  </w:endnote>
  <w:endnote w:type="continuationSeparator" w:id="0">
    <w:p w:rsidR="00000000" w:rsidRDefault="007E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75B2">
      <w:r>
        <w:separator/>
      </w:r>
    </w:p>
  </w:footnote>
  <w:footnote w:type="continuationSeparator" w:id="0">
    <w:p w:rsidR="00000000" w:rsidRDefault="007E7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E75B2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B2"/>
    <w:rsid w:val="007E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8258/24023" TargetMode="External"/><Relationship Id="rId13" Type="http://schemas.openxmlformats.org/officeDocument/2006/relationships/hyperlink" Target="http://internet.garant.ru/document/redirect/12138258/24020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86367/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1733102/100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50845/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38258/24026" TargetMode="External"/><Relationship Id="rId10" Type="http://schemas.openxmlformats.org/officeDocument/2006/relationships/hyperlink" Target="http://internet.garant.ru/document/redirect/12138258/24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8758567/0" TargetMode="External"/><Relationship Id="rId14" Type="http://schemas.openxmlformats.org/officeDocument/2006/relationships/hyperlink" Target="http://internet.garant.ru/document/redirect/12138258/24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Минстрой 3. Людмила Скирневская</cp:lastModifiedBy>
  <cp:revision>2</cp:revision>
  <dcterms:created xsi:type="dcterms:W3CDTF">2022-03-16T08:16:00Z</dcterms:created>
  <dcterms:modified xsi:type="dcterms:W3CDTF">2022-03-16T08:16:00Z</dcterms:modified>
</cp:coreProperties>
</file>