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31" w:rsidRPr="00A8238E" w:rsidRDefault="00A8238E" w:rsidP="00A8238E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38E">
        <w:rPr>
          <w:rFonts w:ascii="Times New Roman" w:hAnsi="Times New Roman" w:cs="Times New Roman"/>
          <w:b/>
          <w:sz w:val="24"/>
          <w:szCs w:val="24"/>
        </w:rPr>
        <w:t>Итог</w:t>
      </w:r>
      <w:r w:rsidR="00AB336C">
        <w:rPr>
          <w:rFonts w:ascii="Times New Roman" w:hAnsi="Times New Roman" w:cs="Times New Roman"/>
          <w:b/>
          <w:sz w:val="24"/>
          <w:szCs w:val="24"/>
        </w:rPr>
        <w:t>и потребительского рынка за 2021</w:t>
      </w:r>
      <w:r w:rsidRPr="00A8238E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8238E" w:rsidRPr="00A8238E" w:rsidRDefault="00AB336C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 января 2022</w:t>
      </w:r>
      <w:r w:rsidR="00A8238E"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Шумерли функционируют 294</w:t>
      </w:r>
      <w:r w:rsid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</w:t>
      </w:r>
      <w:r w:rsidR="00A8238E"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зничной торговли, </w:t>
      </w:r>
      <w:r w:rsid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234 магазина,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</w:t>
      </w:r>
      <w:r w:rsidR="00A8238E"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стационарных торговых объектов и 7 торговых центров.</w:t>
      </w:r>
    </w:p>
    <w:p w:rsidR="00A8238E" w:rsidRPr="00A8238E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торговая площадь торг</w:t>
      </w:r>
      <w:r w:rsidR="00AB3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объектов составляет 31784,2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метров, обеспеченность населения торговой площадью в торговых объектах на 1000 человек составляет </w:t>
      </w:r>
      <w:r w:rsidR="007412FF">
        <w:rPr>
          <w:rFonts w:ascii="Times New Roman" w:eastAsia="Times New Roman" w:hAnsi="Times New Roman" w:cs="Times New Roman"/>
          <w:sz w:val="24"/>
          <w:szCs w:val="24"/>
          <w:lang w:eastAsia="ru-RU"/>
        </w:rPr>
        <w:t>1139,5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 при нормативе 333,2 кв.м. </w:t>
      </w:r>
    </w:p>
    <w:p w:rsidR="00A8238E" w:rsidRPr="00A8238E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населения площадью нестационарных торговых объектов:</w:t>
      </w:r>
    </w:p>
    <w:p w:rsidR="00A8238E" w:rsidRPr="00A8238E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 продаже продовольственных товаров и сельскохозяйственной продукцией на 10000 человек составляет </w:t>
      </w:r>
      <w:r w:rsidR="006A7AE6">
        <w:rPr>
          <w:rFonts w:ascii="Times New Roman" w:eastAsia="Times New Roman" w:hAnsi="Times New Roman" w:cs="Times New Roman"/>
          <w:sz w:val="24"/>
          <w:szCs w:val="24"/>
          <w:lang w:eastAsia="ru-RU"/>
        </w:rPr>
        <w:t>9,6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(норматив 5,8), </w:t>
      </w:r>
    </w:p>
    <w:p w:rsidR="00A8238E" w:rsidRPr="00A8238E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продаже продукции общественного питания на 10000 человек составляет </w:t>
      </w:r>
      <w:r w:rsidRPr="006A7AE6">
        <w:rPr>
          <w:rFonts w:ascii="Times New Roman" w:eastAsia="Times New Roman" w:hAnsi="Times New Roman" w:cs="Times New Roman"/>
          <w:sz w:val="24"/>
          <w:szCs w:val="24"/>
          <w:lang w:eastAsia="ru-RU"/>
        </w:rPr>
        <w:t>2,1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(норматив 0,6);</w:t>
      </w:r>
    </w:p>
    <w:p w:rsidR="00A8238E" w:rsidRPr="00A8238E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продаже печатной продукции на 10000 человек составляет </w:t>
      </w:r>
      <w:r w:rsidRPr="006A7AE6">
        <w:rPr>
          <w:rFonts w:ascii="Times New Roman" w:eastAsia="Times New Roman" w:hAnsi="Times New Roman" w:cs="Times New Roman"/>
          <w:sz w:val="24"/>
          <w:szCs w:val="24"/>
          <w:lang w:eastAsia="ru-RU"/>
        </w:rPr>
        <w:t>1,1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(норматив 1,1). </w:t>
      </w:r>
    </w:p>
    <w:p w:rsidR="00A8238E" w:rsidRPr="00A8238E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населения площадью торговых объектов местного значения составляет 99 объектов при нормативе 99 объектов. </w:t>
      </w:r>
    </w:p>
    <w:p w:rsidR="00A8238E" w:rsidRPr="00A8238E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террит</w:t>
      </w:r>
      <w:r w:rsidR="007412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города ведут деятельность 78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7412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</w:t>
      </w:r>
      <w:r w:rsidR="007412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 бытовых услуг населению, 29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общественного питан</w:t>
      </w:r>
      <w:r w:rsid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 числом посадочных мест 22</w:t>
      </w:r>
      <w:r w:rsidR="007412FF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единиц, в том числе 8 объектов закрытого типа с числом посадочных мест – 1306 единиц, и 10 оптовых предприятий.</w:t>
      </w:r>
    </w:p>
    <w:p w:rsidR="00A8238E" w:rsidRPr="00A8238E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Шумерли ведут деятельность следующие торговые сети: «Магнит» ЗАО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Тандер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» (7 магазинов); «Пятерочка» ООО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Агроторг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(4 магазина); </w:t>
      </w:r>
      <w:proofErr w:type="gram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«Рубль Бум» (2 магазина), «Светофор» ООО «Торгсервис16» (1 магазин), «Победа» ООО «ТК Лето» (1 магазин), «Бристоль» ООО «Альбион-2002» (5 магазинов), «Красное и белое» (3 магазина), «Магнит 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Косметик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ЗАО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Тандер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» (2 магазина),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Пивоман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» (4 магазина),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ФиксПрайс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ООО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БэстПрайс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 магазин), магазин «Кари» (1 магазин), ООО «ДНС 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Ритейл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» (1 магазин), «Корпорация Центр» ООО «Топаз» (1 магазин), ООО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Вайлдбе</w:t>
      </w:r>
      <w:r w:rsidR="007412FF">
        <w:rPr>
          <w:rFonts w:ascii="Times New Roman" w:eastAsia="Times New Roman" w:hAnsi="Times New Roman" w:cs="Times New Roman"/>
          <w:sz w:val="24"/>
          <w:szCs w:val="24"/>
          <w:lang w:eastAsia="ru-RU"/>
        </w:rPr>
        <w:t>рриз</w:t>
      </w:r>
      <w:proofErr w:type="spellEnd"/>
      <w:r w:rsidR="007412FF">
        <w:rPr>
          <w:rFonts w:ascii="Times New Roman" w:eastAsia="Times New Roman" w:hAnsi="Times New Roman" w:cs="Times New Roman"/>
          <w:sz w:val="24"/>
          <w:szCs w:val="24"/>
          <w:lang w:eastAsia="ru-RU"/>
        </w:rPr>
        <w:t>» (2 пункта выдачи заказов</w:t>
      </w:r>
      <w:proofErr w:type="gramEnd"/>
      <w:r w:rsidR="007412FF">
        <w:rPr>
          <w:rFonts w:ascii="Times New Roman" w:eastAsia="Times New Roman" w:hAnsi="Times New Roman" w:cs="Times New Roman"/>
          <w:sz w:val="24"/>
          <w:szCs w:val="24"/>
          <w:lang w:eastAsia="ru-RU"/>
        </w:rPr>
        <w:t>), «Озон» (3 пункта выдачи заказов).</w:t>
      </w:r>
    </w:p>
    <w:p w:rsidR="00A8238E" w:rsidRPr="00A8238E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растет количество торговых объектов, реализующих свою продукцию без посредников, а именно фирменные магазины: АО «Вурнарский мясокомбинат», ЗАО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Йошкар-Олинский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мясокомбинат», ООО «Мясокомбинат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Звениговский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Ядринский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мясокомбинат 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Чувашпотребсоюза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Чебоксарский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мясокомбинат», ООО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Чебоксарский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хлебзавод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№1»,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Шалеевские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Ишлейские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колбасы» и ООО 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Агрохолдинг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Юрма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кондитерская фабрика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Акконд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Вурнарский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маслозавод», 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Красночетайское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Райпо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павильон -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Чебоксарский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элеватор», реализующий бакалейные товары.</w:t>
      </w:r>
    </w:p>
    <w:p w:rsidR="00A8238E" w:rsidRPr="00A8238E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Шумерля ведут деятельность три ярмарки («Зеленый базар»,</w:t>
      </w:r>
      <w:r w:rsidR="0074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«Центральная», «Сура») на двух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предоставлены места для продажи сельскохозяйственной продукции непосредственно товаропроизводителями, это - ярмарка «Зеленый базар» (45 мест) ярмарка «Центральная» (75 мест).</w:t>
      </w:r>
    </w:p>
    <w:p w:rsidR="00DD200A" w:rsidRPr="00A8238E" w:rsidRDefault="00DD200A" w:rsidP="00DD200A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ярмарок действуют торговые объекты, реализующие свежее мясо, которое закупается непосредственно у граждан, имеющих частные подсобные хозяйства. Систематически проводится работа, направленная на активизацию закупок сельскохозяйственной продукции и сырья в личных хозяйствах граждан для их последующей переработки и реализации.</w:t>
      </w:r>
    </w:p>
    <w:p w:rsidR="00DD200A" w:rsidRPr="00A8238E" w:rsidRDefault="00DD200A" w:rsidP="00DD200A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A8238E">
        <w:rPr>
          <w:rFonts w:ascii="Times New Roman" w:hAnsi="Times New Roman" w:cs="Times New Roman"/>
          <w:sz w:val="24"/>
          <w:szCs w:val="24"/>
        </w:rPr>
        <w:t xml:space="preserve">В соответствии с поручением Правительства Москвы от 21.04.2020 № 01-20К-210/0 отделом экономики, предпринимательства и торговли администрации города Шумерли </w:t>
      </w:r>
      <w:r w:rsidRPr="00A8238E">
        <w:rPr>
          <w:rFonts w:ascii="Times New Roman" w:hAnsi="Times New Roman" w:cs="Times New Roman"/>
          <w:sz w:val="24"/>
          <w:szCs w:val="24"/>
          <w:lang w:val="ru-MO"/>
        </w:rPr>
        <w:t xml:space="preserve">на ежедневной основе проводится мониторинг цен </w:t>
      </w:r>
      <w:r w:rsidRPr="00A8238E">
        <w:rPr>
          <w:rFonts w:ascii="Times New Roman" w:hAnsi="Times New Roman" w:cs="Times New Roman"/>
          <w:sz w:val="24"/>
          <w:szCs w:val="24"/>
        </w:rPr>
        <w:t>на основные виды социально значимых продовольственных товаров по следующим торговым объектам: «</w:t>
      </w:r>
      <w:proofErr w:type="spellStart"/>
      <w:r w:rsidRPr="00A8238E">
        <w:rPr>
          <w:rFonts w:ascii="Times New Roman" w:hAnsi="Times New Roman" w:cs="Times New Roman"/>
          <w:sz w:val="24"/>
          <w:szCs w:val="24"/>
        </w:rPr>
        <w:t>Санар</w:t>
      </w:r>
      <w:proofErr w:type="spellEnd"/>
      <w:r w:rsidRPr="00A8238E">
        <w:rPr>
          <w:rFonts w:ascii="Times New Roman" w:hAnsi="Times New Roman" w:cs="Times New Roman"/>
          <w:sz w:val="24"/>
          <w:szCs w:val="24"/>
        </w:rPr>
        <w:t>», «Елена», «</w:t>
      </w:r>
      <w:proofErr w:type="spellStart"/>
      <w:proofErr w:type="gramStart"/>
      <w:r w:rsidRPr="00A8238E">
        <w:rPr>
          <w:rFonts w:ascii="Times New Roman" w:hAnsi="Times New Roman" w:cs="Times New Roman"/>
          <w:sz w:val="24"/>
          <w:szCs w:val="24"/>
        </w:rPr>
        <w:t>Е-да</w:t>
      </w:r>
      <w:proofErr w:type="spellEnd"/>
      <w:proofErr w:type="gramEnd"/>
      <w:r w:rsidRPr="00A8238E">
        <w:rPr>
          <w:rFonts w:ascii="Times New Roman" w:hAnsi="Times New Roman" w:cs="Times New Roman"/>
          <w:sz w:val="24"/>
          <w:szCs w:val="24"/>
        </w:rPr>
        <w:t xml:space="preserve">». Результаты мониторинга цен размещаются на сайт </w:t>
      </w:r>
      <w:proofErr w:type="spellStart"/>
      <w:r w:rsidRPr="00A8238E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A8238E">
        <w:rPr>
          <w:rFonts w:ascii="Times New Roman" w:hAnsi="Times New Roman" w:cs="Times New Roman"/>
          <w:sz w:val="24"/>
          <w:szCs w:val="24"/>
        </w:rPr>
        <w:t xml:space="preserve"> России.</w:t>
      </w:r>
      <w:r w:rsidRPr="00A823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на еженедельной основе ведется мониторинг цен </w:t>
      </w:r>
      <w:r w:rsidRPr="00A8238E">
        <w:rPr>
          <w:rFonts w:ascii="Times New Roman" w:hAnsi="Times New Roman" w:cs="Times New Roman"/>
          <w:sz w:val="24"/>
          <w:szCs w:val="24"/>
          <w:lang w:val="ru-MO"/>
        </w:rPr>
        <w:t xml:space="preserve">в </w:t>
      </w:r>
      <w:r w:rsidRPr="00A8238E">
        <w:rPr>
          <w:rFonts w:ascii="Times New Roman" w:hAnsi="Times New Roman" w:cs="Times New Roman"/>
          <w:sz w:val="24"/>
          <w:szCs w:val="24"/>
          <w:lang w:val="ru-MO"/>
        </w:rPr>
        <w:lastRenderedPageBreak/>
        <w:t xml:space="preserve">сетевых магазинах города: «Магнит», «Пятерочка», «Победа». </w:t>
      </w:r>
      <w:r w:rsidRPr="00A8238E">
        <w:rPr>
          <w:rFonts w:ascii="Times New Roman" w:hAnsi="Times New Roman" w:cs="Times New Roman"/>
          <w:sz w:val="24"/>
          <w:szCs w:val="24"/>
          <w:shd w:val="clear" w:color="auto" w:fill="FFFFFF"/>
          <w:lang w:val="ru-MO"/>
        </w:rPr>
        <w:t>С</w:t>
      </w:r>
      <w:proofErr w:type="spellStart"/>
      <w:r w:rsidRPr="00A8238E">
        <w:rPr>
          <w:rFonts w:ascii="Times New Roman" w:hAnsi="Times New Roman" w:cs="Times New Roman"/>
          <w:sz w:val="24"/>
          <w:szCs w:val="24"/>
          <w:shd w:val="clear" w:color="auto" w:fill="FFFFFF"/>
        </w:rPr>
        <w:t>редние</w:t>
      </w:r>
      <w:proofErr w:type="spellEnd"/>
      <w:r w:rsidRPr="00A823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потребительские цены </w:t>
      </w:r>
      <w:r w:rsidRPr="00A82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превышают уровень </w:t>
      </w:r>
      <w:proofErr w:type="spellStart"/>
      <w:r w:rsidRPr="00A8238E">
        <w:rPr>
          <w:rFonts w:ascii="Times New Roman" w:hAnsi="Times New Roman" w:cs="Times New Roman"/>
          <w:color w:val="000000" w:themeColor="text1"/>
          <w:sz w:val="24"/>
          <w:szCs w:val="24"/>
        </w:rPr>
        <w:t>Чувашстата</w:t>
      </w:r>
      <w:proofErr w:type="spellEnd"/>
      <w:r w:rsidRPr="00A823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200A" w:rsidRPr="00A8238E" w:rsidRDefault="00DD200A" w:rsidP="00DD200A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еженедельном мониторинге размещается на официальном сайте администрации города Шумерли в сети «Интернет» в разделе «Потребительский рынок: торговля, бытовые услуги» для пользования всеми заинтересованными ведомствами, в том числе контролирующими органами. В разделе «Потребительский рынок: торговля, бытовые услуги» отражена вся необходимая информация о развитии торговли в городе Шумерле Чувашской Республики.</w:t>
      </w:r>
    </w:p>
    <w:p w:rsidR="00DD200A" w:rsidRPr="00A8238E" w:rsidRDefault="00DD200A" w:rsidP="00DD200A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на еженедельной основе ведется мониторинг цен на ГСМ. Информация о еженедельном мониторинге размещена на официальном сайте администрации города Шумерли в сети «Интернет» в разделе «Потребительский рынок</w:t>
      </w:r>
      <w:r w:rsidR="006A7AE6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торговля, бытовые услуги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A278B" w:rsidRPr="00A8238E" w:rsidRDefault="00DD200A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44 </w:t>
      </w:r>
      <w:r w:rsidRPr="00A8238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Закона Российской Федерации от 7 февраля 1992 г. N 2300-I</w:t>
      </w:r>
      <w:r w:rsidRPr="00A8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38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"О защите прав потребителей" 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экономики, предпринимательства и торговли оказывает консультационные услуги по з</w:t>
      </w:r>
      <w:r w:rsidR="007412FF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ащите прав потребителей. За 2021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proofErr w:type="gram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</w:t>
      </w:r>
      <w:r w:rsidR="007412F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ировано 8 обращений и оказано</w:t>
      </w:r>
      <w:proofErr w:type="gramEnd"/>
      <w:r w:rsidR="0074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телефонных консультаций по защите прав потребителей.</w:t>
      </w:r>
    </w:p>
    <w:sectPr w:rsidR="004A278B" w:rsidRPr="00A8238E" w:rsidSect="00DD200A">
      <w:pgSz w:w="11906" w:h="16838"/>
      <w:pgMar w:top="1134" w:right="170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D3B31"/>
    <w:rsid w:val="00050B86"/>
    <w:rsid w:val="000B6F9A"/>
    <w:rsid w:val="00123019"/>
    <w:rsid w:val="001334C7"/>
    <w:rsid w:val="00170081"/>
    <w:rsid w:val="00206251"/>
    <w:rsid w:val="002D3B31"/>
    <w:rsid w:val="00482CE6"/>
    <w:rsid w:val="004A278B"/>
    <w:rsid w:val="004D1A52"/>
    <w:rsid w:val="00514B13"/>
    <w:rsid w:val="005D7A76"/>
    <w:rsid w:val="005F40F0"/>
    <w:rsid w:val="00637BDA"/>
    <w:rsid w:val="006A7AE6"/>
    <w:rsid w:val="006C4AC3"/>
    <w:rsid w:val="007412FF"/>
    <w:rsid w:val="00902D47"/>
    <w:rsid w:val="00914145"/>
    <w:rsid w:val="00920092"/>
    <w:rsid w:val="009250F7"/>
    <w:rsid w:val="009F1BBA"/>
    <w:rsid w:val="00A8238E"/>
    <w:rsid w:val="00AB336C"/>
    <w:rsid w:val="00B12C0E"/>
    <w:rsid w:val="00B331A1"/>
    <w:rsid w:val="00B9032D"/>
    <w:rsid w:val="00C06B95"/>
    <w:rsid w:val="00CB5B8D"/>
    <w:rsid w:val="00DD200A"/>
    <w:rsid w:val="00E30F80"/>
    <w:rsid w:val="00E7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1334C7"/>
    <w:pPr>
      <w:widowControl w:val="0"/>
      <w:autoSpaceDE w:val="0"/>
      <w:autoSpaceDN w:val="0"/>
      <w:adjustRightInd w:val="0"/>
      <w:spacing w:after="0" w:line="299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gshum-admtorg</dc:creator>
  <cp:lastModifiedBy>gshum-admeconom3</cp:lastModifiedBy>
  <cp:revision>2</cp:revision>
  <dcterms:created xsi:type="dcterms:W3CDTF">2022-02-14T11:42:00Z</dcterms:created>
  <dcterms:modified xsi:type="dcterms:W3CDTF">2022-02-14T11:42:00Z</dcterms:modified>
</cp:coreProperties>
</file>