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B" w:rsidRDefault="00B7060F">
      <w:pPr>
        <w:pStyle w:val="af0"/>
      </w:pPr>
      <w:r>
        <w:rPr>
          <w:caps/>
          <w:shadow/>
          <w:color w:val="FF0000"/>
          <w:sz w:val="36"/>
        </w:rPr>
        <w:t>В Н И М А Н И Е</w:t>
      </w:r>
    </w:p>
    <w:p w:rsidR="000A748B" w:rsidRDefault="00B7060F">
      <w:pPr>
        <w:jc w:val="center"/>
      </w:pPr>
      <w:r>
        <w:rPr>
          <w:b/>
          <w:caps/>
          <w:shadow/>
          <w:color w:val="0000FF"/>
        </w:rPr>
        <w:t>на территории района</w:t>
      </w:r>
    </w:p>
    <w:p w:rsidR="000A748B" w:rsidRDefault="00B7060F">
      <w:pPr>
        <w:jc w:val="center"/>
      </w:pPr>
      <w:r>
        <w:rPr>
          <w:b/>
          <w:caps/>
          <w:shadow/>
          <w:color w:val="0000FF"/>
        </w:rPr>
        <w:t>проводятся мероприятия</w:t>
      </w:r>
    </w:p>
    <w:p w:rsidR="000A748B" w:rsidRDefault="000A748B">
      <w:pPr>
        <w:jc w:val="center"/>
        <w:rPr>
          <w:b/>
          <w:caps/>
          <w:shadow/>
          <w:color w:val="0000FF"/>
        </w:rPr>
      </w:pPr>
    </w:p>
    <w:p w:rsidR="000A748B" w:rsidRDefault="00B7060F">
      <w:pPr>
        <w:pStyle w:val="af6"/>
      </w:pPr>
      <w:r>
        <w:rPr>
          <w:caps/>
          <w:shadow/>
          <w:sz w:val="24"/>
        </w:rPr>
        <w:t xml:space="preserve">по добровольной сдаче населением не зарегистрированного в овд оружия, боеприпасов на возмездной основе (за наличный расчет). </w:t>
      </w:r>
    </w:p>
    <w:p w:rsidR="000A748B" w:rsidRDefault="00B7060F">
      <w:pPr>
        <w:pStyle w:val="af6"/>
        <w:rPr>
          <w:caps/>
          <w:shadow/>
          <w:sz w:val="24"/>
        </w:rPr>
      </w:pPr>
      <w:r>
        <w:rPr>
          <w:caps/>
          <w:shadow/>
          <w:sz w:val="24"/>
        </w:rPr>
        <w:t>В связи С ЭТИМ за добровольную сдачу гражданами незаконно хранящЕГОСЯ у них оружия, боеприпасов, взрывчатых материалов установлены следующие размеры вознаграждений:</w:t>
      </w:r>
    </w:p>
    <w:p w:rsidR="00B7060F" w:rsidRDefault="00B7060F">
      <w:pPr>
        <w:pStyle w:val="af6"/>
      </w:pPr>
      <w:bookmarkStart w:id="0" w:name="_GoBack"/>
      <w:bookmarkEnd w:id="0"/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500"/>
        <w:gridCol w:w="2409"/>
        <w:gridCol w:w="1995"/>
      </w:tblGrid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количество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охотничье огнестрельное гладкоствольное оружи</w:t>
            </w: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6000 - 8000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обрез огнестрельного гладкоствольного оружия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6000 - 8000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охотничье огнестрельное оружие с нарезным стволом калибра более 5,6 мм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6000 - 10000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пистолет (револьвер) калибра более 5,6 мм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3000 - </w:t>
            </w:r>
            <w:r>
              <w:rPr>
                <w:rFonts w:ascii="Times New Roman" w:hAnsi="Times New Roman"/>
                <w:sz w:val="28"/>
              </w:rPr>
              <w:t>6000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газовое оружие, огнестрельное оружие ограниченного поражения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300 - 1000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малокалиберное оружие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6000 - 10000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самодельное стреляющее устройство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3000 – 6000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граната, мина, снаряд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3000 – 6000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патрон</w:t>
            </w:r>
            <w:r>
              <w:rPr>
                <w:rFonts w:ascii="Times New Roman" w:hAnsi="Times New Roman"/>
                <w:sz w:val="28"/>
              </w:rPr>
              <w:t xml:space="preserve"> ружейный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до 15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патрон для нарезного оружия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до 30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патрон малокалиберный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до 30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взрывчатые вещества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100 граммов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300 – 800</w:t>
            </w:r>
          </w:p>
        </w:tc>
      </w:tr>
      <w:tr w:rsidR="000A748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средства взрывания (детонаторы, огнепроводный шнур и т.д.)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1 шт. / 1 метр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8B" w:rsidRDefault="00B7060F">
            <w:pPr>
              <w:pStyle w:val="a5"/>
              <w:spacing w:after="120"/>
              <w:jc w:val="center"/>
            </w:pPr>
            <w:r>
              <w:rPr>
                <w:rFonts w:ascii="Times New Roman" w:hAnsi="Times New Roman"/>
                <w:sz w:val="28"/>
              </w:rPr>
              <w:t>300 - 600</w:t>
            </w:r>
          </w:p>
        </w:tc>
      </w:tr>
    </w:tbl>
    <w:p w:rsidR="000A748B" w:rsidRDefault="00B7060F">
      <w:pPr>
        <w:pStyle w:val="af6"/>
      </w:pPr>
      <w:r>
        <w:rPr>
          <w:caps/>
          <w:shadow/>
          <w:color w:val="0000FF"/>
          <w:sz w:val="30"/>
        </w:rPr>
        <w:t xml:space="preserve">личность, </w:t>
      </w:r>
      <w:proofErr w:type="gramStart"/>
      <w:r>
        <w:rPr>
          <w:caps/>
          <w:shadow/>
          <w:color w:val="0000FF"/>
          <w:sz w:val="30"/>
        </w:rPr>
        <w:t>СДАВШЕГО</w:t>
      </w:r>
      <w:proofErr w:type="gramEnd"/>
      <w:r>
        <w:rPr>
          <w:caps/>
          <w:shadow/>
          <w:color w:val="0000FF"/>
          <w:sz w:val="30"/>
        </w:rPr>
        <w:t xml:space="preserve"> незаконно хранящееся оружие, боеприпасы, взрывчатые материалы сохраняется в тайне.</w:t>
      </w:r>
    </w:p>
    <w:p w:rsidR="000A748B" w:rsidRDefault="00B7060F">
      <w:pPr>
        <w:pStyle w:val="af6"/>
      </w:pPr>
      <w:r>
        <w:rPr>
          <w:caps/>
          <w:shadow/>
          <w:sz w:val="30"/>
        </w:rPr>
        <w:t>во всех случаях лицо, добровольно сдавшее огнестрельное оружие, боевые припасы или взрывчатые вещества, хранившиеся без соответствующего разрешения, освоб</w:t>
      </w:r>
      <w:r>
        <w:rPr>
          <w:caps/>
          <w:shadow/>
          <w:sz w:val="30"/>
        </w:rPr>
        <w:t>ождается от уголовной ответственности.</w:t>
      </w:r>
    </w:p>
    <w:p w:rsidR="000A748B" w:rsidRDefault="00B7060F">
      <w:pPr>
        <w:pStyle w:val="af6"/>
      </w:pPr>
      <w:r>
        <w:rPr>
          <w:caps/>
          <w:shadow/>
          <w:color w:val="FF0000"/>
          <w:sz w:val="30"/>
        </w:rPr>
        <w:t>оружие следует сдавать в городские и районные отделы внутренних дел по месту жительства.</w:t>
      </w:r>
    </w:p>
    <w:p w:rsidR="000A748B" w:rsidRDefault="000A748B">
      <w:pPr>
        <w:pStyle w:val="af6"/>
        <w:rPr>
          <w:caps/>
          <w:shadow/>
          <w:color w:val="FF0000"/>
          <w:sz w:val="16"/>
        </w:rPr>
      </w:pPr>
    </w:p>
    <w:p w:rsidR="000A748B" w:rsidRDefault="000A748B">
      <w:pPr>
        <w:pStyle w:val="af6"/>
        <w:rPr>
          <w:caps/>
          <w:shadow/>
          <w:sz w:val="16"/>
        </w:rPr>
      </w:pPr>
    </w:p>
    <w:p w:rsidR="000A748B" w:rsidRDefault="000A748B">
      <w:pPr>
        <w:pStyle w:val="af6"/>
        <w:rPr>
          <w:caps/>
          <w:shadow/>
          <w:sz w:val="16"/>
        </w:rPr>
      </w:pPr>
    </w:p>
    <w:p w:rsidR="000A748B" w:rsidRDefault="00B7060F">
      <w:pPr>
        <w:pStyle w:val="af6"/>
        <w:ind w:firstLine="0"/>
        <w:jc w:val="right"/>
      </w:pPr>
      <w:r>
        <w:rPr>
          <w:caps/>
          <w:shadow/>
        </w:rPr>
        <w:t xml:space="preserve"> </w:t>
      </w:r>
    </w:p>
    <w:sectPr w:rsidR="000A748B">
      <w:pgSz w:w="11906" w:h="16838"/>
      <w:pgMar w:top="567" w:right="737" w:bottom="567" w:left="73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97D"/>
    <w:multiLevelType w:val="multilevel"/>
    <w:tmpl w:val="7A2418D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748B"/>
    <w:rsid w:val="000A748B"/>
    <w:rsid w:val="00B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both"/>
      <w:outlineLvl w:val="0"/>
    </w:pPr>
    <w:rPr>
      <w:b/>
      <w:caps/>
      <w:shadow/>
      <w:sz w:val="3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8"/>
    </w:rPr>
  </w:style>
  <w:style w:type="paragraph" w:styleId="a3">
    <w:name w:val="index heading"/>
    <w:basedOn w:val="a"/>
    <w:link w:val="a4"/>
    <w:rPr>
      <w:rFonts w:ascii="PT Astra Serif" w:hAnsi="PT Astra Serif"/>
    </w:rPr>
  </w:style>
  <w:style w:type="character" w:customStyle="1" w:styleId="a4">
    <w:name w:val="Указатель Знак"/>
    <w:basedOn w:val="10"/>
    <w:link w:val="a3"/>
    <w:rPr>
      <w:rFonts w:ascii="PT Astra Serif" w:hAnsi="PT Astra Serif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7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aps/>
      <w:shadow/>
      <w:color w:val="000000"/>
      <w:sz w:val="3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aa">
    <w:name w:val="Знак"/>
    <w:basedOn w:val="a"/>
    <w:link w:val="ab"/>
    <w:pPr>
      <w:spacing w:before="100" w:after="100"/>
    </w:pPr>
    <w:rPr>
      <w:rFonts w:ascii="Tahoma" w:hAnsi="Tahoma"/>
      <w:sz w:val="20"/>
    </w:rPr>
  </w:style>
  <w:style w:type="character" w:customStyle="1" w:styleId="ab">
    <w:name w:val="Знак"/>
    <w:basedOn w:val="10"/>
    <w:link w:val="aa"/>
    <w:rPr>
      <w:rFonts w:ascii="Tahoma" w:hAnsi="Tahoma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caption"/>
    <w:basedOn w:val="a"/>
    <w:link w:val="ad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d">
    <w:name w:val="Название объекта Знак"/>
    <w:basedOn w:val="10"/>
    <w:link w:val="ac"/>
    <w:rPr>
      <w:rFonts w:ascii="PT Astra Serif" w:hAnsi="PT Astra Serif"/>
      <w:i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e">
    <w:name w:val="Заголовок таблицы"/>
    <w:basedOn w:val="a7"/>
    <w:link w:val="af"/>
    <w:pPr>
      <w:jc w:val="center"/>
    </w:pPr>
    <w:rPr>
      <w:b/>
    </w:rPr>
  </w:style>
  <w:style w:type="character" w:customStyle="1" w:styleId="af">
    <w:name w:val="Заголовок таблицы"/>
    <w:basedOn w:val="a8"/>
    <w:link w:val="ae"/>
    <w:rPr>
      <w:rFonts w:ascii="Times New Roman" w:hAnsi="Times New Roman"/>
      <w:b/>
      <w:color w:val="000000"/>
      <w:sz w:val="28"/>
    </w:rPr>
  </w:style>
  <w:style w:type="paragraph" w:customStyle="1" w:styleId="af0">
    <w:name w:val="Заголовок"/>
    <w:basedOn w:val="a"/>
    <w:next w:val="af1"/>
    <w:link w:val="af2"/>
    <w:pPr>
      <w:jc w:val="center"/>
    </w:pPr>
    <w:rPr>
      <w:b/>
    </w:rPr>
  </w:style>
  <w:style w:type="character" w:customStyle="1" w:styleId="af2">
    <w:name w:val="Заголовок"/>
    <w:basedOn w:val="10"/>
    <w:link w:val="af0"/>
    <w:rPr>
      <w:rFonts w:ascii="Times New Roman" w:hAnsi="Times New Roman"/>
      <w:b/>
      <w:color w:val="000000"/>
      <w:sz w:val="28"/>
    </w:rPr>
  </w:style>
  <w:style w:type="paragraph" w:styleId="af3">
    <w:name w:val="List"/>
    <w:basedOn w:val="af1"/>
    <w:link w:val="af4"/>
    <w:rPr>
      <w:rFonts w:ascii="PT Astra Serif" w:hAnsi="PT Astra Serif"/>
    </w:rPr>
  </w:style>
  <w:style w:type="character" w:customStyle="1" w:styleId="af4">
    <w:name w:val="Список Знак"/>
    <w:basedOn w:val="af5"/>
    <w:link w:val="af3"/>
    <w:rPr>
      <w:rFonts w:ascii="PT Astra Serif" w:hAnsi="PT Astra Serif"/>
      <w:color w:val="000000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Body Text Indent"/>
    <w:basedOn w:val="a"/>
    <w:link w:val="af7"/>
    <w:pPr>
      <w:ind w:firstLine="851"/>
      <w:jc w:val="both"/>
    </w:pPr>
    <w:rPr>
      <w:b/>
    </w:rPr>
  </w:style>
  <w:style w:type="character" w:customStyle="1" w:styleId="af7">
    <w:name w:val="Основной текст с отступом Знак"/>
    <w:basedOn w:val="10"/>
    <w:link w:val="af6"/>
    <w:rPr>
      <w:rFonts w:ascii="Times New Roman" w:hAnsi="Times New Roman"/>
      <w:b/>
      <w:color w:val="000000"/>
      <w:sz w:val="28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1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0"/>
    <w:link w:val="af1"/>
    <w:rPr>
      <w:rFonts w:ascii="Times New Roman" w:hAnsi="Times New Roman"/>
      <w:color w:val="000000"/>
      <w:sz w:val="28"/>
    </w:rPr>
  </w:style>
  <w:style w:type="paragraph" w:customStyle="1" w:styleId="23">
    <w:name w:val="Основной шрифт абзаца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*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Ивановна</dc:creator>
  <cp:lastModifiedBy>Наталия И. Кочкина</cp:lastModifiedBy>
  <cp:revision>2</cp:revision>
  <dcterms:created xsi:type="dcterms:W3CDTF">2022-02-21T12:00:00Z</dcterms:created>
  <dcterms:modified xsi:type="dcterms:W3CDTF">2022-02-21T12:00:00Z</dcterms:modified>
</cp:coreProperties>
</file>