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2C" w:rsidRPr="00FC065F" w:rsidRDefault="0031788B" w:rsidP="00EE552C">
      <w:pPr>
        <w:tabs>
          <w:tab w:val="left" w:pos="6405"/>
        </w:tabs>
        <w:jc w:val="right"/>
        <w:rPr>
          <w:b/>
        </w:rPr>
      </w:pPr>
      <w:r>
        <w:rPr>
          <w:b/>
        </w:rPr>
        <w:t xml:space="preserve"> </w:t>
      </w:r>
    </w:p>
    <w:p w:rsidR="00EE552C" w:rsidRPr="00E859FC" w:rsidRDefault="00EE552C" w:rsidP="00EE552C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EE552C" w:rsidTr="00B176EC">
        <w:trPr>
          <w:cantSplit/>
          <w:trHeight w:val="1975"/>
        </w:trPr>
        <w:tc>
          <w:tcPr>
            <w:tcW w:w="4195" w:type="dxa"/>
          </w:tcPr>
          <w:p w:rsidR="00EE552C" w:rsidRPr="005B602F" w:rsidRDefault="00EE552C" w:rsidP="00B176E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/>
            <w:bookmarkEnd w:id="0"/>
            <w:r>
              <w:br w:type="page"/>
            </w:r>
          </w:p>
          <w:p w:rsidR="00EE552C" w:rsidRDefault="00EE552C" w:rsidP="00B176E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45847C8" wp14:editId="59C69C85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EE552C" w:rsidRDefault="00EE552C" w:rsidP="00B176EC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EE552C" w:rsidRDefault="00EE552C" w:rsidP="00B176EC">
            <w:pPr>
              <w:tabs>
                <w:tab w:val="center" w:pos="2006"/>
                <w:tab w:val="right" w:pos="4013"/>
              </w:tabs>
              <w:jc w:val="center"/>
              <w:rPr>
                <w:rStyle w:val="a3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EE552C" w:rsidRDefault="00EE552C" w:rsidP="00B176EC">
            <w:pPr>
              <w:rPr>
                <w:sz w:val="10"/>
                <w:szCs w:val="10"/>
              </w:rPr>
            </w:pPr>
          </w:p>
          <w:p w:rsidR="00EE552C" w:rsidRDefault="00EE552C" w:rsidP="00B176EC">
            <w:pPr>
              <w:jc w:val="center"/>
              <w:rPr>
                <w:rStyle w:val="a3"/>
                <w:noProof/>
                <w:color w:val="000000"/>
                <w:sz w:val="26"/>
                <w:szCs w:val="20"/>
              </w:rPr>
            </w:pPr>
            <w:r w:rsidRPr="00654B6E">
              <w:rPr>
                <w:rStyle w:val="a3"/>
                <w:noProof/>
                <w:color w:val="000000"/>
                <w:sz w:val="26"/>
                <w:szCs w:val="20"/>
              </w:rPr>
              <w:t>ЙЫШĂНУ</w:t>
            </w:r>
          </w:p>
          <w:p w:rsidR="00EE552C" w:rsidRDefault="00EE552C" w:rsidP="00B176EC">
            <w:pPr>
              <w:jc w:val="center"/>
              <w:rPr>
                <w:sz w:val="10"/>
                <w:szCs w:val="10"/>
              </w:rPr>
            </w:pPr>
          </w:p>
          <w:p w:rsidR="00EE552C" w:rsidRDefault="00C06B03" w:rsidP="00B176E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26.11.</w:t>
            </w:r>
            <w:r w:rsidR="00EE55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2021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809 </w:t>
            </w:r>
            <w:r w:rsidR="00EE55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EE552C" w:rsidRDefault="00EE552C" w:rsidP="00B176E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EE552C" w:rsidRDefault="00EE552C" w:rsidP="00B176E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EE552C" w:rsidRDefault="00EE552C" w:rsidP="00B176E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EE552C" w:rsidRDefault="00EE552C" w:rsidP="00B176EC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EE552C" w:rsidRDefault="00EE552C" w:rsidP="00B176EC">
            <w:pPr>
              <w:rPr>
                <w:sz w:val="10"/>
                <w:szCs w:val="10"/>
              </w:rPr>
            </w:pPr>
          </w:p>
          <w:p w:rsidR="00EE552C" w:rsidRDefault="00EE552C" w:rsidP="00B176EC">
            <w:pPr>
              <w:pStyle w:val="a4"/>
              <w:spacing w:line="360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E552C" w:rsidRDefault="00C06B03" w:rsidP="00B176E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>26.11.</w:t>
            </w:r>
            <w:r w:rsidR="00EE552C"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2021   </w:t>
            </w:r>
            <w:r w:rsidR="00EE552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809</w:t>
            </w:r>
          </w:p>
          <w:p w:rsidR="00EE552C" w:rsidRDefault="00EE552C" w:rsidP="00B176E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EE552C" w:rsidRDefault="00EE552C" w:rsidP="00B176EC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E552C" w:rsidRDefault="00EE552C" w:rsidP="00EE552C">
      <w:pPr>
        <w:rPr>
          <w:b/>
          <w:bCs/>
        </w:rPr>
      </w:pPr>
    </w:p>
    <w:p w:rsidR="00EE552C" w:rsidRDefault="00EE552C" w:rsidP="00EE552C">
      <w:pPr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552C" w:rsidRPr="002973B2" w:rsidTr="00B176EC">
        <w:tc>
          <w:tcPr>
            <w:tcW w:w="4785" w:type="dxa"/>
            <w:shd w:val="clear" w:color="auto" w:fill="auto"/>
          </w:tcPr>
          <w:p w:rsidR="00EE552C" w:rsidRPr="002973B2" w:rsidRDefault="00EE552C" w:rsidP="004421C7">
            <w:pPr>
              <w:jc w:val="both"/>
              <w:rPr>
                <w:rFonts w:eastAsia="Calibri"/>
                <w:b/>
              </w:rPr>
            </w:pPr>
            <w:r w:rsidRPr="00707FB0">
              <w:rPr>
                <w:rFonts w:eastAsia="Calibri"/>
                <w:b/>
              </w:rPr>
              <w:t>Об</w:t>
            </w:r>
            <w:r>
              <w:rPr>
                <w:rFonts w:eastAsia="Calibri"/>
                <w:b/>
              </w:rPr>
              <w:t xml:space="preserve"> </w:t>
            </w:r>
            <w:r w:rsidR="004421C7">
              <w:rPr>
                <w:rFonts w:eastAsia="Calibri"/>
                <w:b/>
              </w:rPr>
              <w:t>опреде</w:t>
            </w:r>
            <w:r>
              <w:rPr>
                <w:rFonts w:eastAsia="Calibri"/>
                <w:b/>
              </w:rPr>
              <w:t xml:space="preserve">лении границ прилегающих территорий к организациям и (или) объектам, на которых не допускается розничная продажа алкогольной продукции </w:t>
            </w:r>
            <w:r w:rsidR="006712E4">
              <w:rPr>
                <w:rFonts w:eastAsia="Calibri"/>
                <w:b/>
              </w:rPr>
              <w:t>и</w:t>
            </w:r>
            <w:r w:rsidR="006712E4">
              <w:t xml:space="preserve"> </w:t>
            </w:r>
            <w:r w:rsidR="006712E4" w:rsidRPr="006712E4">
              <w:rPr>
                <w:rFonts w:eastAsia="Calibri"/>
                <w:b/>
              </w:rPr>
              <w:t>розничная продажа алкогольной продукции</w:t>
            </w:r>
            <w:r w:rsidR="006712E4">
              <w:rPr>
                <w:rFonts w:eastAsia="Calibri"/>
                <w:b/>
              </w:rPr>
              <w:t xml:space="preserve"> при оказании услуг общественного питания </w:t>
            </w:r>
            <w:r>
              <w:rPr>
                <w:rFonts w:eastAsia="Calibri"/>
                <w:b/>
              </w:rPr>
              <w:t>на территории Канашского района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EE552C" w:rsidRPr="002973B2" w:rsidRDefault="00EE552C" w:rsidP="00B176E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E552C" w:rsidRDefault="00EE552C" w:rsidP="00EE552C">
      <w:pPr>
        <w:ind w:firstLine="540"/>
        <w:jc w:val="both"/>
        <w:rPr>
          <w:bCs/>
        </w:rPr>
      </w:pPr>
    </w:p>
    <w:p w:rsidR="00EE552C" w:rsidRDefault="00EE552C" w:rsidP="00EE552C">
      <w:pPr>
        <w:ind w:firstLine="540"/>
        <w:jc w:val="both"/>
        <w:rPr>
          <w:bCs/>
        </w:rPr>
      </w:pPr>
    </w:p>
    <w:p w:rsidR="00EE552C" w:rsidRPr="00CA65BF" w:rsidRDefault="00EE552C" w:rsidP="00EE552C">
      <w:pPr>
        <w:ind w:firstLine="540"/>
        <w:jc w:val="both"/>
        <w:rPr>
          <w:bCs/>
        </w:rPr>
      </w:pPr>
      <w:proofErr w:type="gramStart"/>
      <w:r w:rsidRPr="007260EF">
        <w:rPr>
          <w:bCs/>
        </w:rPr>
        <w:t>В соответствии со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</w:t>
      </w:r>
      <w:r>
        <w:rPr>
          <w:bCs/>
        </w:rPr>
        <w:t>, постановлением Правительства Российской Федерации от 23 декабря 2020 г. № 2</w:t>
      </w:r>
      <w:r w:rsidR="004421C7">
        <w:rPr>
          <w:bCs/>
        </w:rPr>
        <w:t>2</w:t>
      </w:r>
      <w:r>
        <w:rPr>
          <w:bCs/>
        </w:rPr>
        <w:t>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End"/>
      <w:r>
        <w:rPr>
          <w:bCs/>
        </w:rPr>
        <w:t>»,</w:t>
      </w:r>
      <w:r>
        <w:rPr>
          <w:bCs/>
          <w:color w:val="000000"/>
        </w:rPr>
        <w:t xml:space="preserve"> </w:t>
      </w:r>
      <w:r>
        <w:rPr>
          <w:b/>
        </w:rPr>
        <w:t>Администрация Канашского района Чувашской Республики</w:t>
      </w:r>
      <w:r>
        <w:t xml:space="preserve">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EE552C" w:rsidRDefault="00EE552C" w:rsidP="00EE552C">
      <w:pPr>
        <w:jc w:val="center"/>
      </w:pP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421C7">
        <w:rPr>
          <w:rFonts w:ascii="Times New Roman" w:hAnsi="Times New Roman" w:cs="Times New Roman"/>
          <w:sz w:val="24"/>
          <w:szCs w:val="24"/>
        </w:rPr>
        <w:t>Определ</w:t>
      </w:r>
      <w:r w:rsidRPr="001E6ABC">
        <w:rPr>
          <w:rFonts w:ascii="Times New Roman" w:hAnsi="Times New Roman" w:cs="Times New Roman"/>
          <w:sz w:val="24"/>
          <w:szCs w:val="24"/>
        </w:rPr>
        <w:t>ить: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а) минимальное значение расстояний от детских, образовательных, медицинских организаций, объектов спорта, оптовых и розничных рынков до границ прилегающих территорий</w:t>
      </w:r>
      <w:r w:rsidR="004421C7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E50890">
        <w:rPr>
          <w:rFonts w:ascii="Times New Roman" w:hAnsi="Times New Roman" w:cs="Times New Roman"/>
          <w:sz w:val="24"/>
          <w:szCs w:val="24"/>
        </w:rPr>
        <w:t>ю</w:t>
      </w:r>
      <w:r w:rsidR="004421C7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</w:t>
      </w:r>
      <w:r w:rsidRPr="001E6ABC">
        <w:rPr>
          <w:rFonts w:ascii="Times New Roman" w:hAnsi="Times New Roman" w:cs="Times New Roman"/>
          <w:sz w:val="24"/>
          <w:szCs w:val="24"/>
        </w:rPr>
        <w:t>:</w:t>
      </w:r>
    </w:p>
    <w:p w:rsidR="00EE552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- при наличии обособленной территории (от входа для посетителей на обособленную территорию до входа для посетителей в стационарный торговый объект или объект, оказывающий у</w:t>
      </w:r>
      <w:r>
        <w:rPr>
          <w:rFonts w:ascii="Times New Roman" w:hAnsi="Times New Roman" w:cs="Times New Roman"/>
          <w:sz w:val="24"/>
          <w:szCs w:val="24"/>
        </w:rPr>
        <w:t xml:space="preserve">слуги общественного питания) - </w:t>
      </w:r>
      <w:r w:rsidR="00827B6E">
        <w:rPr>
          <w:rFonts w:ascii="Times New Roman" w:hAnsi="Times New Roman" w:cs="Times New Roman"/>
          <w:sz w:val="24"/>
          <w:szCs w:val="24"/>
        </w:rPr>
        <w:t>15</w:t>
      </w:r>
      <w:r w:rsidRPr="001E6ABC"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- при отсутствии обособленной территории (от входа для посетителей в здание (строение, сооружение), в котором расположены организации и (или) </w:t>
      </w:r>
      <w:r>
        <w:rPr>
          <w:rFonts w:ascii="Times New Roman" w:hAnsi="Times New Roman" w:cs="Times New Roman"/>
          <w:sz w:val="24"/>
          <w:szCs w:val="24"/>
        </w:rPr>
        <w:t>объекты, указанные в подпункте «а» пункта 1</w:t>
      </w:r>
      <w:r w:rsidRPr="001E6ABC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входа для посетителей в стационарный торговый объект или о</w:t>
      </w:r>
      <w:r>
        <w:rPr>
          <w:rFonts w:ascii="Times New Roman" w:hAnsi="Times New Roman" w:cs="Times New Roman"/>
          <w:sz w:val="24"/>
          <w:szCs w:val="24"/>
        </w:rPr>
        <w:t xml:space="preserve">бъект общественного питания) - </w:t>
      </w:r>
      <w:r w:rsidR="00827B6E">
        <w:rPr>
          <w:rFonts w:ascii="Times New Roman" w:hAnsi="Times New Roman" w:cs="Times New Roman"/>
          <w:sz w:val="24"/>
          <w:szCs w:val="24"/>
        </w:rPr>
        <w:t>15</w:t>
      </w:r>
      <w:r w:rsidRPr="001E6ABC"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б) минимальное значение расстояний от вокзалов и иных мест массового скопления граждан и мест нахождения источников повышенной опасности, определенных Кабинетом Министров Чувашской Республики до границ прилегающих территорий: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- при наличии обособленной территории (от входа для посетителей на обособленную территорию до входа для посетителей в стационарный торговый объект или объект, оказывающий услуги общественного питания) - </w:t>
      </w:r>
      <w:r w:rsidR="00850F57">
        <w:rPr>
          <w:rFonts w:ascii="Times New Roman" w:hAnsi="Times New Roman" w:cs="Times New Roman"/>
          <w:sz w:val="24"/>
          <w:szCs w:val="24"/>
        </w:rPr>
        <w:t>3</w:t>
      </w:r>
      <w:r w:rsidRPr="001E6ABC">
        <w:rPr>
          <w:rFonts w:ascii="Times New Roman" w:hAnsi="Times New Roman" w:cs="Times New Roman"/>
          <w:sz w:val="24"/>
          <w:szCs w:val="24"/>
        </w:rPr>
        <w:t>0 метров;</w:t>
      </w:r>
    </w:p>
    <w:p w:rsidR="00850F57" w:rsidRDefault="00EE552C" w:rsidP="006712E4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- при отсутствии обособленной территории (от входа для посетителей в здание (строение, сооружение), в котором расположены организации и (или) </w:t>
      </w:r>
      <w:r>
        <w:rPr>
          <w:rFonts w:ascii="Times New Roman" w:hAnsi="Times New Roman" w:cs="Times New Roman"/>
          <w:sz w:val="24"/>
          <w:szCs w:val="24"/>
        </w:rPr>
        <w:t>объекты, указанные в подпункте «б» пункта 1</w:t>
      </w:r>
      <w:r w:rsidRPr="001E6ABC">
        <w:rPr>
          <w:rFonts w:ascii="Times New Roman" w:hAnsi="Times New Roman" w:cs="Times New Roman"/>
          <w:sz w:val="24"/>
          <w:szCs w:val="24"/>
        </w:rPr>
        <w:t xml:space="preserve"> настоящего постановления, до входа для посетителей в </w:t>
      </w:r>
      <w:r w:rsidRPr="001E6ABC">
        <w:rPr>
          <w:rFonts w:ascii="Times New Roman" w:hAnsi="Times New Roman" w:cs="Times New Roman"/>
          <w:sz w:val="24"/>
          <w:szCs w:val="24"/>
        </w:rPr>
        <w:lastRenderedPageBreak/>
        <w:t>стационарный торговый объект или объект, оказывающий у</w:t>
      </w:r>
      <w:r>
        <w:rPr>
          <w:rFonts w:ascii="Times New Roman" w:hAnsi="Times New Roman" w:cs="Times New Roman"/>
          <w:sz w:val="24"/>
          <w:szCs w:val="24"/>
        </w:rPr>
        <w:t xml:space="preserve">слуги общественного питания) - </w:t>
      </w:r>
      <w:r w:rsidR="00850F57">
        <w:rPr>
          <w:rFonts w:ascii="Times New Roman" w:hAnsi="Times New Roman" w:cs="Times New Roman"/>
          <w:sz w:val="24"/>
          <w:szCs w:val="24"/>
        </w:rPr>
        <w:t>3</w:t>
      </w:r>
      <w:r w:rsidRPr="001E6ABC">
        <w:rPr>
          <w:rFonts w:ascii="Times New Roman" w:hAnsi="Times New Roman" w:cs="Times New Roman"/>
          <w:sz w:val="24"/>
          <w:szCs w:val="24"/>
        </w:rPr>
        <w:t>0 метров.</w:t>
      </w:r>
    </w:p>
    <w:p w:rsidR="00850F57" w:rsidRPr="00850F57" w:rsidRDefault="00850F57" w:rsidP="00850F57"/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E6ABC">
        <w:rPr>
          <w:rFonts w:ascii="Times New Roman" w:hAnsi="Times New Roman" w:cs="Times New Roman"/>
          <w:sz w:val="24"/>
          <w:szCs w:val="24"/>
        </w:rPr>
        <w:t>. Определить способ расчета расстояний: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1E6AB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1E6ABC">
        <w:rPr>
          <w:rFonts w:ascii="Times New Roman" w:hAnsi="Times New Roman" w:cs="Times New Roman"/>
          <w:sz w:val="24"/>
          <w:szCs w:val="24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EE552C" w:rsidRPr="001E6AB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 w:rsidRPr="001E6ABC">
        <w:rPr>
          <w:rFonts w:ascii="Times New Roman" w:hAnsi="Times New Roman" w:cs="Times New Roman"/>
          <w:sz w:val="24"/>
          <w:szCs w:val="24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EE552C" w:rsidRDefault="00EE552C" w:rsidP="00EE552C">
      <w:pPr>
        <w:pStyle w:val="a4"/>
        <w:ind w:right="-35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6A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6ABC">
        <w:rPr>
          <w:rFonts w:ascii="Times New Roman" w:hAnsi="Times New Roman" w:cs="Times New Roman"/>
          <w:sz w:val="24"/>
          <w:szCs w:val="24"/>
        </w:rPr>
        <w:t>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50 квадратных метров.</w:t>
      </w:r>
    </w:p>
    <w:p w:rsidR="00EE552C" w:rsidRPr="00070019" w:rsidRDefault="00EE552C" w:rsidP="00EE552C">
      <w:pPr>
        <w:ind w:right="-5" w:firstLine="540"/>
        <w:jc w:val="both"/>
      </w:pPr>
      <w:r>
        <w:t>4</w:t>
      </w:r>
      <w:r w:rsidR="00C36E7C">
        <w:t xml:space="preserve">. </w:t>
      </w:r>
      <w:proofErr w:type="gramStart"/>
      <w:r w:rsidR="00C36E7C">
        <w:t xml:space="preserve">Контроль </w:t>
      </w:r>
      <w:r w:rsidRPr="00070019">
        <w:t>за</w:t>
      </w:r>
      <w:proofErr w:type="gramEnd"/>
      <w:r w:rsidRPr="00070019">
        <w:t xml:space="preserve"> исполнением настоящего постановления возложить на заместителя главы администрации – начальник</w:t>
      </w:r>
      <w:r>
        <w:t>а</w:t>
      </w:r>
      <w:r w:rsidRPr="00070019">
        <w:t xml:space="preserve"> отдела по взаимодействию с организациями АПК   администрации Канашского района Михайлова С.Н.</w:t>
      </w:r>
    </w:p>
    <w:p w:rsidR="00EE552C" w:rsidRPr="00070019" w:rsidRDefault="00EE552C" w:rsidP="00EE552C">
      <w:pPr>
        <w:pStyle w:val="a4"/>
        <w:tabs>
          <w:tab w:val="left" w:pos="54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7001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EE552C" w:rsidRDefault="00EE552C" w:rsidP="00EE552C"/>
    <w:p w:rsidR="00EE552C" w:rsidRDefault="00EE552C" w:rsidP="00EE552C"/>
    <w:p w:rsidR="00EE552C" w:rsidRDefault="00EE552C" w:rsidP="00EE552C"/>
    <w:p w:rsidR="00EE552C" w:rsidRDefault="00EE552C" w:rsidP="00EE552C"/>
    <w:p w:rsidR="00EE552C" w:rsidRDefault="00EE552C" w:rsidP="00EE552C"/>
    <w:p w:rsidR="00EE552C" w:rsidRDefault="004421C7" w:rsidP="00EE552C">
      <w:proofErr w:type="spellStart"/>
      <w:r>
        <w:t>Врио</w:t>
      </w:r>
      <w:proofErr w:type="spellEnd"/>
      <w:r>
        <w:t xml:space="preserve"> г</w:t>
      </w:r>
      <w:r w:rsidR="00EE552C">
        <w:t>лав</w:t>
      </w:r>
      <w:r>
        <w:t>ы</w:t>
      </w:r>
      <w:r w:rsidR="00EE552C">
        <w:t xml:space="preserve"> администрации района                                   </w:t>
      </w:r>
      <w:r>
        <w:t xml:space="preserve">                  </w:t>
      </w:r>
      <w:r w:rsidR="00EE552C">
        <w:t xml:space="preserve">              </w:t>
      </w:r>
      <w:r w:rsidR="00B93557">
        <w:t>С</w:t>
      </w:r>
      <w:r w:rsidR="00EE552C">
        <w:t>.Н.</w:t>
      </w:r>
      <w:r w:rsidR="00B93557">
        <w:t xml:space="preserve"> Михайл</w:t>
      </w:r>
      <w:r w:rsidR="00EE552C">
        <w:t>ов</w:t>
      </w:r>
    </w:p>
    <w:p w:rsidR="00EE552C" w:rsidRDefault="00EE552C" w:rsidP="00EE552C">
      <w:pPr>
        <w:sectPr w:rsidR="00EE5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552C" w:rsidRDefault="00EE552C" w:rsidP="00EE552C">
      <w:pPr>
        <w:sectPr w:rsidR="00EE552C" w:rsidSect="00EE55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9F7" w:rsidRDefault="00A849F7" w:rsidP="00EE552C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Pr="00A849F7" w:rsidRDefault="00A849F7" w:rsidP="00A849F7"/>
    <w:p w:rsidR="00A849F7" w:rsidRDefault="00A849F7" w:rsidP="00A849F7"/>
    <w:p w:rsidR="00A849F7" w:rsidRDefault="00A849F7" w:rsidP="00A849F7"/>
    <w:p w:rsidR="00A849F7" w:rsidRPr="00A849F7" w:rsidRDefault="00A849F7" w:rsidP="00A849F7"/>
    <w:p w:rsidR="00A849F7" w:rsidRPr="00A849F7" w:rsidRDefault="00A849F7" w:rsidP="00A849F7"/>
    <w:p w:rsidR="00EE552C" w:rsidRDefault="00A849F7" w:rsidP="00A849F7">
      <w:pPr>
        <w:tabs>
          <w:tab w:val="left" w:pos="5400"/>
        </w:tabs>
      </w:pPr>
      <w:r>
        <w:tab/>
      </w:r>
    </w:p>
    <w:p w:rsidR="00E50890" w:rsidRDefault="00E50890" w:rsidP="00A849F7">
      <w:pPr>
        <w:tabs>
          <w:tab w:val="left" w:pos="5400"/>
        </w:tabs>
      </w:pPr>
    </w:p>
    <w:p w:rsidR="00E50890" w:rsidRDefault="00E50890" w:rsidP="00A849F7">
      <w:pPr>
        <w:tabs>
          <w:tab w:val="left" w:pos="5400"/>
        </w:tabs>
      </w:pPr>
    </w:p>
    <w:p w:rsidR="00E50890" w:rsidRDefault="00E50890" w:rsidP="00A849F7">
      <w:pPr>
        <w:tabs>
          <w:tab w:val="left" w:pos="5400"/>
        </w:tabs>
      </w:pPr>
    </w:p>
    <w:p w:rsidR="00A849F7" w:rsidRDefault="00A849F7" w:rsidP="00A849F7">
      <w:pPr>
        <w:tabs>
          <w:tab w:val="left" w:pos="5400"/>
        </w:tabs>
        <w:jc w:val="right"/>
      </w:pPr>
      <w:r>
        <w:t>Приложение №1 к постановлению</w:t>
      </w:r>
    </w:p>
    <w:p w:rsidR="00A849F7" w:rsidRDefault="00A849F7" w:rsidP="00A849F7">
      <w:pPr>
        <w:tabs>
          <w:tab w:val="left" w:pos="5400"/>
        </w:tabs>
        <w:jc w:val="right"/>
      </w:pPr>
      <w:r>
        <w:t xml:space="preserve"> администрации Канашского района </w:t>
      </w:r>
    </w:p>
    <w:p w:rsidR="00A849F7" w:rsidRDefault="00A849F7" w:rsidP="00A849F7">
      <w:pPr>
        <w:tabs>
          <w:tab w:val="left" w:pos="5400"/>
        </w:tabs>
        <w:jc w:val="right"/>
      </w:pPr>
      <w:r>
        <w:t xml:space="preserve">Чувашской Республики </w:t>
      </w:r>
    </w:p>
    <w:p w:rsidR="00A849F7" w:rsidRDefault="00A849F7" w:rsidP="00A849F7">
      <w:pPr>
        <w:tabs>
          <w:tab w:val="left" w:pos="5400"/>
        </w:tabs>
        <w:jc w:val="right"/>
      </w:pPr>
      <w:r>
        <w:t xml:space="preserve">от </w:t>
      </w:r>
      <w:r w:rsidR="00C06B03">
        <w:t>26.11.</w:t>
      </w:r>
      <w:r>
        <w:t xml:space="preserve">2021 г. № </w:t>
      </w:r>
      <w:r w:rsidR="00C06B03">
        <w:t>809</w:t>
      </w:r>
    </w:p>
    <w:p w:rsidR="00A849F7" w:rsidRPr="00A849F7" w:rsidRDefault="00A849F7" w:rsidP="00A849F7"/>
    <w:p w:rsidR="00A849F7" w:rsidRDefault="00A849F7" w:rsidP="00A849F7"/>
    <w:p w:rsidR="00A849F7" w:rsidRDefault="00A37C3E" w:rsidP="00A849F7">
      <w:pPr>
        <w:jc w:val="center"/>
      </w:pPr>
      <w:r w:rsidRPr="00A37C3E">
        <w:t xml:space="preserve">Минимальные значения расстояний </w:t>
      </w:r>
      <w:r>
        <w:t>г</w:t>
      </w:r>
      <w:r w:rsidR="00A849F7">
        <w:t>раниц прилегающих территорий к организациям и (или) объектам, на которых не допускается розничная продажа алкогольной продукции</w:t>
      </w:r>
      <w:r>
        <w:t xml:space="preserve">  </w:t>
      </w:r>
      <w:r w:rsidRPr="00A37C3E">
        <w:t xml:space="preserve">по </w:t>
      </w:r>
      <w:r>
        <w:t xml:space="preserve">сельским </w:t>
      </w:r>
      <w:r w:rsidRPr="00A37C3E">
        <w:t>поселениям</w:t>
      </w:r>
      <w:r>
        <w:t xml:space="preserve"> Канашского района Чувашской Республики</w:t>
      </w:r>
    </w:p>
    <w:p w:rsidR="00A37C3E" w:rsidRDefault="00A37C3E" w:rsidP="00A849F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A849F7" w:rsidTr="00507AF3">
        <w:tc>
          <w:tcPr>
            <w:tcW w:w="534" w:type="dxa"/>
          </w:tcPr>
          <w:p w:rsidR="00A849F7" w:rsidRDefault="00A849F7" w:rsidP="00507AF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6" w:type="dxa"/>
          </w:tcPr>
          <w:p w:rsidR="00A849F7" w:rsidRDefault="00A849F7" w:rsidP="00507AF3">
            <w:pPr>
              <w:jc w:val="center"/>
            </w:pPr>
            <w:r>
              <w:t>Наименование по поселениям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Минимальные значения</w:t>
            </w:r>
          </w:p>
          <w:p w:rsidR="00A849F7" w:rsidRDefault="00A849F7" w:rsidP="00507AF3">
            <w:pPr>
              <w:jc w:val="center"/>
            </w:pPr>
            <w:r>
              <w:t>(метров)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1.</w:t>
            </w:r>
          </w:p>
        </w:tc>
        <w:tc>
          <w:tcPr>
            <w:tcW w:w="5846" w:type="dxa"/>
          </w:tcPr>
          <w:p w:rsidR="00A849F7" w:rsidRDefault="00A849F7" w:rsidP="00507AF3">
            <w:r>
              <w:t>Асхвинское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2.</w:t>
            </w:r>
          </w:p>
        </w:tc>
        <w:tc>
          <w:tcPr>
            <w:tcW w:w="5846" w:type="dxa"/>
          </w:tcPr>
          <w:p w:rsidR="00A849F7" w:rsidRDefault="00A849F7" w:rsidP="00507AF3">
            <w:r>
              <w:t>Атнашевское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3.</w:t>
            </w:r>
          </w:p>
        </w:tc>
        <w:tc>
          <w:tcPr>
            <w:tcW w:w="5846" w:type="dxa"/>
          </w:tcPr>
          <w:p w:rsidR="00A849F7" w:rsidRDefault="00A849F7" w:rsidP="00507AF3">
            <w:r>
              <w:t>Ачакасинское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4.</w:t>
            </w:r>
          </w:p>
        </w:tc>
        <w:tc>
          <w:tcPr>
            <w:tcW w:w="5846" w:type="dxa"/>
          </w:tcPr>
          <w:p w:rsidR="00A849F7" w:rsidRDefault="00A849F7" w:rsidP="00507AF3">
            <w:r>
              <w:t>Байгильдинское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50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5.</w:t>
            </w:r>
          </w:p>
        </w:tc>
        <w:tc>
          <w:tcPr>
            <w:tcW w:w="5846" w:type="dxa"/>
          </w:tcPr>
          <w:p w:rsidR="00A849F7" w:rsidRDefault="00A849F7" w:rsidP="00507AF3">
            <w:r>
              <w:t>Вутабосинское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6.</w:t>
            </w:r>
          </w:p>
        </w:tc>
        <w:tc>
          <w:tcPr>
            <w:tcW w:w="5846" w:type="dxa"/>
          </w:tcPr>
          <w:p w:rsidR="00A849F7" w:rsidRDefault="00A849F7" w:rsidP="00507AF3">
            <w:r>
              <w:t>Караклинское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50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7.</w:t>
            </w:r>
          </w:p>
        </w:tc>
        <w:tc>
          <w:tcPr>
            <w:tcW w:w="5846" w:type="dxa"/>
          </w:tcPr>
          <w:p w:rsidR="00A849F7" w:rsidRDefault="00A849F7" w:rsidP="00507AF3">
            <w:r>
              <w:t>Кошноруйское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8.</w:t>
            </w:r>
          </w:p>
        </w:tc>
        <w:tc>
          <w:tcPr>
            <w:tcW w:w="5846" w:type="dxa"/>
          </w:tcPr>
          <w:p w:rsidR="00A849F7" w:rsidRDefault="00A849F7" w:rsidP="00507AF3">
            <w:r>
              <w:t>Малобикшихское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50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9.</w:t>
            </w:r>
          </w:p>
        </w:tc>
        <w:tc>
          <w:tcPr>
            <w:tcW w:w="5846" w:type="dxa"/>
          </w:tcPr>
          <w:p w:rsidR="00A849F7" w:rsidRDefault="00A849F7" w:rsidP="00507AF3">
            <w:r>
              <w:t>Малокибечское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10.</w:t>
            </w:r>
          </w:p>
        </w:tc>
        <w:tc>
          <w:tcPr>
            <w:tcW w:w="5846" w:type="dxa"/>
          </w:tcPr>
          <w:p w:rsidR="00A849F7" w:rsidRDefault="00A849F7" w:rsidP="00507AF3">
            <w:r>
              <w:t>Новоурюмовское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11.</w:t>
            </w:r>
          </w:p>
        </w:tc>
        <w:tc>
          <w:tcPr>
            <w:tcW w:w="5846" w:type="dxa"/>
          </w:tcPr>
          <w:p w:rsidR="00A849F7" w:rsidRDefault="00A849F7" w:rsidP="00507AF3">
            <w:r>
              <w:t>Новочелкасинское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12.</w:t>
            </w:r>
          </w:p>
        </w:tc>
        <w:tc>
          <w:tcPr>
            <w:tcW w:w="5846" w:type="dxa"/>
          </w:tcPr>
          <w:p w:rsidR="00A849F7" w:rsidRDefault="00A849F7" w:rsidP="00507AF3">
            <w:r>
              <w:t>Сеспельское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13.</w:t>
            </w:r>
          </w:p>
        </w:tc>
        <w:tc>
          <w:tcPr>
            <w:tcW w:w="5846" w:type="dxa"/>
          </w:tcPr>
          <w:p w:rsidR="00A849F7" w:rsidRDefault="00A849F7" w:rsidP="00507AF3">
            <w:proofErr w:type="spellStart"/>
            <w:r>
              <w:t>Среднекибечское</w:t>
            </w:r>
            <w:proofErr w:type="spellEnd"/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14.</w:t>
            </w:r>
          </w:p>
        </w:tc>
        <w:tc>
          <w:tcPr>
            <w:tcW w:w="5846" w:type="dxa"/>
          </w:tcPr>
          <w:p w:rsidR="00A849F7" w:rsidRDefault="00A849F7" w:rsidP="00507AF3">
            <w:r>
              <w:t>Сугайкасинское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15.</w:t>
            </w:r>
          </w:p>
        </w:tc>
        <w:tc>
          <w:tcPr>
            <w:tcW w:w="5846" w:type="dxa"/>
          </w:tcPr>
          <w:p w:rsidR="00A849F7" w:rsidRDefault="00A849F7" w:rsidP="00507AF3">
            <w:r>
              <w:t>Тобурдановское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16.</w:t>
            </w:r>
          </w:p>
        </w:tc>
        <w:tc>
          <w:tcPr>
            <w:tcW w:w="5846" w:type="dxa"/>
          </w:tcPr>
          <w:p w:rsidR="00A849F7" w:rsidRDefault="00A849F7" w:rsidP="00507AF3">
            <w:r>
              <w:t>Ухманское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17.</w:t>
            </w:r>
          </w:p>
        </w:tc>
        <w:tc>
          <w:tcPr>
            <w:tcW w:w="5846" w:type="dxa"/>
          </w:tcPr>
          <w:p w:rsidR="00A849F7" w:rsidRDefault="00A849F7" w:rsidP="00507AF3">
            <w:r>
              <w:t>Хучельское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50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18.</w:t>
            </w:r>
          </w:p>
        </w:tc>
        <w:tc>
          <w:tcPr>
            <w:tcW w:w="5846" w:type="dxa"/>
          </w:tcPr>
          <w:p w:rsidR="00A849F7" w:rsidRDefault="00A849F7" w:rsidP="00507AF3">
            <w:r>
              <w:t>Чагасьское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19.</w:t>
            </w:r>
          </w:p>
        </w:tc>
        <w:tc>
          <w:tcPr>
            <w:tcW w:w="5846" w:type="dxa"/>
          </w:tcPr>
          <w:p w:rsidR="00A849F7" w:rsidRDefault="00A849F7" w:rsidP="00507AF3">
            <w:r>
              <w:t>Шакуловское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20.</w:t>
            </w:r>
          </w:p>
        </w:tc>
        <w:tc>
          <w:tcPr>
            <w:tcW w:w="5846" w:type="dxa"/>
          </w:tcPr>
          <w:p w:rsidR="00A849F7" w:rsidRDefault="00A849F7" w:rsidP="00507AF3">
            <w:r>
              <w:t>Шальтямское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21.</w:t>
            </w:r>
          </w:p>
        </w:tc>
        <w:tc>
          <w:tcPr>
            <w:tcW w:w="5846" w:type="dxa"/>
          </w:tcPr>
          <w:p w:rsidR="00A849F7" w:rsidRDefault="00A849F7" w:rsidP="00507AF3">
            <w:r>
              <w:t>Шибылгинское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22.</w:t>
            </w:r>
          </w:p>
        </w:tc>
        <w:tc>
          <w:tcPr>
            <w:tcW w:w="5846" w:type="dxa"/>
          </w:tcPr>
          <w:p w:rsidR="00A849F7" w:rsidRDefault="00A849F7" w:rsidP="00507AF3">
            <w:r>
              <w:t>Шихазанское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15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23.</w:t>
            </w:r>
          </w:p>
        </w:tc>
        <w:tc>
          <w:tcPr>
            <w:tcW w:w="5846" w:type="dxa"/>
          </w:tcPr>
          <w:p w:rsidR="00A849F7" w:rsidRDefault="00A849F7" w:rsidP="00507AF3">
            <w:r>
              <w:t>Ямашевское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20</w:t>
            </w:r>
          </w:p>
        </w:tc>
      </w:tr>
      <w:tr w:rsidR="00A849F7" w:rsidTr="00507AF3">
        <w:tc>
          <w:tcPr>
            <w:tcW w:w="534" w:type="dxa"/>
          </w:tcPr>
          <w:p w:rsidR="00A849F7" w:rsidRDefault="00A849F7" w:rsidP="00507AF3">
            <w:r>
              <w:t>24.</w:t>
            </w:r>
          </w:p>
        </w:tc>
        <w:tc>
          <w:tcPr>
            <w:tcW w:w="5846" w:type="dxa"/>
          </w:tcPr>
          <w:p w:rsidR="00A849F7" w:rsidRDefault="00A849F7" w:rsidP="00507AF3">
            <w:r>
              <w:t>Янгличское</w:t>
            </w:r>
          </w:p>
        </w:tc>
        <w:tc>
          <w:tcPr>
            <w:tcW w:w="3191" w:type="dxa"/>
          </w:tcPr>
          <w:p w:rsidR="00A849F7" w:rsidRDefault="00A849F7" w:rsidP="00507AF3">
            <w:pPr>
              <w:jc w:val="center"/>
            </w:pPr>
            <w:r>
              <w:t>30</w:t>
            </w:r>
          </w:p>
        </w:tc>
      </w:tr>
    </w:tbl>
    <w:p w:rsidR="00A849F7" w:rsidRPr="00A849F7" w:rsidRDefault="00A849F7" w:rsidP="00A849F7">
      <w:pPr>
        <w:tabs>
          <w:tab w:val="left" w:pos="2490"/>
        </w:tabs>
      </w:pPr>
    </w:p>
    <w:sectPr w:rsidR="00A849F7" w:rsidRPr="00A849F7" w:rsidSect="00EE55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2C"/>
    <w:rsid w:val="0031788B"/>
    <w:rsid w:val="00333930"/>
    <w:rsid w:val="004421C7"/>
    <w:rsid w:val="006712E4"/>
    <w:rsid w:val="00827B6E"/>
    <w:rsid w:val="00850F57"/>
    <w:rsid w:val="009127DD"/>
    <w:rsid w:val="00A37C3E"/>
    <w:rsid w:val="00A60D80"/>
    <w:rsid w:val="00A849F7"/>
    <w:rsid w:val="00B93557"/>
    <w:rsid w:val="00C06B03"/>
    <w:rsid w:val="00C36E7C"/>
    <w:rsid w:val="00D66934"/>
    <w:rsid w:val="00E22D2B"/>
    <w:rsid w:val="00E50890"/>
    <w:rsid w:val="00EE552C"/>
    <w:rsid w:val="00F2141D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552C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E55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85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EE552C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EE552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39"/>
    <w:rsid w:val="0085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Павлов</dc:creator>
  <cp:lastModifiedBy>Ирина Ю.Машкина</cp:lastModifiedBy>
  <cp:revision>15</cp:revision>
  <dcterms:created xsi:type="dcterms:W3CDTF">2021-02-25T07:17:00Z</dcterms:created>
  <dcterms:modified xsi:type="dcterms:W3CDTF">2021-12-02T05:16:00Z</dcterms:modified>
</cp:coreProperties>
</file>