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E092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5D02AA">
              <w:rPr>
                <w:b/>
                <w:bCs/>
                <w:sz w:val="24"/>
              </w:rPr>
              <w:t xml:space="preserve">100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ED1E32">
              <w:rPr>
                <w:b/>
                <w:bCs/>
                <w:sz w:val="24"/>
              </w:rPr>
              <w:t>2</w:t>
            </w:r>
            <w:r w:rsidR="006E0922">
              <w:rPr>
                <w:b/>
                <w:bCs/>
                <w:sz w:val="24"/>
              </w:rPr>
              <w:t>8</w:t>
            </w:r>
            <w:r w:rsidR="00AF7220">
              <w:rPr>
                <w:b/>
                <w:bCs/>
                <w:sz w:val="24"/>
              </w:rPr>
              <w:t xml:space="preserve"> декабря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65603E" w:rsidRDefault="0065603E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5D02AA" w:rsidRDefault="005D02AA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5D02AA" w:rsidRPr="005D02AA" w:rsidRDefault="005D02AA" w:rsidP="005D02AA">
      <w:pPr>
        <w:jc w:val="center"/>
        <w:rPr>
          <w:b/>
          <w:sz w:val="20"/>
          <w:szCs w:val="20"/>
        </w:rPr>
      </w:pPr>
      <w:r w:rsidRPr="005D02AA">
        <w:rPr>
          <w:b/>
          <w:sz w:val="20"/>
          <w:szCs w:val="20"/>
        </w:rPr>
        <w:t>ПОСТАНОВЛЕНИЕ АДМИНИСТРАЦИИ КОМСОМОЛЬСКОГО РАЙОНА ЧУВАШСКОЙ РЕСПУБЛИКИ от 28 декабря 2021 года №86</w:t>
      </w:r>
      <w:r>
        <w:rPr>
          <w:b/>
          <w:sz w:val="20"/>
          <w:szCs w:val="20"/>
        </w:rPr>
        <w:t>4</w:t>
      </w:r>
      <w:r w:rsidRPr="005D02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Pr="005D02AA">
        <w:rPr>
          <w:b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  <w:r>
        <w:rPr>
          <w:b/>
          <w:sz w:val="20"/>
          <w:szCs w:val="20"/>
        </w:rPr>
        <w:t>»</w:t>
      </w:r>
    </w:p>
    <w:p w:rsidR="005D02AA" w:rsidRPr="005D02AA" w:rsidRDefault="005D02AA" w:rsidP="005D02A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D02AA">
        <w:rPr>
          <w:sz w:val="20"/>
          <w:szCs w:val="2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контроле, утвержденным решением Собрания депутатов Комсомольского района Чувашской Республики от 07.12.2021 № 9/90, руководствуясь Уставом Комсомольского района Чувашской Республики, администрация  Комсомольского района  Чувашской  Республики  п о с т а н о в л я е т :</w:t>
      </w:r>
    </w:p>
    <w:p w:rsidR="005D02AA" w:rsidRPr="005D02AA" w:rsidRDefault="005D02AA" w:rsidP="005D02AA">
      <w:pPr>
        <w:ind w:firstLine="709"/>
        <w:jc w:val="both"/>
        <w:rPr>
          <w:sz w:val="20"/>
          <w:szCs w:val="20"/>
        </w:rPr>
      </w:pPr>
      <w:r w:rsidRPr="005D02AA">
        <w:rPr>
          <w:sz w:val="20"/>
          <w:szCs w:val="20"/>
        </w:rPr>
        <w:t>1.Утвердить программу профилактики рисков причинения вреда (ущерба) охраняемым законом ценностям по муниципальному земельному контролю на 2022 год.</w:t>
      </w:r>
    </w:p>
    <w:p w:rsidR="005D02AA" w:rsidRPr="005D02AA" w:rsidRDefault="005D02AA" w:rsidP="005D02AA">
      <w:pPr>
        <w:ind w:firstLine="709"/>
        <w:jc w:val="both"/>
        <w:rPr>
          <w:sz w:val="20"/>
          <w:szCs w:val="20"/>
        </w:rPr>
      </w:pPr>
      <w:r w:rsidRPr="005D02AA">
        <w:rPr>
          <w:sz w:val="20"/>
          <w:szCs w:val="20"/>
        </w:rPr>
        <w:t xml:space="preserve">2. Контроль за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 </w:t>
      </w:r>
    </w:p>
    <w:p w:rsidR="005D02AA" w:rsidRPr="005D02AA" w:rsidRDefault="005D02AA" w:rsidP="005D02AA">
      <w:pPr>
        <w:ind w:firstLine="709"/>
        <w:jc w:val="both"/>
        <w:rPr>
          <w:sz w:val="20"/>
          <w:szCs w:val="20"/>
        </w:rPr>
      </w:pPr>
      <w:r w:rsidRPr="005D02AA">
        <w:rPr>
          <w:sz w:val="20"/>
          <w:szCs w:val="20"/>
        </w:rPr>
        <w:t>3. Настоящее постановление вступает в силу после дня его подписания.</w:t>
      </w:r>
    </w:p>
    <w:p w:rsidR="005D02AA" w:rsidRPr="005D02AA" w:rsidRDefault="005D02AA" w:rsidP="00285920">
      <w:pPr>
        <w:suppressAutoHyphens/>
        <w:ind w:firstLine="567"/>
        <w:textAlignment w:val="baseline"/>
        <w:rPr>
          <w:b/>
          <w:sz w:val="20"/>
          <w:szCs w:val="20"/>
        </w:rPr>
      </w:pPr>
    </w:p>
    <w:p w:rsidR="005D02AA" w:rsidRPr="006E0922" w:rsidRDefault="005D02AA" w:rsidP="005D02A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0922">
        <w:rPr>
          <w:sz w:val="20"/>
          <w:szCs w:val="20"/>
        </w:rPr>
        <w:t xml:space="preserve">Глава администрации </w:t>
      </w:r>
    </w:p>
    <w:p w:rsidR="005D02AA" w:rsidRDefault="005D02AA" w:rsidP="005D02AA">
      <w:pPr>
        <w:autoSpaceDE w:val="0"/>
        <w:autoSpaceDN w:val="0"/>
        <w:adjustRightInd w:val="0"/>
        <w:ind w:right="-142" w:firstLine="567"/>
        <w:jc w:val="both"/>
        <w:rPr>
          <w:szCs w:val="28"/>
        </w:rPr>
      </w:pPr>
      <w:r w:rsidRPr="006E0922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5D02AA" w:rsidRDefault="005D02AA" w:rsidP="005D02AA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D02AA" w:rsidRPr="006665CC" w:rsidRDefault="005D02AA" w:rsidP="005D02AA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5D02AA" w:rsidRDefault="005D02AA" w:rsidP="005D02AA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864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28.12.</w:t>
      </w:r>
      <w:r w:rsidRPr="006665CC">
        <w:rPr>
          <w:i/>
          <w:sz w:val="20"/>
          <w:szCs w:val="20"/>
        </w:rPr>
        <w:t>2021г.</w:t>
      </w:r>
    </w:p>
    <w:p w:rsidR="005D02AA" w:rsidRDefault="005D02AA" w:rsidP="00285920">
      <w:pPr>
        <w:suppressAutoHyphens/>
        <w:ind w:firstLine="567"/>
        <w:textAlignment w:val="baseline"/>
        <w:rPr>
          <w:b/>
          <w:sz w:val="20"/>
          <w:szCs w:val="20"/>
        </w:rPr>
      </w:pPr>
    </w:p>
    <w:p w:rsidR="00CD42DD" w:rsidRPr="00CD42DD" w:rsidRDefault="00AD750F" w:rsidP="00CD42DD">
      <w:pPr>
        <w:suppressAutoHyphens/>
        <w:ind w:firstLine="567"/>
        <w:jc w:val="center"/>
        <w:textAlignment w:val="baseline"/>
        <w:rPr>
          <w:b/>
          <w:sz w:val="20"/>
          <w:szCs w:val="20"/>
        </w:rPr>
      </w:pPr>
      <w:r w:rsidRPr="00CD42DD">
        <w:rPr>
          <w:b/>
          <w:sz w:val="20"/>
          <w:szCs w:val="20"/>
        </w:rPr>
        <w:t>ПОСТАНОВЛЕНИЕ АДМИНИСТРАЦИИ КОМСОМОЛЬСКОГО РАЙОНА ЧУВАШСКОЙ РЕСПУБЛИКИ от 28 декабря 2021 года №86</w:t>
      </w:r>
      <w:r w:rsidR="00CD42DD" w:rsidRPr="00CD42DD">
        <w:rPr>
          <w:b/>
          <w:sz w:val="20"/>
          <w:szCs w:val="20"/>
        </w:rPr>
        <w:t>5 «</w:t>
      </w:r>
      <w:r w:rsidR="00CD42DD" w:rsidRPr="00CD42DD">
        <w:rPr>
          <w:b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на 2022 год</w:t>
      </w:r>
      <w:r w:rsidR="00CD42DD" w:rsidRPr="00CD42DD">
        <w:rPr>
          <w:b/>
          <w:sz w:val="20"/>
          <w:szCs w:val="20"/>
        </w:rPr>
        <w:t>»</w:t>
      </w:r>
    </w:p>
    <w:p w:rsidR="00CD42DD" w:rsidRPr="00CD42DD" w:rsidRDefault="00CD42DD" w:rsidP="00CD42DD">
      <w:pPr>
        <w:ind w:left="-142" w:firstLine="850"/>
        <w:jc w:val="both"/>
        <w:rPr>
          <w:sz w:val="20"/>
          <w:szCs w:val="20"/>
        </w:rPr>
      </w:pPr>
      <w:r w:rsidRPr="00CD42DD">
        <w:rPr>
          <w:sz w:val="20"/>
          <w:szCs w:val="2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области охраны и использования особо охраняемых природных территорий, утвержденным решением Собрания депутатов Комсомольского района Чувашской Республики от 07.12.2021 № 10/91, руководствуясь Уставом Комсомольского района Чувашской Республики, администрация Комсомольского района Чувашской Республики п о с т а н о в л я е т :</w:t>
      </w:r>
    </w:p>
    <w:p w:rsidR="00CD42DD" w:rsidRPr="00CD42DD" w:rsidRDefault="00CD42DD" w:rsidP="00CD42DD">
      <w:pPr>
        <w:ind w:left="-142" w:firstLine="850"/>
        <w:jc w:val="both"/>
        <w:rPr>
          <w:sz w:val="20"/>
          <w:szCs w:val="20"/>
        </w:rPr>
      </w:pPr>
      <w:r w:rsidRPr="00CD42DD">
        <w:rPr>
          <w:sz w:val="20"/>
          <w:szCs w:val="20"/>
        </w:rPr>
        <w:t>1.Утвердить прилагаемую программу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на 2022 год.</w:t>
      </w:r>
    </w:p>
    <w:p w:rsidR="00CD42DD" w:rsidRPr="00CD42DD" w:rsidRDefault="00CD42DD" w:rsidP="00CD42DD">
      <w:pPr>
        <w:ind w:left="-142" w:firstLine="850"/>
        <w:jc w:val="both"/>
        <w:rPr>
          <w:sz w:val="20"/>
          <w:szCs w:val="20"/>
        </w:rPr>
      </w:pPr>
      <w:r w:rsidRPr="00CD42DD">
        <w:rPr>
          <w:sz w:val="20"/>
          <w:szCs w:val="20"/>
        </w:rPr>
        <w:t>2. Контроль за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CD42DD" w:rsidRPr="00CD42DD" w:rsidRDefault="00CD42DD" w:rsidP="00CD42DD">
      <w:pPr>
        <w:ind w:left="-142" w:firstLine="850"/>
        <w:jc w:val="both"/>
        <w:rPr>
          <w:sz w:val="20"/>
          <w:szCs w:val="20"/>
        </w:rPr>
      </w:pPr>
      <w:r w:rsidRPr="00CD42DD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AD750F" w:rsidRDefault="00AD750F" w:rsidP="00285920">
      <w:pPr>
        <w:suppressAutoHyphens/>
        <w:ind w:firstLine="567"/>
        <w:textAlignment w:val="baseline"/>
        <w:rPr>
          <w:b/>
          <w:sz w:val="20"/>
          <w:szCs w:val="20"/>
        </w:rPr>
      </w:pPr>
    </w:p>
    <w:p w:rsidR="00AD750F" w:rsidRPr="006E0922" w:rsidRDefault="00AD750F" w:rsidP="00AD75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0922">
        <w:rPr>
          <w:sz w:val="20"/>
          <w:szCs w:val="20"/>
        </w:rPr>
        <w:t xml:space="preserve">Глава администрации </w:t>
      </w:r>
    </w:p>
    <w:p w:rsidR="00AD750F" w:rsidRDefault="00AD750F" w:rsidP="00AD750F">
      <w:pPr>
        <w:autoSpaceDE w:val="0"/>
        <w:autoSpaceDN w:val="0"/>
        <w:adjustRightInd w:val="0"/>
        <w:ind w:right="-142" w:firstLine="567"/>
        <w:jc w:val="both"/>
        <w:rPr>
          <w:szCs w:val="28"/>
        </w:rPr>
      </w:pPr>
      <w:r w:rsidRPr="006E0922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AD750F" w:rsidRDefault="00AD750F" w:rsidP="00AD750F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8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AD750F" w:rsidRPr="006665CC" w:rsidRDefault="00AD750F" w:rsidP="00AD750F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AD750F" w:rsidRDefault="00AD750F" w:rsidP="00AD750F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86</w:t>
      </w:r>
      <w:r w:rsidR="00CD42DD">
        <w:rPr>
          <w:i/>
          <w:sz w:val="20"/>
          <w:szCs w:val="20"/>
        </w:rPr>
        <w:t>5</w:t>
      </w:r>
      <w:bookmarkStart w:id="0" w:name="_GoBack"/>
      <w:bookmarkEnd w:id="0"/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28.12.</w:t>
      </w:r>
      <w:r w:rsidRPr="006665CC">
        <w:rPr>
          <w:i/>
          <w:sz w:val="20"/>
          <w:szCs w:val="20"/>
        </w:rPr>
        <w:t>2021г.</w:t>
      </w:r>
    </w:p>
    <w:p w:rsidR="00AD750F" w:rsidRDefault="00AD750F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6E0922" w:rsidRPr="006E0922" w:rsidRDefault="00416F95" w:rsidP="006E0922">
      <w:pPr>
        <w:tabs>
          <w:tab w:val="left" w:pos="5245"/>
        </w:tabs>
        <w:jc w:val="center"/>
        <w:rPr>
          <w:b/>
          <w:sz w:val="20"/>
          <w:szCs w:val="20"/>
        </w:rPr>
      </w:pPr>
      <w:r w:rsidRPr="006E0922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ED1E32" w:rsidRPr="006E0922">
        <w:rPr>
          <w:b/>
          <w:sz w:val="20"/>
          <w:szCs w:val="20"/>
        </w:rPr>
        <w:t>2</w:t>
      </w:r>
      <w:r w:rsidR="000C5723">
        <w:rPr>
          <w:b/>
          <w:sz w:val="20"/>
          <w:szCs w:val="20"/>
        </w:rPr>
        <w:t>8</w:t>
      </w:r>
      <w:r w:rsidRPr="006E0922">
        <w:rPr>
          <w:b/>
          <w:sz w:val="20"/>
          <w:szCs w:val="20"/>
        </w:rPr>
        <w:t xml:space="preserve"> декабря 2021 года №</w:t>
      </w:r>
      <w:r w:rsidR="00ED1E32" w:rsidRPr="006E0922">
        <w:rPr>
          <w:b/>
          <w:sz w:val="20"/>
          <w:szCs w:val="20"/>
        </w:rPr>
        <w:t>8</w:t>
      </w:r>
      <w:r w:rsidR="006E0922" w:rsidRPr="006E0922">
        <w:rPr>
          <w:b/>
          <w:sz w:val="20"/>
          <w:szCs w:val="20"/>
        </w:rPr>
        <w:t>66 «О внесении изменений в муниципальную программу Комсомольского района Чувашской Республики «</w:t>
      </w:r>
      <w:r w:rsidR="006E0922" w:rsidRPr="006E0922">
        <w:rPr>
          <w:rStyle w:val="afe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="006E0922" w:rsidRPr="006E0922">
        <w:rPr>
          <w:b/>
          <w:sz w:val="20"/>
          <w:szCs w:val="20"/>
        </w:rPr>
        <w:t>»»</w:t>
      </w:r>
    </w:p>
    <w:p w:rsidR="006E0922" w:rsidRPr="006E0922" w:rsidRDefault="006E0922" w:rsidP="006E09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0922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6E0922">
        <w:rPr>
          <w:spacing w:val="60"/>
          <w:sz w:val="20"/>
          <w:szCs w:val="20"/>
        </w:rPr>
        <w:t>постановляет</w:t>
      </w:r>
      <w:r w:rsidRPr="006E0922">
        <w:rPr>
          <w:sz w:val="20"/>
          <w:szCs w:val="20"/>
        </w:rPr>
        <w:t>:</w:t>
      </w:r>
    </w:p>
    <w:p w:rsidR="006E0922" w:rsidRPr="006E0922" w:rsidRDefault="006E0922" w:rsidP="006E0922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6E0922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6E0922">
        <w:rPr>
          <w:rStyle w:val="afe"/>
          <w:rFonts w:eastAsia="Calibri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6E0922">
        <w:rPr>
          <w:sz w:val="20"/>
          <w:szCs w:val="20"/>
        </w:rPr>
        <w:t xml:space="preserve">», утвержденную постановлением администрации Комсомольского района Чувашской Республики от 28.01.2019 г. № 32 (с изменениями, внесенными постановлениями администрации Комсомольского района от 10.06.2019 г.  №551, от 22.07.2019 г. №722, от </w:t>
      </w:r>
      <w:r w:rsidRPr="006E0922">
        <w:rPr>
          <w:sz w:val="20"/>
          <w:szCs w:val="20"/>
        </w:rPr>
        <w:lastRenderedPageBreak/>
        <w:t>30.03.2020 г. №239, от 23.04.2020 г. 305, от 02.07.2020 г. №467, от 02.02.2021 г. №59, от 04.03.2021 г. №101, от 17.08.2021 г. №423).</w:t>
      </w:r>
    </w:p>
    <w:p w:rsidR="006E0922" w:rsidRPr="006E0922" w:rsidRDefault="006E0922" w:rsidP="006E0922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6E0922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6E0922" w:rsidRPr="006E0922" w:rsidRDefault="006E0922" w:rsidP="006E09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E0922" w:rsidRPr="006E0922" w:rsidRDefault="006E0922" w:rsidP="006E09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0922">
        <w:rPr>
          <w:sz w:val="20"/>
          <w:szCs w:val="20"/>
        </w:rPr>
        <w:t xml:space="preserve">Глава администрации </w:t>
      </w:r>
    </w:p>
    <w:p w:rsidR="006E0922" w:rsidRDefault="006E0922" w:rsidP="006E0922">
      <w:pPr>
        <w:autoSpaceDE w:val="0"/>
        <w:autoSpaceDN w:val="0"/>
        <w:adjustRightInd w:val="0"/>
        <w:ind w:right="-142" w:firstLine="567"/>
        <w:jc w:val="both"/>
        <w:rPr>
          <w:szCs w:val="28"/>
        </w:rPr>
      </w:pPr>
      <w:r w:rsidRPr="006E0922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6A471B" w:rsidRDefault="006A471B" w:rsidP="006E0922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9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A471B" w:rsidRPr="006665CC" w:rsidRDefault="006A471B" w:rsidP="006A471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36A77" w:rsidRDefault="006A471B" w:rsidP="00ED1E32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ED1E32">
        <w:rPr>
          <w:i/>
          <w:sz w:val="20"/>
          <w:szCs w:val="20"/>
        </w:rPr>
        <w:t>8</w:t>
      </w:r>
      <w:r w:rsidR="006E0922">
        <w:rPr>
          <w:i/>
          <w:sz w:val="20"/>
          <w:szCs w:val="20"/>
        </w:rPr>
        <w:t>66</w:t>
      </w:r>
      <w:r w:rsidRPr="006665CC">
        <w:rPr>
          <w:i/>
          <w:sz w:val="20"/>
          <w:szCs w:val="20"/>
        </w:rPr>
        <w:t xml:space="preserve"> от </w:t>
      </w:r>
      <w:r w:rsidR="00ED1E32">
        <w:rPr>
          <w:i/>
          <w:sz w:val="20"/>
          <w:szCs w:val="20"/>
        </w:rPr>
        <w:t>2</w:t>
      </w:r>
      <w:r w:rsidR="006E0922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.12.</w:t>
      </w:r>
      <w:r w:rsidRPr="006665CC">
        <w:rPr>
          <w:i/>
          <w:sz w:val="20"/>
          <w:szCs w:val="20"/>
        </w:rPr>
        <w:t>2021г.</w:t>
      </w:r>
    </w:p>
    <w:p w:rsidR="000C5723" w:rsidRDefault="000C5723" w:rsidP="00ED1E32">
      <w:pPr>
        <w:ind w:firstLine="567"/>
        <w:jc w:val="both"/>
        <w:rPr>
          <w:i/>
          <w:sz w:val="20"/>
          <w:szCs w:val="20"/>
        </w:rPr>
      </w:pPr>
    </w:p>
    <w:p w:rsidR="000C5723" w:rsidRPr="000C5723" w:rsidRDefault="000C5723" w:rsidP="000C5723">
      <w:pPr>
        <w:pStyle w:val="1"/>
        <w:jc w:val="center"/>
        <w:rPr>
          <w:bCs w:val="0"/>
          <w:sz w:val="20"/>
          <w:szCs w:val="20"/>
        </w:rPr>
      </w:pPr>
      <w:r w:rsidRPr="000C5723">
        <w:rPr>
          <w:sz w:val="20"/>
          <w:szCs w:val="20"/>
        </w:rPr>
        <w:t>ПОСТАНОВЛЕНИЕ АДМИНИСТРАЦИИ КОМСОМОЛЬСКОГО РАЙОНА ЧУВАШСКОЙ РЕСПУБЛИКИ от 28 декабря 2021 года №869 «</w:t>
      </w:r>
      <w:r w:rsidRPr="000C5723">
        <w:rPr>
          <w:rStyle w:val="afe"/>
          <w:bCs w:val="0"/>
          <w:color w:val="auto"/>
          <w:sz w:val="20"/>
          <w:szCs w:val="20"/>
        </w:rPr>
        <w:t>Об утверждении Методик и расчетов распределения межбюджетных трансфертов между сельскими поселениями Комсомольского района Чувашской Республики»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 xml:space="preserve">В соответствии со статьями 142 и 154 </w:t>
      </w:r>
      <w:r w:rsidRPr="000C5723">
        <w:rPr>
          <w:sz w:val="20"/>
          <w:szCs w:val="20"/>
          <w:shd w:val="clear" w:color="auto" w:fill="FFFFFF"/>
        </w:rPr>
        <w:t xml:space="preserve">Бюджетного кодекса Российской </w:t>
      </w:r>
      <w:proofErr w:type="gramStart"/>
      <w:r w:rsidRPr="000C5723">
        <w:rPr>
          <w:sz w:val="20"/>
          <w:szCs w:val="20"/>
          <w:shd w:val="clear" w:color="auto" w:fill="FFFFFF"/>
        </w:rPr>
        <w:t>Федерации </w:t>
      </w:r>
      <w:r w:rsidRPr="000C5723">
        <w:rPr>
          <w:sz w:val="20"/>
          <w:szCs w:val="20"/>
        </w:rPr>
        <w:t xml:space="preserve"> администрация</w:t>
      </w:r>
      <w:proofErr w:type="gramEnd"/>
      <w:r w:rsidRPr="000C5723">
        <w:rPr>
          <w:sz w:val="20"/>
          <w:szCs w:val="20"/>
        </w:rPr>
        <w:t xml:space="preserve">  Комсомольского  района  Чувашской   Республики п о с т а н о в л я е т: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bookmarkStart w:id="1" w:name="sub_1"/>
      <w:r w:rsidRPr="000C5723">
        <w:rPr>
          <w:sz w:val="20"/>
          <w:szCs w:val="20"/>
        </w:rPr>
        <w:t>1. Утвердить:</w:t>
      </w:r>
    </w:p>
    <w:bookmarkEnd w:id="1"/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расчета объема субвенций, предоставляемых бюджетам сельских поселений Комсомольского района Чувашской Республики на осуществление делегированных федеральных полномочий по первичному воинскому учету на территориях, где отсутствуют военные комиссариаты</w:t>
      </w:r>
      <w:r w:rsidRPr="000C5723">
        <w:rPr>
          <w:bCs/>
          <w:sz w:val="20"/>
          <w:szCs w:val="20"/>
        </w:rPr>
        <w:t xml:space="preserve"> (</w:t>
      </w:r>
      <w:r w:rsidRPr="000C5723">
        <w:rPr>
          <w:sz w:val="20"/>
          <w:szCs w:val="20"/>
        </w:rPr>
        <w:t>приложение № 1);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распределения субвенций, предоставляемых бюджетам сельских поселений Комсомольского района Чувашской Республики для реализации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 42 "О регулировании жилищных отношений" и состоящих на учете в качестве нуждающихся в жилых помещениях</w:t>
      </w:r>
      <w:r w:rsidRPr="000C5723">
        <w:rPr>
          <w:bCs/>
          <w:sz w:val="20"/>
          <w:szCs w:val="20"/>
        </w:rPr>
        <w:t xml:space="preserve"> (</w:t>
      </w:r>
      <w:r w:rsidRPr="000C5723">
        <w:rPr>
          <w:sz w:val="20"/>
          <w:szCs w:val="20"/>
        </w:rPr>
        <w:t>приложение № 2);</w:t>
      </w:r>
    </w:p>
    <w:p w:rsidR="000C5723" w:rsidRPr="000C5723" w:rsidRDefault="000C5723" w:rsidP="000C5723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C5723">
        <w:rPr>
          <w:b w:val="0"/>
          <w:bCs w:val="0"/>
          <w:sz w:val="20"/>
          <w:szCs w:val="20"/>
        </w:rPr>
        <w:t xml:space="preserve">Методику расчета объемов субсидий за счет средств республиканского бюджета Чувашской Республики бюджетам сельских поселений Комсомольского района Чувашской Республики на </w:t>
      </w:r>
      <w:proofErr w:type="spellStart"/>
      <w:r w:rsidRPr="000C5723">
        <w:rPr>
          <w:b w:val="0"/>
          <w:bCs w:val="0"/>
          <w:sz w:val="20"/>
          <w:szCs w:val="20"/>
        </w:rPr>
        <w:t>софинансирование</w:t>
      </w:r>
      <w:proofErr w:type="spellEnd"/>
      <w:r w:rsidRPr="000C5723">
        <w:rPr>
          <w:b w:val="0"/>
          <w:bCs w:val="0"/>
          <w:sz w:val="20"/>
          <w:szCs w:val="20"/>
        </w:rPr>
        <w:t xml:space="preserve"> расходов бюджетов поселений по капитальному ремонту и ремонту автомобильных дорог общего пользования местного значения в границах населенных пунктов поселения (</w:t>
      </w:r>
      <w:r w:rsidRPr="000C5723">
        <w:rPr>
          <w:b w:val="0"/>
          <w:sz w:val="20"/>
          <w:szCs w:val="20"/>
        </w:rPr>
        <w:t>приложение № 3);</w:t>
      </w:r>
    </w:p>
    <w:p w:rsidR="000C5723" w:rsidRPr="000C5723" w:rsidRDefault="000C5723" w:rsidP="000C5723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C5723">
        <w:rPr>
          <w:b w:val="0"/>
          <w:bCs w:val="0"/>
          <w:sz w:val="20"/>
          <w:szCs w:val="20"/>
        </w:rPr>
        <w:t xml:space="preserve">Методику расчета объемов субсидий за счет средств республиканского бюджета Чувашской Республики бюджетам сельских поселений Комсомольского района Чувашской Республики на </w:t>
      </w:r>
      <w:proofErr w:type="spellStart"/>
      <w:r w:rsidRPr="000C5723">
        <w:rPr>
          <w:b w:val="0"/>
          <w:bCs w:val="0"/>
          <w:sz w:val="20"/>
          <w:szCs w:val="20"/>
        </w:rPr>
        <w:t>софинансирование</w:t>
      </w:r>
      <w:proofErr w:type="spellEnd"/>
      <w:r w:rsidRPr="000C5723">
        <w:rPr>
          <w:b w:val="0"/>
          <w:bCs w:val="0"/>
          <w:sz w:val="20"/>
          <w:szCs w:val="20"/>
        </w:rPr>
        <w:t xml:space="preserve"> расходов бюджетов поселений по содержанию автомобильных дорог общего пользования местного значения в границах населенных пунктов поселения (</w:t>
      </w:r>
      <w:r w:rsidRPr="000C5723">
        <w:rPr>
          <w:b w:val="0"/>
          <w:sz w:val="20"/>
          <w:szCs w:val="20"/>
        </w:rPr>
        <w:t>приложение № 4);</w:t>
      </w:r>
    </w:p>
    <w:p w:rsidR="000C5723" w:rsidRPr="000C5723" w:rsidRDefault="000C5723" w:rsidP="000C572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распределения субсидий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(приложение № 5);</w:t>
      </w:r>
    </w:p>
    <w:p w:rsidR="000C5723" w:rsidRPr="000C5723" w:rsidRDefault="000C5723" w:rsidP="000C572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распределения бюджетам поселений на реализацию программ формирования современной городской среды (приложение № 6);</w:t>
      </w:r>
    </w:p>
    <w:p w:rsidR="000C5723" w:rsidRPr="000C5723" w:rsidRDefault="000C5723" w:rsidP="000C572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распределения субсидий бюджетам поселений на реализацию проектов развития общественной инфраструктуры, основанных на местных инициативах, на территории сельских поселений Комсомольского района Чувашской Республики (приложение № 7);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расчета объема субсидий, предоставляемых бюджетам сельских поселений на укрепление материально-технической базы муниципальных учреждений культурно-досугового типа (приложение № 8);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расчета объема субвенций, представляемых бюджетам сельских поселений Комсомольского района Чувашской Республики для осуществления государственных полномочий Чувашской Республики по организации проведения на территории поселений мероприятий при осуществлении деятельности по обращению с животными без владельцев</w:t>
      </w:r>
      <w:r w:rsidRPr="000C5723">
        <w:rPr>
          <w:bCs/>
          <w:sz w:val="20"/>
          <w:szCs w:val="20"/>
        </w:rPr>
        <w:t xml:space="preserve"> (</w:t>
      </w:r>
      <w:r w:rsidRPr="000C5723">
        <w:rPr>
          <w:sz w:val="20"/>
          <w:szCs w:val="20"/>
        </w:rPr>
        <w:t>приложение № 9);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 xml:space="preserve">Методику распределения субсидий из бюджета Комсомольского района Чувашской Республики бюджетам сельских поселений на реализацию комплекса мероприятий по борьбе с распространением борщевика Сосновского на территории сельских поселений Комсомольского района Чувашской </w:t>
      </w:r>
      <w:proofErr w:type="gramStart"/>
      <w:r w:rsidRPr="000C5723">
        <w:rPr>
          <w:sz w:val="20"/>
          <w:szCs w:val="20"/>
        </w:rPr>
        <w:t>Республики  (</w:t>
      </w:r>
      <w:proofErr w:type="gramEnd"/>
      <w:r w:rsidRPr="000C5723">
        <w:rPr>
          <w:sz w:val="20"/>
          <w:szCs w:val="20"/>
        </w:rPr>
        <w:t>приложение № 10);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 xml:space="preserve">Методику расчета объема субсидий, предоставляемых бюджетам сельских поселений на проведение капитального ремонта гидротехнических сооружений, находящихся в муниципальной собственности </w:t>
      </w:r>
      <w:r w:rsidRPr="000C5723">
        <w:rPr>
          <w:bCs/>
          <w:sz w:val="20"/>
          <w:szCs w:val="20"/>
        </w:rPr>
        <w:t>(</w:t>
      </w:r>
      <w:r w:rsidRPr="000C5723">
        <w:rPr>
          <w:sz w:val="20"/>
          <w:szCs w:val="20"/>
        </w:rPr>
        <w:t>приложение № 11);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расчета объема субсидий, предоставляемых бюджетам сельских поселений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в рамках обеспечения комплексного развития сельских территорий (приложение № 12);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Методику расчета объема субсидий, предоставляемых бюджетам сельских поселений на ремонт зданий учреждений культурно-досугового типа в сельской местности в рамках развития сети учреждений культурно-досугового типа</w:t>
      </w:r>
      <w:r w:rsidRPr="000C5723">
        <w:rPr>
          <w:bCs/>
          <w:sz w:val="20"/>
          <w:szCs w:val="20"/>
        </w:rPr>
        <w:t xml:space="preserve"> (</w:t>
      </w:r>
      <w:r w:rsidRPr="000C5723">
        <w:rPr>
          <w:sz w:val="20"/>
          <w:szCs w:val="20"/>
        </w:rPr>
        <w:t>приложение № 13).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2. Признать утратившим силу постановление администрации Комсомольского района Чувашской Республики от 29 января 2016 г. № 22 "Об утверждении Методик и расчетов распределения межбюджетных трансфертов сельским поселениям Комсомольского района Чувашской Республики".</w:t>
      </w: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bookmarkStart w:id="2" w:name="sub_2"/>
      <w:r w:rsidRPr="000C5723">
        <w:rPr>
          <w:sz w:val="20"/>
          <w:szCs w:val="20"/>
        </w:rPr>
        <w:t>3. Настоящее постановление вступает в силу с 1 января 2022 года.</w:t>
      </w:r>
    </w:p>
    <w:bookmarkEnd w:id="2"/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</w:p>
    <w:p w:rsidR="000C5723" w:rsidRP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Глава администрации</w:t>
      </w:r>
    </w:p>
    <w:p w:rsidR="000C5723" w:rsidRDefault="000C5723" w:rsidP="000C5723">
      <w:pPr>
        <w:ind w:firstLine="567"/>
        <w:jc w:val="both"/>
        <w:rPr>
          <w:sz w:val="20"/>
          <w:szCs w:val="20"/>
        </w:rPr>
      </w:pPr>
      <w:r w:rsidRPr="000C5723">
        <w:rPr>
          <w:sz w:val="20"/>
          <w:szCs w:val="20"/>
        </w:rPr>
        <w:t>Комсомольского района                                                                                                А.Н.</w:t>
      </w:r>
      <w:r w:rsidR="00AA26B6">
        <w:rPr>
          <w:sz w:val="20"/>
          <w:szCs w:val="20"/>
        </w:rPr>
        <w:t xml:space="preserve"> </w:t>
      </w:r>
      <w:r w:rsidRPr="000C5723">
        <w:rPr>
          <w:sz w:val="20"/>
          <w:szCs w:val="20"/>
        </w:rPr>
        <w:t>Осипов</w:t>
      </w:r>
    </w:p>
    <w:p w:rsidR="00AA26B6" w:rsidRDefault="00AA26B6" w:rsidP="00AA26B6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lastRenderedPageBreak/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10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AA26B6" w:rsidRPr="006665CC" w:rsidRDefault="00AA26B6" w:rsidP="00AA26B6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0C5723" w:rsidRPr="00CB6B10" w:rsidRDefault="00AA26B6" w:rsidP="00ED1E32">
      <w:pPr>
        <w:ind w:firstLine="567"/>
        <w:jc w:val="both"/>
        <w:rPr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869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28.12.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headerReference w:type="default" r:id="rId11"/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99" w:rsidRDefault="00FA0899">
      <w:r>
        <w:separator/>
      </w:r>
    </w:p>
  </w:endnote>
  <w:endnote w:type="continuationSeparator" w:id="0">
    <w:p w:rsidR="00FA0899" w:rsidRDefault="00FA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99" w:rsidRDefault="00FA0899">
      <w:r>
        <w:separator/>
      </w:r>
    </w:p>
  </w:footnote>
  <w:footnote w:type="continuationSeparator" w:id="0">
    <w:p w:rsidR="00FA0899" w:rsidRDefault="00FA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39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94218" w:rsidRPr="00894218" w:rsidRDefault="00AF7220">
        <w:pPr>
          <w:pStyle w:val="ac"/>
          <w:jc w:val="center"/>
          <w:rPr>
            <w:sz w:val="26"/>
            <w:szCs w:val="26"/>
          </w:rPr>
        </w:pPr>
        <w:r w:rsidRPr="004D0AD8">
          <w:rPr>
            <w:sz w:val="24"/>
            <w:szCs w:val="24"/>
          </w:rPr>
          <w:fldChar w:fldCharType="begin"/>
        </w:r>
        <w:r w:rsidRPr="004D0AD8">
          <w:rPr>
            <w:sz w:val="24"/>
            <w:szCs w:val="24"/>
          </w:rPr>
          <w:instrText xml:space="preserve"> PAGE   \* MERGEFORMAT </w:instrText>
        </w:r>
        <w:r w:rsidRPr="004D0AD8">
          <w:rPr>
            <w:sz w:val="24"/>
            <w:szCs w:val="24"/>
          </w:rPr>
          <w:fldChar w:fldCharType="separate"/>
        </w:r>
        <w:r w:rsidR="00CD42DD">
          <w:rPr>
            <w:noProof/>
            <w:sz w:val="24"/>
            <w:szCs w:val="24"/>
          </w:rPr>
          <w:t>2</w:t>
        </w:r>
        <w:r w:rsidRPr="004D0A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8C10BE"/>
    <w:multiLevelType w:val="hybridMultilevel"/>
    <w:tmpl w:val="87C4D78A"/>
    <w:lvl w:ilvl="0" w:tplc="F4D6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D2084A"/>
    <w:multiLevelType w:val="multilevel"/>
    <w:tmpl w:val="683C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8CD35BD"/>
    <w:multiLevelType w:val="hybridMultilevel"/>
    <w:tmpl w:val="B56C6B7A"/>
    <w:lvl w:ilvl="0" w:tplc="CFF80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F021C"/>
    <w:multiLevelType w:val="hybridMultilevel"/>
    <w:tmpl w:val="290049CC"/>
    <w:lvl w:ilvl="0" w:tplc="E4F8B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8"/>
  </w:num>
  <w:num w:numId="5">
    <w:abstractNumId w:val="21"/>
  </w:num>
  <w:num w:numId="6">
    <w:abstractNumId w:val="7"/>
  </w:num>
  <w:num w:numId="7">
    <w:abstractNumId w:val="22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5723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08FE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6A7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6F95"/>
    <w:rsid w:val="004172D8"/>
    <w:rsid w:val="00417634"/>
    <w:rsid w:val="004177E3"/>
    <w:rsid w:val="004219F8"/>
    <w:rsid w:val="004222DB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B6C5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1BE6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2AA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13A5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603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71B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922"/>
    <w:rsid w:val="006E0E93"/>
    <w:rsid w:val="006E1832"/>
    <w:rsid w:val="006E3400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CF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0D9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047F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1FDF"/>
    <w:rsid w:val="00AA26B6"/>
    <w:rsid w:val="00AA2E1F"/>
    <w:rsid w:val="00AA2EC1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D750F"/>
    <w:rsid w:val="00AE086D"/>
    <w:rsid w:val="00AE2F44"/>
    <w:rsid w:val="00AE3583"/>
    <w:rsid w:val="00AE69BE"/>
    <w:rsid w:val="00AF2402"/>
    <w:rsid w:val="00AF504E"/>
    <w:rsid w:val="00AF50A7"/>
    <w:rsid w:val="00AF7220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4273"/>
    <w:rsid w:val="00CB684E"/>
    <w:rsid w:val="00CB6B10"/>
    <w:rsid w:val="00CC2267"/>
    <w:rsid w:val="00CC4794"/>
    <w:rsid w:val="00CC4B79"/>
    <w:rsid w:val="00CC6261"/>
    <w:rsid w:val="00CC756D"/>
    <w:rsid w:val="00CD02CF"/>
    <w:rsid w:val="00CD0B3A"/>
    <w:rsid w:val="00CD40A9"/>
    <w:rsid w:val="00CD42DD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418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6442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1E32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0CE1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A68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899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character" w:customStyle="1" w:styleId="36">
    <w:name w:val="Основной текст (3)_"/>
    <w:link w:val="37"/>
    <w:locked/>
    <w:rsid w:val="00CD42DD"/>
    <w:rPr>
      <w:b/>
      <w:bCs/>
      <w:spacing w:val="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D42DD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Соколова О.Р.</cp:lastModifiedBy>
  <cp:revision>7</cp:revision>
  <cp:lastPrinted>2021-05-03T09:26:00Z</cp:lastPrinted>
  <dcterms:created xsi:type="dcterms:W3CDTF">2021-12-28T07:48:00Z</dcterms:created>
  <dcterms:modified xsi:type="dcterms:W3CDTF">2022-01-14T05:10:00Z</dcterms:modified>
</cp:coreProperties>
</file>