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D4" w:rsidRPr="00F92C09" w:rsidRDefault="00993DBA" w:rsidP="005F4F1D">
      <w:pPr>
        <w:shd w:val="clear" w:color="auto" w:fill="FFFFFF"/>
        <w:spacing w:before="100" w:beforeAutospacing="1" w:after="100" w:afterAutospacing="1"/>
        <w:ind w:left="720"/>
        <w:jc w:val="both"/>
        <w:divId w:val="1510944577"/>
        <w:rPr>
          <w:rFonts w:asciiTheme="minorHAnsi" w:hAnsiTheme="minorHAnsi"/>
          <w:b/>
          <w:bCs/>
          <w:color w:val="FF0000"/>
          <w:sz w:val="32"/>
          <w:szCs w:val="32"/>
        </w:rPr>
      </w:pPr>
      <w:bookmarkStart w:id="0" w:name="_GoBack"/>
      <w:bookmarkEnd w:id="0"/>
      <w:r w:rsidRPr="00F92C09">
        <w:rPr>
          <w:rFonts w:asciiTheme="minorHAnsi" w:hAnsiTheme="minorHAnsi"/>
          <w:b/>
          <w:bCs/>
          <w:color w:val="FF0000"/>
          <w:sz w:val="32"/>
          <w:szCs w:val="32"/>
        </w:rPr>
        <w:t xml:space="preserve">С </w:t>
      </w:r>
      <w:r w:rsidR="00306D19" w:rsidRPr="00F92C09">
        <w:rPr>
          <w:rFonts w:asciiTheme="minorHAnsi" w:hAnsiTheme="minorHAnsi"/>
          <w:b/>
          <w:bCs/>
          <w:color w:val="FF0000"/>
          <w:sz w:val="32"/>
          <w:szCs w:val="32"/>
        </w:rPr>
        <w:t>з</w:t>
      </w:r>
      <w:r w:rsidRPr="00F92C09">
        <w:rPr>
          <w:rFonts w:asciiTheme="minorHAnsi" w:hAnsiTheme="minorHAnsi"/>
          <w:b/>
          <w:bCs/>
          <w:color w:val="FF0000"/>
          <w:sz w:val="32"/>
          <w:szCs w:val="32"/>
        </w:rPr>
        <w:t xml:space="preserve">аявлением и документами </w:t>
      </w:r>
      <w:r w:rsidR="008C7B49" w:rsidRPr="00F92C09">
        <w:rPr>
          <w:rFonts w:asciiTheme="minorHAnsi" w:hAnsiTheme="minorHAnsi"/>
          <w:b/>
          <w:bCs/>
          <w:color w:val="FF0000"/>
          <w:sz w:val="32"/>
          <w:szCs w:val="32"/>
        </w:rPr>
        <w:t>н</w:t>
      </w:r>
      <w:r w:rsidRPr="00F92C09">
        <w:rPr>
          <w:rFonts w:asciiTheme="minorHAnsi" w:hAnsiTheme="minorHAnsi"/>
          <w:b/>
          <w:bCs/>
          <w:color w:val="FF0000"/>
          <w:sz w:val="32"/>
          <w:szCs w:val="32"/>
        </w:rPr>
        <w:t>еобходимо обращаться в отдел учета и распределения</w:t>
      </w:r>
      <w:r w:rsidR="00B75505" w:rsidRPr="00F92C09">
        <w:rPr>
          <w:rFonts w:asciiTheme="minorHAnsi" w:hAnsiTheme="minorHAnsi"/>
          <w:b/>
          <w:bCs/>
          <w:color w:val="FF0000"/>
          <w:sz w:val="32"/>
          <w:szCs w:val="32"/>
        </w:rPr>
        <w:t xml:space="preserve"> жилья (каб.208 с 8 до 17 часов, перерыв с 12 до 13 часов</w:t>
      </w:r>
      <w:r w:rsidR="00306D19" w:rsidRPr="00F92C09">
        <w:rPr>
          <w:rFonts w:asciiTheme="minorHAnsi" w:hAnsiTheme="minorHAnsi"/>
          <w:b/>
          <w:bCs/>
          <w:color w:val="FF0000"/>
          <w:sz w:val="32"/>
          <w:szCs w:val="32"/>
        </w:rPr>
        <w:t>)</w:t>
      </w:r>
    </w:p>
    <w:p w:rsidR="003F5CE8" w:rsidRPr="00F92C09" w:rsidRDefault="00FF11DC" w:rsidP="00A663D9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Условия </w:t>
      </w:r>
      <w:r w:rsidR="00794ADF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</w:t>
      </w:r>
      <w:r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>предоставления</w:t>
      </w:r>
      <w:r w:rsidR="003F5CE8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единовременн</w:t>
      </w:r>
      <w:r w:rsidR="005057D9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>ой</w:t>
      </w:r>
      <w:r w:rsidR="003F5CE8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денежн</w:t>
      </w:r>
      <w:r w:rsidR="005057D9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>ой</w:t>
      </w:r>
      <w:r w:rsidR="003F5CE8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выплат</w:t>
      </w:r>
      <w:r w:rsidR="005057D9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>ы</w:t>
      </w:r>
      <w:r w:rsidR="003F5CE8" w:rsidRPr="00F92C09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на первоначальный взнос при получении ипотечного жилищного кредита (займа)</w:t>
      </w:r>
    </w:p>
    <w:p w:rsidR="00E51D9E" w:rsidRPr="00F92C09" w:rsidRDefault="005057D9" w:rsidP="005F4F1D">
      <w:pPr>
        <w:pStyle w:val="ConsPlusNormal"/>
        <w:widowControl/>
        <w:spacing w:line="235" w:lineRule="auto"/>
        <w:ind w:firstLine="709"/>
        <w:jc w:val="both"/>
        <w:rPr>
          <w:rFonts w:asciiTheme="minorHAnsi" w:hAnsiTheme="minorHAnsi" w:cs="Times New Roman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1.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 Е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</w:rPr>
        <w:t>диновременные денежные в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ыплаты 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</w:rPr>
        <w:t xml:space="preserve">на оплату первоначального взноса при получении ипотечного жилищного кредита (займа) 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предоставляются гражданам, указанным в пункте 3.1  Порядка, получающим в 2021–2024 годах кредит (заем) в кредитных (</w:t>
      </w:r>
      <w:proofErr w:type="spellStart"/>
      <w:r w:rsidR="00E51D9E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некредитных</w:t>
      </w:r>
      <w:proofErr w:type="spellEnd"/>
      <w:r w:rsidR="00E51D9E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) организациях</w:t>
      </w:r>
      <w:r w:rsidR="00345C16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,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</w:rPr>
        <w:t xml:space="preserve"> заключивших с Мин</w:t>
      </w:r>
      <w:r w:rsidR="00345C16" w:rsidRPr="00F92C09">
        <w:rPr>
          <w:rFonts w:asciiTheme="minorHAnsi" w:hAnsiTheme="minorHAnsi" w:cs="Times New Roman"/>
          <w:color w:val="000000"/>
          <w:sz w:val="26"/>
          <w:szCs w:val="26"/>
        </w:rPr>
        <w:t xml:space="preserve">строем Чувашии 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</w:rPr>
        <w:t>соглашение</w:t>
      </w:r>
      <w:r w:rsidR="00EC1AF4" w:rsidRPr="00F92C09">
        <w:rPr>
          <w:rFonts w:asciiTheme="minorHAnsi" w:hAnsiTheme="minorHAnsi" w:cs="Times New Roman"/>
          <w:color w:val="000000"/>
          <w:sz w:val="26"/>
          <w:szCs w:val="26"/>
        </w:rPr>
        <w:t>.</w:t>
      </w:r>
    </w:p>
    <w:p w:rsidR="005E0D3A" w:rsidRPr="00F92C09" w:rsidRDefault="001653E3" w:rsidP="005F4F1D">
      <w:pPr>
        <w:pStyle w:val="ConsPlusNormal"/>
        <w:widowControl/>
        <w:spacing w:line="235" w:lineRule="auto"/>
        <w:ind w:firstLine="709"/>
        <w:jc w:val="both"/>
        <w:rPr>
          <w:rFonts w:asciiTheme="minorHAnsi" w:hAnsiTheme="minorHAnsi" w:cs="Times New Roman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2. Выплаты предоставляются </w:t>
      </w:r>
      <w:r w:rsidR="00E51D9E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на</w:t>
      </w:r>
      <w:r w:rsidR="00B02D2F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строительство</w:t>
      </w:r>
      <w:r w:rsidR="00CB1953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жилья в многоквартирных домах</w:t>
      </w:r>
      <w:r w:rsidR="00B02D2F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</w:t>
      </w:r>
      <w:r w:rsidR="0057584D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или прио</w:t>
      </w:r>
      <w:r w:rsidR="00F265E1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б</w:t>
      </w:r>
      <w:r w:rsidR="0057584D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ретение </w:t>
      </w:r>
      <w:r w:rsidR="00B02D2F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нового жилья</w:t>
      </w:r>
      <w:r w:rsidR="00CB1953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у</w:t>
      </w:r>
      <w:r w:rsidR="00F265E1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</w:t>
      </w:r>
      <w:proofErr w:type="spellStart"/>
      <w:r w:rsidR="00F265E1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зачстройщиков</w:t>
      </w:r>
      <w:proofErr w:type="spellEnd"/>
      <w:r w:rsidR="005E0D3A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:</w:t>
      </w:r>
    </w:p>
    <w:p w:rsidR="00E51D9E" w:rsidRPr="00F92C09" w:rsidRDefault="00E51D9E" w:rsidP="005F4F1D">
      <w:pPr>
        <w:pStyle w:val="ConsPlusNormal"/>
        <w:widowControl/>
        <w:spacing w:line="235" w:lineRule="auto"/>
        <w:ind w:firstLine="709"/>
        <w:jc w:val="both"/>
        <w:rPr>
          <w:rFonts w:asciiTheme="minorHAnsi" w:hAnsiTheme="minorHAnsi" w:cs="Times New Roman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</w:t>
      </w:r>
      <w:r w:rsidR="005E0D3A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-</w:t>
      </w:r>
      <w:r w:rsidR="0057584D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на</w:t>
      </w:r>
      <w:r w:rsidR="005E0D3A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 xml:space="preserve"> </w:t>
      </w:r>
      <w:r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приобретение на территории Чувашской Республики у юридического лица жилых помещений, находящихся на этапе строительства, по договору  участия в долевом строительстве многоквартирных домов</w:t>
      </w:r>
      <w:r w:rsidR="005E0D3A" w:rsidRPr="00F92C09">
        <w:rPr>
          <w:rFonts w:asciiTheme="minorHAnsi" w:hAnsiTheme="minorHAnsi" w:cs="Times New Roman"/>
          <w:color w:val="000000"/>
          <w:sz w:val="26"/>
          <w:szCs w:val="26"/>
          <w:lang w:eastAsia="ar-SA"/>
        </w:rPr>
        <w:t>;</w:t>
      </w:r>
    </w:p>
    <w:p w:rsidR="00E51D9E" w:rsidRPr="00F92C09" w:rsidRDefault="007F2EA4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-</w:t>
      </w:r>
      <w:r w:rsidR="00E51D9E" w:rsidRPr="00F92C09">
        <w:rPr>
          <w:rFonts w:asciiTheme="minorHAnsi" w:hAnsiTheme="minorHAnsi"/>
          <w:color w:val="000000"/>
          <w:sz w:val="26"/>
          <w:szCs w:val="26"/>
          <w:lang w:eastAsia="ar-SA"/>
        </w:rPr>
        <w:t>на приобретение на территории Чувашской Республики жилых помещений у застройщиков, по договорам купли-продажи в многоквартирных домах и домах блокированной застройки</w:t>
      </w:r>
      <w:r w:rsidR="00B02D2F" w:rsidRPr="00F92C09">
        <w:rPr>
          <w:rFonts w:asciiTheme="minorHAnsi" w:hAnsiTheme="minorHAnsi"/>
          <w:color w:val="000000"/>
          <w:sz w:val="26"/>
          <w:szCs w:val="26"/>
          <w:lang w:eastAsia="ar-SA"/>
        </w:rPr>
        <w:t>.</w:t>
      </w:r>
    </w:p>
    <w:p w:rsidR="00E51D9E" w:rsidRPr="00F92C09" w:rsidRDefault="00E51D9E" w:rsidP="005F4F1D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3. Выплаты не предоставляются гражданам,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(или) республиканского бюджета Чувашской Республики</w:t>
      </w:r>
    </w:p>
    <w:p w:rsidR="00E51D9E" w:rsidRPr="00F92C09" w:rsidRDefault="00E51D9E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r w:rsidRPr="00F92C09">
        <w:rPr>
          <w:rFonts w:asciiTheme="minorHAnsi" w:hAnsiTheme="minorHAnsi"/>
          <w:bCs/>
          <w:color w:val="000000"/>
          <w:sz w:val="26"/>
          <w:szCs w:val="26"/>
        </w:rPr>
        <w:t>4. Выплата может быть предоставлена гражданину только один раз.</w:t>
      </w:r>
    </w:p>
    <w:p w:rsidR="00E51D9E" w:rsidRPr="00F92C09" w:rsidRDefault="00E51D9E" w:rsidP="005F4F1D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5. Право граждан </w:t>
      </w:r>
      <w:r w:rsidRPr="00F92C09">
        <w:rPr>
          <w:rFonts w:asciiTheme="minorHAnsi" w:hAnsiTheme="minorHAnsi"/>
          <w:color w:val="000000"/>
          <w:sz w:val="26"/>
          <w:szCs w:val="26"/>
        </w:rPr>
        <w:t>на получение выплаты удостоверяется именным документом – свидетельством о праве на получение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единовременной денежной выплаты на оплату первоначального взноса при получении ипотечного жилищного кредита (займа) в рамках индивидуальной программы социально-экономичес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softHyphen/>
        <w:t xml:space="preserve">кого развития Чувашской Республики на 2020–2024 годы </w:t>
      </w:r>
      <w:r w:rsidRPr="00F92C09">
        <w:rPr>
          <w:rFonts w:asciiTheme="minorHAnsi" w:hAnsiTheme="minorHAnsi"/>
          <w:color w:val="000000"/>
          <w:sz w:val="26"/>
          <w:szCs w:val="26"/>
        </w:rPr>
        <w:t>(далее – свидетельство), которое не является ценной бумагой.</w:t>
      </w:r>
    </w:p>
    <w:p w:rsidR="00CE44D2" w:rsidRPr="00F92C09" w:rsidRDefault="00CE44D2" w:rsidP="005F4F1D">
      <w:pPr>
        <w:shd w:val="clear" w:color="auto" w:fill="FFFFFF"/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</w:rPr>
        <w:t>6.Пос</w:t>
      </w:r>
      <w:r w:rsidR="002A1301" w:rsidRPr="00F92C09">
        <w:rPr>
          <w:rFonts w:asciiTheme="minorHAnsi" w:hAnsiTheme="minorHAnsi"/>
          <w:color w:val="000000"/>
          <w:sz w:val="26"/>
          <w:szCs w:val="26"/>
        </w:rPr>
        <w:t>л</w:t>
      </w:r>
      <w:r w:rsidRPr="00F92C09">
        <w:rPr>
          <w:rFonts w:asciiTheme="minorHAnsi" w:hAnsiTheme="minorHAnsi"/>
          <w:color w:val="000000"/>
          <w:sz w:val="26"/>
          <w:szCs w:val="26"/>
        </w:rPr>
        <w:t>е получения</w:t>
      </w:r>
      <w:r w:rsidR="00A15427" w:rsidRPr="00F92C09">
        <w:rPr>
          <w:rFonts w:asciiTheme="minorHAnsi" w:hAnsiTheme="minorHAnsi"/>
          <w:color w:val="000000"/>
          <w:sz w:val="26"/>
          <w:szCs w:val="26"/>
        </w:rPr>
        <w:t xml:space="preserve"> </w:t>
      </w:r>
      <w:r w:rsidRPr="00F92C09">
        <w:rPr>
          <w:rFonts w:asciiTheme="minorHAnsi" w:hAnsiTheme="minorHAnsi"/>
          <w:color w:val="000000"/>
          <w:sz w:val="26"/>
          <w:szCs w:val="26"/>
        </w:rPr>
        <w:t xml:space="preserve"> единовременной дене</w:t>
      </w:r>
      <w:r w:rsidR="00A15427" w:rsidRPr="00F92C09">
        <w:rPr>
          <w:rFonts w:asciiTheme="minorHAnsi" w:hAnsiTheme="minorHAnsi"/>
          <w:color w:val="000000"/>
          <w:sz w:val="26"/>
          <w:szCs w:val="26"/>
        </w:rPr>
        <w:t>ж</w:t>
      </w:r>
      <w:r w:rsidRPr="00F92C09">
        <w:rPr>
          <w:rFonts w:asciiTheme="minorHAnsi" w:hAnsiTheme="minorHAnsi"/>
          <w:color w:val="000000"/>
          <w:sz w:val="26"/>
          <w:szCs w:val="26"/>
        </w:rPr>
        <w:t>ной выплаты</w:t>
      </w:r>
      <w:r w:rsidR="002A1301" w:rsidRPr="00F92C09">
        <w:rPr>
          <w:rFonts w:asciiTheme="minorHAnsi" w:hAnsiTheme="minorHAnsi"/>
          <w:color w:val="000000"/>
          <w:sz w:val="26"/>
          <w:szCs w:val="26"/>
        </w:rPr>
        <w:t xml:space="preserve"> в рамках </w:t>
      </w:r>
      <w:r w:rsidR="00E306A2" w:rsidRPr="00F92C09">
        <w:rPr>
          <w:rFonts w:asciiTheme="minorHAnsi" w:hAnsiTheme="minorHAnsi"/>
          <w:color w:val="000000"/>
          <w:sz w:val="26"/>
          <w:szCs w:val="26"/>
        </w:rPr>
        <w:t>данной п</w:t>
      </w:r>
      <w:r w:rsidR="00025C78" w:rsidRPr="00F92C09">
        <w:rPr>
          <w:rFonts w:asciiTheme="minorHAnsi" w:hAnsiTheme="minorHAnsi"/>
          <w:color w:val="000000"/>
          <w:sz w:val="26"/>
          <w:szCs w:val="26"/>
        </w:rPr>
        <w:t>р</w:t>
      </w:r>
      <w:r w:rsidR="00E306A2" w:rsidRPr="00F92C09">
        <w:rPr>
          <w:rFonts w:asciiTheme="minorHAnsi" w:hAnsiTheme="minorHAnsi"/>
          <w:color w:val="000000"/>
          <w:sz w:val="26"/>
          <w:szCs w:val="26"/>
        </w:rPr>
        <w:t>ограммы, граждане искл</w:t>
      </w:r>
      <w:r w:rsidR="00025C78" w:rsidRPr="00F92C09">
        <w:rPr>
          <w:rFonts w:asciiTheme="minorHAnsi" w:hAnsiTheme="minorHAnsi"/>
          <w:color w:val="000000"/>
          <w:sz w:val="26"/>
          <w:szCs w:val="26"/>
        </w:rPr>
        <w:t>ю</w:t>
      </w:r>
      <w:r w:rsidR="00E306A2" w:rsidRPr="00F92C09">
        <w:rPr>
          <w:rFonts w:asciiTheme="minorHAnsi" w:hAnsiTheme="minorHAnsi"/>
          <w:color w:val="000000"/>
          <w:sz w:val="26"/>
          <w:szCs w:val="26"/>
        </w:rPr>
        <w:t>ча</w:t>
      </w:r>
      <w:r w:rsidR="00025C78" w:rsidRPr="00F92C09">
        <w:rPr>
          <w:rFonts w:asciiTheme="minorHAnsi" w:hAnsiTheme="minorHAnsi"/>
          <w:color w:val="000000"/>
          <w:sz w:val="26"/>
          <w:szCs w:val="26"/>
        </w:rPr>
        <w:t>ю</w:t>
      </w:r>
      <w:r w:rsidR="00E306A2" w:rsidRPr="00F92C09">
        <w:rPr>
          <w:rFonts w:asciiTheme="minorHAnsi" w:hAnsiTheme="minorHAnsi"/>
          <w:color w:val="000000"/>
          <w:sz w:val="26"/>
          <w:szCs w:val="26"/>
        </w:rPr>
        <w:t>тся из списка нуждающи</w:t>
      </w:r>
      <w:r w:rsidR="000651C5" w:rsidRPr="00F92C09">
        <w:rPr>
          <w:rFonts w:asciiTheme="minorHAnsi" w:hAnsiTheme="minorHAnsi"/>
          <w:color w:val="000000"/>
          <w:sz w:val="26"/>
          <w:szCs w:val="26"/>
        </w:rPr>
        <w:t>х</w:t>
      </w:r>
      <w:r w:rsidR="00E306A2" w:rsidRPr="00F92C09">
        <w:rPr>
          <w:rFonts w:asciiTheme="minorHAnsi" w:hAnsiTheme="minorHAnsi"/>
          <w:color w:val="000000"/>
          <w:sz w:val="26"/>
          <w:szCs w:val="26"/>
        </w:rPr>
        <w:t>ся в жилых помещениях.</w:t>
      </w:r>
    </w:p>
    <w:p w:rsidR="005057D9" w:rsidRPr="00F92C09" w:rsidRDefault="005057D9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</w:p>
    <w:p w:rsidR="00771829" w:rsidRPr="00F92C09" w:rsidRDefault="00F70A79" w:rsidP="00A663D9">
      <w:pPr>
        <w:ind w:firstLine="709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F92C09">
        <w:rPr>
          <w:rFonts w:asciiTheme="minorHAnsi" w:hAnsiTheme="minorHAnsi"/>
          <w:b/>
          <w:bCs/>
          <w:color w:val="000000"/>
          <w:sz w:val="32"/>
          <w:szCs w:val="32"/>
          <w:lang w:eastAsia="ar-SA"/>
        </w:rPr>
        <w:t xml:space="preserve">Кто имеет право на </w:t>
      </w:r>
      <w:r w:rsidR="00771829" w:rsidRPr="00F92C09">
        <w:rPr>
          <w:rFonts w:asciiTheme="minorHAnsi" w:hAnsiTheme="minorHAnsi"/>
          <w:b/>
          <w:bCs/>
          <w:color w:val="000000"/>
          <w:sz w:val="32"/>
          <w:szCs w:val="32"/>
        </w:rPr>
        <w:t>получение единовременной денежной выплаты</w:t>
      </w:r>
    </w:p>
    <w:p w:rsidR="00771829" w:rsidRPr="00F92C09" w:rsidRDefault="00771829" w:rsidP="00A663D9">
      <w:pPr>
        <w:jc w:val="center"/>
        <w:rPr>
          <w:rFonts w:asciiTheme="minorHAnsi" w:hAnsiTheme="minorHAnsi"/>
          <w:color w:val="000000"/>
          <w:sz w:val="26"/>
          <w:szCs w:val="26"/>
        </w:rPr>
      </w:pPr>
    </w:p>
    <w:p w:rsidR="00555ABC" w:rsidRPr="00F92C09" w:rsidRDefault="00771829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555ABC" w:rsidRPr="00F92C09">
        <w:rPr>
          <w:rFonts w:asciiTheme="minorHAnsi" w:hAnsiTheme="minorHAnsi"/>
          <w:color w:val="000000"/>
          <w:sz w:val="26"/>
          <w:szCs w:val="26"/>
          <w:lang w:eastAsia="ar-SA"/>
        </w:rPr>
        <w:t>Право на получение выплат имеют граждане Российской Федерации, постоянно проживающие на территории Чувашской Республики, отнесенные к следующим категориям:</w:t>
      </w:r>
    </w:p>
    <w:p w:rsidR="00555ABC" w:rsidRPr="00F92C09" w:rsidRDefault="00555ABC" w:rsidP="005F4F1D">
      <w:pPr>
        <w:ind w:firstLine="709"/>
        <w:jc w:val="both"/>
        <w:rPr>
          <w:rFonts w:asciiTheme="minorHAnsi" w:hAnsiTheme="minorHAnsi"/>
          <w:strike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1) состоящие в органах местного самоуправления на учете граждан в качестве нуждающихся в жилых помещениях:</w:t>
      </w:r>
    </w:p>
    <w:p w:rsidR="00555ABC" w:rsidRPr="00F92C09" w:rsidRDefault="00555ABC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proofErr w:type="gramStart"/>
      <w:r w:rsidRPr="00F92C09">
        <w:rPr>
          <w:rFonts w:asciiTheme="minorHAnsi" w:hAnsiTheme="minorHAnsi"/>
          <w:color w:val="000000"/>
          <w:sz w:val="26"/>
          <w:szCs w:val="26"/>
        </w:rPr>
        <w:t>принятые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</w:rPr>
        <w:t xml:space="preserve"> на учет нуждающихся в улучшении жилищных условий до 1 марта 2005 года;</w:t>
      </w:r>
    </w:p>
    <w:p w:rsidR="00555ABC" w:rsidRPr="00F92C09" w:rsidRDefault="00555ABC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proofErr w:type="gramStart"/>
      <w:r w:rsidRPr="00F92C09">
        <w:rPr>
          <w:rFonts w:asciiTheme="minorHAnsi" w:hAnsiTheme="minorHAnsi"/>
          <w:color w:val="000000"/>
          <w:sz w:val="26"/>
          <w:szCs w:val="26"/>
        </w:rPr>
        <w:t>имеющие в соответствии с законодательством Российской Федерации и законодательством Чувашской Республики право на получение социальных выплат на приобретение (строительство) жилых помещений за счет средств федерального бюджета и (или) республиканского бюджета Чувашской Республики;</w:t>
      </w:r>
      <w:proofErr w:type="gramEnd"/>
    </w:p>
    <w:p w:rsidR="00555ABC" w:rsidRPr="00F92C09" w:rsidRDefault="00555ABC" w:rsidP="005F4F1D">
      <w:pPr>
        <w:ind w:firstLine="709"/>
        <w:jc w:val="both"/>
        <w:rPr>
          <w:rFonts w:asciiTheme="minorHAnsi" w:hAnsiTheme="minorHAnsi"/>
          <w:sz w:val="26"/>
          <w:szCs w:val="26"/>
          <w:lang w:eastAsia="ar-SA"/>
        </w:rPr>
      </w:pPr>
      <w:r w:rsidRPr="00F92C09">
        <w:rPr>
          <w:rFonts w:asciiTheme="minorHAnsi" w:hAnsiTheme="minorHAnsi"/>
          <w:sz w:val="26"/>
          <w:szCs w:val="26"/>
        </w:rPr>
        <w:t>состоявшие в списках молодых семей</w:t>
      </w:r>
      <w:r w:rsidR="001C3EEF" w:rsidRPr="00F92C09">
        <w:rPr>
          <w:rFonts w:asciiTheme="minorHAnsi" w:hAnsiTheme="minorHAnsi"/>
          <w:sz w:val="26"/>
          <w:szCs w:val="26"/>
        </w:rPr>
        <w:t xml:space="preserve">-участников </w:t>
      </w:r>
      <w:r w:rsidR="0032324D" w:rsidRPr="00F92C09">
        <w:rPr>
          <w:rFonts w:asciiTheme="minorHAnsi" w:hAnsiTheme="minorHAnsi"/>
          <w:sz w:val="26"/>
          <w:szCs w:val="26"/>
        </w:rPr>
        <w:t>мероприятия по обеспечению жильем молодых семей</w:t>
      </w:r>
      <w:r w:rsidRPr="00F92C09">
        <w:rPr>
          <w:rFonts w:asciiTheme="minorHAnsi" w:hAnsiTheme="minorHAnsi"/>
          <w:sz w:val="26"/>
          <w:szCs w:val="26"/>
          <w:lang w:eastAsia="ar-SA"/>
        </w:rPr>
        <w:t>, исключенные из этих списков в связи с превышением возраста членов семьи 35 лет;</w:t>
      </w:r>
    </w:p>
    <w:p w:rsidR="00555ABC" w:rsidRPr="00F92C09" w:rsidRDefault="00555ABC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состоявшие в списках молодых семей на </w:t>
      </w:r>
      <w:r w:rsidRPr="00F92C09">
        <w:rPr>
          <w:rFonts w:asciiTheme="minorHAnsi" w:hAnsiTheme="minorHAnsi"/>
          <w:color w:val="000000"/>
          <w:sz w:val="26"/>
          <w:szCs w:val="26"/>
        </w:rPr>
        <w:t xml:space="preserve">возмещение части затрат на уплату процентов по ипотечным кредитам (займам), привлеченным молодыми семьями на приобретение или строительство жилья 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в рамках Указа Президента Чувашской Республики от 3 октября 2011 г. № 87 или в списках молодых учителей, имеющих право на получение государственной поддержки в соответствии с Указом Главы Чувашской Республики от 21 июня 2012 г. № 69</w:t>
      </w:r>
      <w:proofErr w:type="gramEnd"/>
      <w:r w:rsidR="0061552F" w:rsidRPr="00F92C09">
        <w:rPr>
          <w:rFonts w:asciiTheme="minorHAnsi" w:hAnsiTheme="minorHAnsi"/>
          <w:color w:val="000000"/>
          <w:sz w:val="26"/>
          <w:szCs w:val="26"/>
          <w:lang w:eastAsia="ar-SA"/>
        </w:rPr>
        <w:t>, и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 не </w:t>
      </w: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получившие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данную государственную поддержку; </w:t>
      </w:r>
    </w:p>
    <w:p w:rsidR="00555ABC" w:rsidRPr="00F92C09" w:rsidRDefault="00555ABC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состоявшие в списках граждан, имеющих право на приобретение жилья экономического класса в рамках программы «Жилье для российской семьи» в рамках </w:t>
      </w:r>
      <w:r w:rsidRPr="00F92C09">
        <w:rPr>
          <w:rFonts w:asciiTheme="minorHAnsi" w:hAnsiTheme="minorHAnsi"/>
          <w:color w:val="000000"/>
          <w:sz w:val="26"/>
          <w:szCs w:val="26"/>
        </w:rPr>
        <w:t>государственной программы Российской Федерации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, не реализовавшие право на приобретение жилых помещений в рамках данной программы</w:t>
      </w:r>
      <w:r w:rsidRPr="00F92C09">
        <w:rPr>
          <w:rFonts w:asciiTheme="minorHAnsi" w:hAnsiTheme="minorHAnsi"/>
          <w:color w:val="000000"/>
          <w:sz w:val="26"/>
          <w:szCs w:val="26"/>
        </w:rPr>
        <w:t>;</w:t>
      </w:r>
    </w:p>
    <w:p w:rsidR="00555ABC" w:rsidRPr="00F92C09" w:rsidRDefault="00555ABC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проживающие в жилом помещении, которое в установленном порядке признано непригодным для проживания, либо в жилом помещении в многоквартирном доме, который в установленном порядке признан аварийным и подлежащим сносу или реконструкции;</w:t>
      </w:r>
      <w:proofErr w:type="gramEnd"/>
    </w:p>
    <w:p w:rsidR="00555ABC" w:rsidRPr="00F92C09" w:rsidRDefault="00555ABC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имеющие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трех и более</w:t>
      </w:r>
      <w:r w:rsidR="00336997"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несовершеннолетних детей;</w:t>
      </w:r>
    </w:p>
    <w:p w:rsidR="00555ABC" w:rsidRPr="00F92C09" w:rsidRDefault="00555ABC" w:rsidP="005F4F1D">
      <w:pPr>
        <w:shd w:val="clear" w:color="auto" w:fill="FFFFFF"/>
        <w:ind w:firstLine="708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являющиеся инвалидами или семьями, имеющими детей-инвалидов, не включенные в сводный список граждан – получателей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Федерации»;</w:t>
      </w:r>
    </w:p>
    <w:p w:rsidR="00555ABC" w:rsidRPr="00F92C09" w:rsidRDefault="00555ABC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являющиеся ветеранами боевых действий, не включенные в сводный список граждан – получателей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Федерации»;</w:t>
      </w:r>
    </w:p>
    <w:p w:rsidR="00555ABC" w:rsidRPr="00F92C09" w:rsidRDefault="00555ABC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граждане, для которых работа в территориальных органах</w:t>
      </w:r>
      <w:r w:rsidRPr="00F92C09">
        <w:rPr>
          <w:rFonts w:asciiTheme="minorHAnsi" w:hAnsiTheme="minorHAnsi"/>
          <w:color w:val="000000"/>
          <w:sz w:val="26"/>
          <w:szCs w:val="26"/>
        </w:rPr>
        <w:t xml:space="preserve"> федеральных органов исполнительной власти, расположенных в Чувашской Республике, органах государственной власти Чувашской Республики, органах местного самоуправления в Чувашской Республике является основным местом работы;</w:t>
      </w:r>
    </w:p>
    <w:p w:rsidR="00555ABC" w:rsidRPr="00F92C09" w:rsidRDefault="00555ABC" w:rsidP="005F4F1D">
      <w:pPr>
        <w:pStyle w:val="ConsPlusNormal"/>
        <w:widowControl/>
        <w:ind w:firstLine="708"/>
        <w:jc w:val="both"/>
        <w:rPr>
          <w:rFonts w:asciiTheme="minorHAnsi" w:hAnsiTheme="minorHAnsi" w:cs="Times New Roman"/>
          <w:color w:val="000000"/>
          <w:sz w:val="26"/>
          <w:szCs w:val="26"/>
        </w:rPr>
      </w:pPr>
      <w:r w:rsidRPr="00F92C09">
        <w:rPr>
          <w:rFonts w:asciiTheme="minorHAnsi" w:hAnsiTheme="minorHAnsi" w:cs="Times New Roman"/>
          <w:color w:val="000000"/>
          <w:sz w:val="26"/>
          <w:szCs w:val="26"/>
        </w:rPr>
        <w:t>граждане, для которых работа в государственных и муниципальных учреждениях и иных государственных и муниципальных организациях на территории Чувашской Республики является основным местом работы;</w:t>
      </w:r>
    </w:p>
    <w:p w:rsidR="00555ABC" w:rsidRPr="00F92C09" w:rsidRDefault="00555ABC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</w:rPr>
        <w:t xml:space="preserve">граждане, имеющие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рубежом»; </w:t>
      </w:r>
    </w:p>
    <w:p w:rsidR="00555ABC" w:rsidRPr="00F92C09" w:rsidRDefault="00555ABC" w:rsidP="005F4F1D">
      <w:pPr>
        <w:ind w:firstLine="708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молодые специалисты наиболее востребованных профессий и специальностей, перечни которых утверждаются Кабинетом Министров Чувашской Республики по предложению Министерства </w:t>
      </w:r>
      <w:r w:rsidRPr="00F92C09">
        <w:rPr>
          <w:rFonts w:asciiTheme="minorHAnsi" w:hAnsiTheme="minorHAnsi"/>
          <w:color w:val="000000"/>
          <w:sz w:val="26"/>
          <w:szCs w:val="26"/>
        </w:rPr>
        <w:t xml:space="preserve">промышленности и энергетики Чувашской Республики, 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– работники </w:t>
      </w:r>
      <w:r w:rsidRPr="00F92C09">
        <w:rPr>
          <w:rFonts w:asciiTheme="minorHAnsi" w:hAnsiTheme="minorHAnsi"/>
          <w:color w:val="000000"/>
          <w:sz w:val="26"/>
          <w:szCs w:val="26"/>
        </w:rPr>
        <w:t xml:space="preserve">системообразующих организаций экономики Чувашской Республики, имеющих региональное значение и </w:t>
      </w:r>
      <w:proofErr w:type="gramStart"/>
      <w:r w:rsidRPr="00F92C09">
        <w:rPr>
          <w:rFonts w:asciiTheme="minorHAnsi" w:hAnsiTheme="minorHAnsi"/>
          <w:color w:val="000000"/>
          <w:sz w:val="26"/>
          <w:szCs w:val="26"/>
        </w:rPr>
        <w:t>оказывающих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</w:rPr>
        <w:t xml:space="preserve"> в том числе существенное влияние на занятость населения и социальную стабильность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;</w:t>
      </w:r>
    </w:p>
    <w:p w:rsidR="00794ADF" w:rsidRPr="00F92C09" w:rsidRDefault="00555ABC" w:rsidP="006A37B7">
      <w:pPr>
        <w:shd w:val="clear" w:color="auto" w:fill="FFFFFF"/>
        <w:spacing w:before="100" w:beforeAutospacing="1" w:after="100" w:afterAutospacing="1"/>
        <w:ind w:left="720"/>
        <w:jc w:val="both"/>
        <w:divId w:val="1510944577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2) включенные в реестр пострадавших граждан, чьи денежные средства привлечены для строительства многоквартирных домов </w:t>
      </w: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и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чьи права нарушены на день вступления в силу </w:t>
      </w:r>
      <w:r w:rsidRPr="00F92C09">
        <w:rPr>
          <w:rFonts w:asciiTheme="minorHAnsi" w:hAnsiTheme="minorHAnsi"/>
          <w:color w:val="000000"/>
          <w:sz w:val="26"/>
          <w:szCs w:val="26"/>
        </w:rPr>
        <w:t>Федерального закона от 27 июня 2019 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</w:t>
      </w:r>
    </w:p>
    <w:p w:rsidR="009E31CB" w:rsidRPr="00F92C09" w:rsidRDefault="009E31CB" w:rsidP="006A37B7">
      <w:pPr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F92C09">
        <w:rPr>
          <w:rFonts w:asciiTheme="minorHAnsi" w:hAnsiTheme="minorHAnsi"/>
          <w:b/>
          <w:color w:val="000000"/>
          <w:sz w:val="26"/>
          <w:szCs w:val="26"/>
          <w:lang w:eastAsia="ar-SA"/>
        </w:rPr>
        <w:t xml:space="preserve">. </w:t>
      </w:r>
      <w:r w:rsidRPr="00F92C09">
        <w:rPr>
          <w:rFonts w:asciiTheme="minorHAnsi" w:hAnsiTheme="minorHAnsi"/>
          <w:b/>
          <w:color w:val="000000"/>
          <w:sz w:val="32"/>
          <w:szCs w:val="32"/>
          <w:lang w:eastAsia="ar-SA"/>
        </w:rPr>
        <w:t>Размер выплаты</w:t>
      </w:r>
    </w:p>
    <w:p w:rsidR="009E31CB" w:rsidRPr="00F92C09" w:rsidRDefault="009E31CB" w:rsidP="005F4F1D">
      <w:pPr>
        <w:jc w:val="both"/>
        <w:rPr>
          <w:rFonts w:asciiTheme="minorHAnsi" w:hAnsiTheme="minorHAnsi"/>
          <w:b/>
          <w:color w:val="000000"/>
          <w:sz w:val="26"/>
          <w:szCs w:val="26"/>
          <w:lang w:eastAsia="ar-SA"/>
        </w:rPr>
      </w:pPr>
    </w:p>
    <w:p w:rsidR="009E31CB" w:rsidRPr="00F92C09" w:rsidRDefault="009E31CB" w:rsidP="005F4F1D">
      <w:pPr>
        <w:jc w:val="both"/>
        <w:outlineLvl w:val="0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ab/>
        <w:t xml:space="preserve"> Размер выплаты </w:t>
      </w: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составляет 20 процентов расчетной стоимости жилого помещения и определяется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по формуле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ЕДВ = 0,2 × </w:t>
      </w:r>
      <w:proofErr w:type="spellStart"/>
      <w:r w:rsidRPr="00F92C09">
        <w:rPr>
          <w:rFonts w:asciiTheme="minorHAnsi" w:hAnsiTheme="minorHAnsi"/>
          <w:bCs/>
          <w:color w:val="000000"/>
          <w:sz w:val="26"/>
          <w:szCs w:val="26"/>
        </w:rPr>
        <w:t>Р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</w:rPr>
        <w:t>с</w:t>
      </w:r>
      <w:proofErr w:type="spellEnd"/>
      <w:r w:rsidRPr="00F92C09">
        <w:rPr>
          <w:rFonts w:asciiTheme="minorHAnsi" w:hAnsiTheme="minorHAnsi"/>
          <w:bCs/>
          <w:color w:val="000000"/>
          <w:sz w:val="26"/>
          <w:szCs w:val="26"/>
        </w:rPr>
        <w:t>,</w:t>
      </w:r>
    </w:p>
    <w:p w:rsidR="009E31CB" w:rsidRPr="00A35823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где: 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r w:rsidRPr="00F92C09">
        <w:rPr>
          <w:rFonts w:asciiTheme="minorHAnsi" w:hAnsiTheme="minorHAnsi"/>
          <w:bCs/>
          <w:color w:val="000000"/>
          <w:sz w:val="26"/>
          <w:szCs w:val="26"/>
        </w:rPr>
        <w:t>ЕДВ – размер выплаты, рублей;</w:t>
      </w:r>
    </w:p>
    <w:p w:rsidR="009E31CB" w:rsidRPr="00F92C09" w:rsidRDefault="009E31CB" w:rsidP="005F4F1D">
      <w:pPr>
        <w:pStyle w:val="ConsPlusNormal"/>
        <w:widowControl/>
        <w:ind w:firstLine="709"/>
        <w:jc w:val="both"/>
        <w:rPr>
          <w:rFonts w:asciiTheme="minorHAnsi" w:hAnsiTheme="minorHAnsi" w:cs="Times New Roman"/>
          <w:color w:val="000000"/>
          <w:sz w:val="26"/>
          <w:szCs w:val="26"/>
        </w:rPr>
      </w:pPr>
      <w:r w:rsidRPr="00F92C09">
        <w:rPr>
          <w:rFonts w:asciiTheme="minorHAnsi" w:hAnsiTheme="minorHAnsi" w:cs="Times New Roman"/>
          <w:color w:val="000000"/>
          <w:sz w:val="26"/>
          <w:szCs w:val="26"/>
        </w:rPr>
        <w:t>0,2 – доля выплаты в расчетной стоимости жилого помещения;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proofErr w:type="spellStart"/>
      <w:r w:rsidRPr="00F92C09">
        <w:rPr>
          <w:rFonts w:asciiTheme="minorHAnsi" w:hAnsiTheme="minorHAnsi"/>
          <w:bCs/>
          <w:color w:val="000000"/>
          <w:sz w:val="26"/>
          <w:szCs w:val="26"/>
        </w:rPr>
        <w:t>Р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</w:rPr>
        <w:t>с</w:t>
      </w:r>
      <w:proofErr w:type="spellEnd"/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 – расчетная стоимость жилого помещения, рублей. 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</w:p>
    <w:p w:rsidR="009E31CB" w:rsidRPr="00F92C09" w:rsidRDefault="009E31CB" w:rsidP="005F4F1D">
      <w:pPr>
        <w:pStyle w:val="ConsPlusNormal"/>
        <w:widowControl/>
        <w:ind w:firstLine="709"/>
        <w:jc w:val="both"/>
        <w:rPr>
          <w:rFonts w:asciiTheme="minorHAnsi" w:hAnsiTheme="minorHAnsi" w:cs="Times New Roman"/>
          <w:color w:val="000000"/>
          <w:sz w:val="26"/>
          <w:szCs w:val="26"/>
        </w:rPr>
      </w:pPr>
      <w:r w:rsidRPr="00F92C09">
        <w:rPr>
          <w:rFonts w:asciiTheme="minorHAnsi" w:hAnsiTheme="minorHAnsi" w:cs="Times New Roman"/>
          <w:color w:val="000000"/>
          <w:sz w:val="26"/>
          <w:szCs w:val="26"/>
        </w:rPr>
        <w:t>Расчетная стоимость жилого помещения определяется по формуле</w:t>
      </w:r>
    </w:p>
    <w:p w:rsidR="009E31CB" w:rsidRPr="00A35823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proofErr w:type="spell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Р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  <w:lang w:eastAsia="ar-SA"/>
        </w:rPr>
        <w:t>с</w:t>
      </w:r>
      <w:proofErr w:type="spell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= </w:t>
      </w:r>
      <w:proofErr w:type="spellStart"/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С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  <w:lang w:eastAsia="ar-SA"/>
        </w:rPr>
        <w:t>т</w:t>
      </w:r>
      <w:proofErr w:type="spellEnd"/>
      <w:proofErr w:type="gram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× </w:t>
      </w:r>
      <w:proofErr w:type="spell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Р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  <w:lang w:eastAsia="ar-SA"/>
        </w:rPr>
        <w:t>ж</w:t>
      </w:r>
      <w:proofErr w:type="spell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, 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где: 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proofErr w:type="spellStart"/>
      <w:proofErr w:type="gramStart"/>
      <w:r w:rsidRPr="00F92C09">
        <w:rPr>
          <w:rFonts w:asciiTheme="minorHAnsi" w:hAnsiTheme="minorHAnsi"/>
          <w:bCs/>
          <w:color w:val="000000"/>
          <w:sz w:val="26"/>
          <w:szCs w:val="26"/>
        </w:rPr>
        <w:t>С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</w:rPr>
        <w:t>т</w:t>
      </w:r>
      <w:proofErr w:type="spellEnd"/>
      <w:proofErr w:type="gramEnd"/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 – </w:t>
      </w:r>
      <w:r w:rsidRPr="00F92C09">
        <w:rPr>
          <w:rFonts w:asciiTheme="minorHAnsi" w:hAnsiTheme="minorHAnsi"/>
          <w:color w:val="000000"/>
          <w:sz w:val="26"/>
          <w:szCs w:val="26"/>
        </w:rPr>
        <w:t>показатель средней рыночной стоимости 1 кв. метра общей площади жилого помещения</w:t>
      </w:r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 по Чувашской Республике, утвержденный уполномоченным Правительством Российской Федерации федеральным органом исполнительной власти на дату выдачи свидетельства, рублей;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bCs/>
          <w:color w:val="000000"/>
          <w:sz w:val="26"/>
          <w:szCs w:val="26"/>
        </w:rPr>
      </w:pPr>
      <w:proofErr w:type="spellStart"/>
      <w:r w:rsidRPr="00F92C09">
        <w:rPr>
          <w:rFonts w:asciiTheme="minorHAnsi" w:hAnsiTheme="minorHAnsi"/>
          <w:bCs/>
          <w:color w:val="000000"/>
          <w:sz w:val="26"/>
          <w:szCs w:val="26"/>
        </w:rPr>
        <w:t>Р</w:t>
      </w:r>
      <w:r w:rsidRPr="00F92C09">
        <w:rPr>
          <w:rFonts w:asciiTheme="minorHAnsi" w:hAnsiTheme="minorHAnsi"/>
          <w:bCs/>
          <w:color w:val="000000"/>
          <w:sz w:val="26"/>
          <w:szCs w:val="26"/>
          <w:vertAlign w:val="subscript"/>
        </w:rPr>
        <w:t>ж</w:t>
      </w:r>
      <w:proofErr w:type="spellEnd"/>
      <w:r w:rsidRPr="00F92C09">
        <w:rPr>
          <w:rFonts w:asciiTheme="minorHAnsi" w:hAnsiTheme="minorHAnsi"/>
          <w:bCs/>
          <w:color w:val="000000"/>
          <w:sz w:val="26"/>
          <w:szCs w:val="26"/>
        </w:rPr>
        <w:t xml:space="preserve"> – размер общей площади жилого помещения</w:t>
      </w:r>
      <w:r w:rsidR="00486CEF" w:rsidRPr="00F92C09">
        <w:rPr>
          <w:rFonts w:asciiTheme="minorHAnsi" w:hAnsiTheme="minorHAnsi"/>
          <w:bCs/>
          <w:color w:val="000000"/>
          <w:sz w:val="26"/>
          <w:szCs w:val="26"/>
        </w:rPr>
        <w:t xml:space="preserve"> 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Размер общей площади жилого помещения, </w:t>
      </w:r>
      <w:proofErr w:type="gramStart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исходя из которой определяется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 xml:space="preserve"> размер выплаты</w:t>
      </w:r>
      <w:r w:rsidRPr="00F92C09">
        <w:rPr>
          <w:rFonts w:asciiTheme="minorHAnsi" w:hAnsiTheme="minorHAnsi"/>
          <w:color w:val="000000"/>
          <w:sz w:val="26"/>
          <w:szCs w:val="26"/>
        </w:rPr>
        <w:t xml:space="preserve">, </w:t>
      </w: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составляет: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33 кв. метра – для одиноко проживающего гражданина;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42 кв. метра – на семью из 2 человек;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  <w:lang w:eastAsia="ar-SA"/>
        </w:rPr>
      </w:pPr>
      <w:r w:rsidRPr="00F92C09">
        <w:rPr>
          <w:rFonts w:asciiTheme="minorHAnsi" w:hAnsiTheme="minorHAnsi"/>
          <w:color w:val="000000"/>
          <w:sz w:val="26"/>
          <w:szCs w:val="26"/>
          <w:lang w:eastAsia="ar-SA"/>
        </w:rPr>
        <w:t>по 18 кв. метров на каждого члена семьи при численности семьи 3 человека и более.</w:t>
      </w:r>
    </w:p>
    <w:p w:rsidR="00F8231A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</w:rPr>
        <w:t>Размер выплаты рассчитывается Минстроем Чувашии на дату выдачи свидетельства, указывается в свидетельстве и остается неизменным в течение всего срока его действия.</w:t>
      </w:r>
    </w:p>
    <w:p w:rsidR="009E31CB" w:rsidRPr="00F92C09" w:rsidRDefault="009E31CB" w:rsidP="005F4F1D">
      <w:pPr>
        <w:pStyle w:val="ConsPlusNormal"/>
        <w:widowControl/>
        <w:ind w:firstLine="709"/>
        <w:jc w:val="both"/>
        <w:rPr>
          <w:rFonts w:asciiTheme="minorHAnsi" w:hAnsiTheme="minorHAnsi" w:cs="Times New Roman"/>
          <w:color w:val="000000"/>
          <w:sz w:val="26"/>
          <w:szCs w:val="26"/>
        </w:rPr>
      </w:pPr>
      <w:r w:rsidRPr="00F92C09">
        <w:rPr>
          <w:rFonts w:asciiTheme="minorHAnsi" w:hAnsiTheme="minorHAnsi" w:cs="Times New Roman"/>
          <w:color w:val="000000"/>
          <w:sz w:val="26"/>
          <w:szCs w:val="26"/>
        </w:rPr>
        <w:t xml:space="preserve"> В случае</w:t>
      </w:r>
      <w:proofErr w:type="gramStart"/>
      <w:r w:rsidR="00AB68E5" w:rsidRPr="00F92C09">
        <w:rPr>
          <w:rFonts w:asciiTheme="minorHAnsi" w:hAnsiTheme="minorHAnsi" w:cs="Times New Roman"/>
          <w:color w:val="000000"/>
          <w:sz w:val="26"/>
          <w:szCs w:val="26"/>
        </w:rPr>
        <w:t>,</w:t>
      </w:r>
      <w:proofErr w:type="gramEnd"/>
      <w:r w:rsidRPr="00F92C09">
        <w:rPr>
          <w:rFonts w:asciiTheme="minorHAnsi" w:hAnsiTheme="minorHAnsi" w:cs="Times New Roman"/>
          <w:color w:val="000000"/>
          <w:sz w:val="26"/>
          <w:szCs w:val="26"/>
        </w:rPr>
        <w:t xml:space="preserve"> если фактическая стоимость приобретаемого жилого помещения превышает расчетную стоимость жилого помещения, выплата производится в соответствии с расчетной стоимостью жилого помещения.</w:t>
      </w:r>
    </w:p>
    <w:p w:rsidR="009E31CB" w:rsidRPr="00F92C09" w:rsidRDefault="009E31CB" w:rsidP="005F4F1D">
      <w:pPr>
        <w:ind w:firstLine="709"/>
        <w:jc w:val="both"/>
        <w:rPr>
          <w:rFonts w:asciiTheme="minorHAnsi" w:hAnsiTheme="minorHAnsi"/>
          <w:color w:val="000000"/>
          <w:sz w:val="26"/>
          <w:szCs w:val="26"/>
        </w:rPr>
      </w:pPr>
      <w:r w:rsidRPr="00F92C09">
        <w:rPr>
          <w:rFonts w:asciiTheme="minorHAnsi" w:hAnsiTheme="minorHAnsi"/>
          <w:color w:val="000000"/>
          <w:sz w:val="26"/>
          <w:szCs w:val="26"/>
        </w:rPr>
        <w:t>В случае</w:t>
      </w:r>
      <w:proofErr w:type="gramStart"/>
      <w:r w:rsidR="00E56831" w:rsidRPr="00F92C09">
        <w:rPr>
          <w:rFonts w:asciiTheme="minorHAnsi" w:hAnsiTheme="minorHAnsi"/>
          <w:color w:val="000000"/>
          <w:sz w:val="26"/>
          <w:szCs w:val="26"/>
        </w:rPr>
        <w:t>,</w:t>
      </w:r>
      <w:proofErr w:type="gramEnd"/>
      <w:r w:rsidRPr="00F92C09">
        <w:rPr>
          <w:rFonts w:asciiTheme="minorHAnsi" w:hAnsiTheme="minorHAnsi"/>
          <w:color w:val="000000"/>
          <w:sz w:val="26"/>
          <w:szCs w:val="26"/>
        </w:rPr>
        <w:t xml:space="preserve"> если фактическая стоимость жилого помещения меньше расчетной стоимости жилого помещения, размер выплаты составляет 20 процентов фактической стоимости жилого помещения.</w:t>
      </w:r>
    </w:p>
    <w:p w:rsidR="00DF278D" w:rsidRPr="00F92C09" w:rsidRDefault="00A34752" w:rsidP="005F4F1D">
      <w:pPr>
        <w:shd w:val="clear" w:color="auto" w:fill="FFFFFF"/>
        <w:spacing w:before="100" w:beforeAutospacing="1" w:after="100" w:afterAutospacing="1"/>
        <w:ind w:left="720"/>
        <w:jc w:val="both"/>
        <w:divId w:val="1510944577"/>
        <w:rPr>
          <w:rFonts w:asciiTheme="minorHAnsi" w:hAnsiTheme="minorHAnsi"/>
          <w:b/>
          <w:bCs/>
          <w:color w:val="262626"/>
          <w:sz w:val="33"/>
          <w:szCs w:val="33"/>
        </w:rPr>
      </w:pPr>
      <w:r>
        <w:rPr>
          <w:rFonts w:asciiTheme="minorHAnsi" w:hAnsiTheme="minorHAnsi"/>
          <w:color w:val="262626"/>
        </w:rPr>
        <w:t xml:space="preserve">            </w:t>
      </w:r>
      <w:r w:rsidR="00DF278D" w:rsidRPr="00F92C09">
        <w:rPr>
          <w:rFonts w:asciiTheme="minorHAnsi" w:hAnsiTheme="minorHAnsi"/>
          <w:b/>
          <w:bCs/>
          <w:color w:val="262626"/>
          <w:sz w:val="33"/>
          <w:szCs w:val="33"/>
        </w:rPr>
        <w:t>Перечень документов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заявление по установленной форме;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выписка из лицевого счета по месту жительства семьи (для супругов, зарегистрированных в разных местах – две выписки), выдается управляющей компанией, обслуживающей жилой дом;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копии паспортов (страницы: личность, регистрация по месту жительства, семейное положение, дети);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копии свидетельств о рождении детей;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5) копию свидетельства о браке (для </w:t>
      </w:r>
      <w:proofErr w:type="gramStart"/>
      <w:r>
        <w:rPr>
          <w:rFonts w:ascii="Roboto" w:hAnsi="Roboto"/>
          <w:color w:val="262626"/>
        </w:rPr>
        <w:t>состоящих</w:t>
      </w:r>
      <w:proofErr w:type="gramEnd"/>
      <w:r>
        <w:rPr>
          <w:rFonts w:ascii="Roboto" w:hAnsi="Roboto"/>
          <w:color w:val="262626"/>
        </w:rPr>
        <w:t xml:space="preserve"> в браке);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6) согласия (взрослые, дети) на обработку персональных данных как для заявителя и членов его семьи, так и иных лиц (родители, братья и сестры, бабушки, другие), зарегистрированных по месту жительства в жилом помещении, в  котором зарегистрирован заявитель и члены его семьи;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7) документ, выданный уполномоченным банком ("Ипотечная корпорация", "</w:t>
      </w:r>
      <w:proofErr w:type="spellStart"/>
      <w:r>
        <w:rPr>
          <w:rFonts w:ascii="Roboto" w:hAnsi="Roboto"/>
          <w:color w:val="262626"/>
        </w:rPr>
        <w:t>Россельхозбанк</w:t>
      </w:r>
      <w:proofErr w:type="spellEnd"/>
      <w:r>
        <w:rPr>
          <w:rFonts w:ascii="Roboto" w:hAnsi="Roboto"/>
          <w:color w:val="262626"/>
        </w:rPr>
        <w:t>", "Сбербанк", "Промсвязьбанк"), о максимально возможном размере кредита;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8) документ, подтверждающий отнесение к категории получателя единовременной денежной выплаты</w:t>
      </w:r>
    </w:p>
    <w:p w:rsidR="00154CFA" w:rsidRDefault="00154CFA" w:rsidP="002E4EBC">
      <w:pPr>
        <w:pStyle w:val="a5"/>
        <w:spacing w:after="150"/>
        <w:rPr>
          <w:rFonts w:ascii="Roboto" w:eastAsiaTheme="minorEastAsia" w:hAnsi="Roboto"/>
          <w:color w:val="262626"/>
          <w:sz w:val="24"/>
          <w:szCs w:val="24"/>
        </w:rPr>
      </w:pPr>
      <w:r>
        <w:rPr>
          <w:rFonts w:ascii="Roboto" w:hAnsi="Roboto"/>
          <w:color w:val="262626"/>
        </w:rPr>
        <w:t xml:space="preserve">       Весь пакет документов и заявление  представляется в администрацию в 2-х экземплярах: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- первый пакет </w:t>
      </w:r>
      <w:proofErr w:type="gramStart"/>
      <w:r>
        <w:rPr>
          <w:rFonts w:ascii="Roboto" w:hAnsi="Roboto"/>
          <w:color w:val="262626"/>
        </w:rPr>
        <w:t>-д</w:t>
      </w:r>
      <w:proofErr w:type="gramEnd"/>
      <w:r>
        <w:rPr>
          <w:rFonts w:ascii="Roboto" w:hAnsi="Roboto"/>
          <w:color w:val="262626"/>
        </w:rPr>
        <w:t>ля передачи в Минстрой Чувашской Республики,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второй (можно ксерокопии всех представляемых документов) сохраняется в администрации района.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Все копии предоставляются в администрацию района с оригиналом либо подлежат обязательному заверению в установленном порядке нотариусом. Копии страниц паспортов «Дети», «Семейное положение» делаются в обязательном порядке, даже если на них нет никаких записей.</w:t>
      </w:r>
    </w:p>
    <w:p w:rsidR="00154CFA" w:rsidRDefault="00154CFA" w:rsidP="002E4EBC">
      <w:pPr>
        <w:pStyle w:val="a5"/>
        <w:spacing w:after="15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бланке заявления обязательно указываются СНИЛС  заявителя и членов семьи</w:t>
      </w:r>
    </w:p>
    <w:p w:rsidR="00154CFA" w:rsidRPr="00ED47F7" w:rsidRDefault="00154CFA" w:rsidP="002E4EBC">
      <w:pPr>
        <w:jc w:val="both"/>
      </w:pPr>
    </w:p>
    <w:p w:rsidR="00047079" w:rsidRPr="00ED47F7" w:rsidRDefault="00047079" w:rsidP="00154CFA">
      <w:pPr>
        <w:pStyle w:val="a5"/>
        <w:spacing w:after="150"/>
        <w:ind w:left="-225" w:right="-225"/>
        <w:divId w:val="12339369"/>
      </w:pPr>
    </w:p>
    <w:sectPr w:rsidR="00047079" w:rsidRPr="00ED47F7" w:rsidSect="007C7F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B23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AD"/>
    <w:rsid w:val="0000187E"/>
    <w:rsid w:val="00020B39"/>
    <w:rsid w:val="00020FD4"/>
    <w:rsid w:val="00025C78"/>
    <w:rsid w:val="000425B9"/>
    <w:rsid w:val="0004310C"/>
    <w:rsid w:val="00047079"/>
    <w:rsid w:val="000651C5"/>
    <w:rsid w:val="00090C06"/>
    <w:rsid w:val="00096A66"/>
    <w:rsid w:val="000A1D59"/>
    <w:rsid w:val="000B5947"/>
    <w:rsid w:val="000F11D0"/>
    <w:rsid w:val="00111D79"/>
    <w:rsid w:val="001163AC"/>
    <w:rsid w:val="00154CFA"/>
    <w:rsid w:val="001653E3"/>
    <w:rsid w:val="00192937"/>
    <w:rsid w:val="0019674A"/>
    <w:rsid w:val="001A7BC8"/>
    <w:rsid w:val="001B081F"/>
    <w:rsid w:val="001C3EEF"/>
    <w:rsid w:val="001F44B0"/>
    <w:rsid w:val="002078F5"/>
    <w:rsid w:val="00211825"/>
    <w:rsid w:val="00215679"/>
    <w:rsid w:val="00223E1B"/>
    <w:rsid w:val="00234CB3"/>
    <w:rsid w:val="002478FD"/>
    <w:rsid w:val="002725C5"/>
    <w:rsid w:val="00273C7F"/>
    <w:rsid w:val="0028378C"/>
    <w:rsid w:val="002A1301"/>
    <w:rsid w:val="002A6303"/>
    <w:rsid w:val="00306D19"/>
    <w:rsid w:val="0032324D"/>
    <w:rsid w:val="003249E8"/>
    <w:rsid w:val="003263AB"/>
    <w:rsid w:val="00336997"/>
    <w:rsid w:val="003373F8"/>
    <w:rsid w:val="00345C16"/>
    <w:rsid w:val="00351776"/>
    <w:rsid w:val="00363BD4"/>
    <w:rsid w:val="00383A73"/>
    <w:rsid w:val="00385B0D"/>
    <w:rsid w:val="00390874"/>
    <w:rsid w:val="003B1A60"/>
    <w:rsid w:val="003C0057"/>
    <w:rsid w:val="003C66BF"/>
    <w:rsid w:val="003F5CE8"/>
    <w:rsid w:val="003F6719"/>
    <w:rsid w:val="0041444F"/>
    <w:rsid w:val="00421964"/>
    <w:rsid w:val="0043357A"/>
    <w:rsid w:val="00437D2B"/>
    <w:rsid w:val="00441AB2"/>
    <w:rsid w:val="004473FB"/>
    <w:rsid w:val="0047614B"/>
    <w:rsid w:val="00486CEF"/>
    <w:rsid w:val="00497962"/>
    <w:rsid w:val="004A1664"/>
    <w:rsid w:val="004E602F"/>
    <w:rsid w:val="004F138B"/>
    <w:rsid w:val="005057D9"/>
    <w:rsid w:val="00544071"/>
    <w:rsid w:val="005546C5"/>
    <w:rsid w:val="00555ABC"/>
    <w:rsid w:val="0057584D"/>
    <w:rsid w:val="00581DD1"/>
    <w:rsid w:val="005A064E"/>
    <w:rsid w:val="005A2993"/>
    <w:rsid w:val="005A7A05"/>
    <w:rsid w:val="005C3CFF"/>
    <w:rsid w:val="005D3183"/>
    <w:rsid w:val="005E0D3A"/>
    <w:rsid w:val="005F4F1D"/>
    <w:rsid w:val="006003CC"/>
    <w:rsid w:val="00602EAD"/>
    <w:rsid w:val="00605D3B"/>
    <w:rsid w:val="0061552F"/>
    <w:rsid w:val="00626A04"/>
    <w:rsid w:val="00654708"/>
    <w:rsid w:val="006551E6"/>
    <w:rsid w:val="0067511B"/>
    <w:rsid w:val="006A37B7"/>
    <w:rsid w:val="006A7870"/>
    <w:rsid w:val="006F57EC"/>
    <w:rsid w:val="0072167B"/>
    <w:rsid w:val="007461B2"/>
    <w:rsid w:val="007567A3"/>
    <w:rsid w:val="007658E8"/>
    <w:rsid w:val="00771829"/>
    <w:rsid w:val="00794ADF"/>
    <w:rsid w:val="007A3BA9"/>
    <w:rsid w:val="007A5A82"/>
    <w:rsid w:val="007C7F41"/>
    <w:rsid w:val="007D4AFD"/>
    <w:rsid w:val="007F2EA4"/>
    <w:rsid w:val="007F7507"/>
    <w:rsid w:val="00830D9C"/>
    <w:rsid w:val="00844EFA"/>
    <w:rsid w:val="00854D8A"/>
    <w:rsid w:val="00887531"/>
    <w:rsid w:val="008933DC"/>
    <w:rsid w:val="008A0B6E"/>
    <w:rsid w:val="008B7A11"/>
    <w:rsid w:val="008C56A2"/>
    <w:rsid w:val="008C6DEF"/>
    <w:rsid w:val="008C7B49"/>
    <w:rsid w:val="008D11CA"/>
    <w:rsid w:val="008D1A0E"/>
    <w:rsid w:val="008E3BC1"/>
    <w:rsid w:val="0094788E"/>
    <w:rsid w:val="00951D74"/>
    <w:rsid w:val="00991C5F"/>
    <w:rsid w:val="00993DBA"/>
    <w:rsid w:val="009A6E2D"/>
    <w:rsid w:val="009B39D4"/>
    <w:rsid w:val="009C73D6"/>
    <w:rsid w:val="009E31CB"/>
    <w:rsid w:val="009E5EF6"/>
    <w:rsid w:val="009F1786"/>
    <w:rsid w:val="00A11315"/>
    <w:rsid w:val="00A14A77"/>
    <w:rsid w:val="00A15427"/>
    <w:rsid w:val="00A20FC7"/>
    <w:rsid w:val="00A27E51"/>
    <w:rsid w:val="00A3149B"/>
    <w:rsid w:val="00A34752"/>
    <w:rsid w:val="00A35823"/>
    <w:rsid w:val="00A3626E"/>
    <w:rsid w:val="00A4734C"/>
    <w:rsid w:val="00A663D9"/>
    <w:rsid w:val="00A70677"/>
    <w:rsid w:val="00A74119"/>
    <w:rsid w:val="00A85A0C"/>
    <w:rsid w:val="00AA4112"/>
    <w:rsid w:val="00AB2F4F"/>
    <w:rsid w:val="00AB68E5"/>
    <w:rsid w:val="00AC1C47"/>
    <w:rsid w:val="00AC5736"/>
    <w:rsid w:val="00AC7E86"/>
    <w:rsid w:val="00AF2DFB"/>
    <w:rsid w:val="00AF65D4"/>
    <w:rsid w:val="00AF72A4"/>
    <w:rsid w:val="00B01D70"/>
    <w:rsid w:val="00B02D2F"/>
    <w:rsid w:val="00B04A29"/>
    <w:rsid w:val="00B10EC0"/>
    <w:rsid w:val="00B32888"/>
    <w:rsid w:val="00B4288A"/>
    <w:rsid w:val="00B4674B"/>
    <w:rsid w:val="00B534BC"/>
    <w:rsid w:val="00B66CA5"/>
    <w:rsid w:val="00B7030D"/>
    <w:rsid w:val="00B75505"/>
    <w:rsid w:val="00B85E70"/>
    <w:rsid w:val="00B96BD7"/>
    <w:rsid w:val="00BA262F"/>
    <w:rsid w:val="00BA2C5F"/>
    <w:rsid w:val="00BB4E59"/>
    <w:rsid w:val="00BC5C73"/>
    <w:rsid w:val="00BC6AB9"/>
    <w:rsid w:val="00BD110C"/>
    <w:rsid w:val="00BD32D5"/>
    <w:rsid w:val="00BF2052"/>
    <w:rsid w:val="00C2270E"/>
    <w:rsid w:val="00C263A8"/>
    <w:rsid w:val="00C31533"/>
    <w:rsid w:val="00C462FA"/>
    <w:rsid w:val="00C643BA"/>
    <w:rsid w:val="00C657B7"/>
    <w:rsid w:val="00C728A2"/>
    <w:rsid w:val="00CB1953"/>
    <w:rsid w:val="00CE4452"/>
    <w:rsid w:val="00CE44D2"/>
    <w:rsid w:val="00CE6D7D"/>
    <w:rsid w:val="00CF603C"/>
    <w:rsid w:val="00D02B76"/>
    <w:rsid w:val="00D03E97"/>
    <w:rsid w:val="00D521E7"/>
    <w:rsid w:val="00D70F65"/>
    <w:rsid w:val="00D762F7"/>
    <w:rsid w:val="00D77170"/>
    <w:rsid w:val="00D77C7C"/>
    <w:rsid w:val="00D87DAC"/>
    <w:rsid w:val="00D92898"/>
    <w:rsid w:val="00DC5661"/>
    <w:rsid w:val="00DF23AC"/>
    <w:rsid w:val="00DF278D"/>
    <w:rsid w:val="00E07B83"/>
    <w:rsid w:val="00E306A2"/>
    <w:rsid w:val="00E3282A"/>
    <w:rsid w:val="00E33FE4"/>
    <w:rsid w:val="00E51D9E"/>
    <w:rsid w:val="00E52966"/>
    <w:rsid w:val="00E56831"/>
    <w:rsid w:val="00E639E0"/>
    <w:rsid w:val="00E72143"/>
    <w:rsid w:val="00E96D59"/>
    <w:rsid w:val="00EA31CB"/>
    <w:rsid w:val="00EB11AE"/>
    <w:rsid w:val="00EC0C0C"/>
    <w:rsid w:val="00EC1AF4"/>
    <w:rsid w:val="00ED47F7"/>
    <w:rsid w:val="00EF5BCF"/>
    <w:rsid w:val="00F11E02"/>
    <w:rsid w:val="00F12A49"/>
    <w:rsid w:val="00F265E1"/>
    <w:rsid w:val="00F33DD7"/>
    <w:rsid w:val="00F47E9B"/>
    <w:rsid w:val="00F63AA6"/>
    <w:rsid w:val="00F650F5"/>
    <w:rsid w:val="00F70A79"/>
    <w:rsid w:val="00F80BBF"/>
    <w:rsid w:val="00F8231A"/>
    <w:rsid w:val="00F91FEC"/>
    <w:rsid w:val="00F9208D"/>
    <w:rsid w:val="00F92C09"/>
    <w:rsid w:val="00FB7777"/>
    <w:rsid w:val="00FC3D1F"/>
    <w:rsid w:val="00FD2008"/>
    <w:rsid w:val="00FF11DC"/>
    <w:rsid w:val="00FF1C00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D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602EAD"/>
    <w:pPr>
      <w:jc w:val="both"/>
    </w:pPr>
    <w:rPr>
      <w:rFonts w:ascii="Courier New" w:hAnsi="Courier New"/>
      <w:sz w:val="28"/>
    </w:rPr>
  </w:style>
  <w:style w:type="character" w:customStyle="1" w:styleId="a6">
    <w:name w:val="Основной текст Знак"/>
    <w:basedOn w:val="a0"/>
    <w:link w:val="a5"/>
    <w:rsid w:val="00602EAD"/>
    <w:rPr>
      <w:rFonts w:ascii="Courier New" w:hAnsi="Courier New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EA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602EAD"/>
    <w:rPr>
      <w:lang w:eastAsia="ru-RU"/>
    </w:rPr>
  </w:style>
  <w:style w:type="character" w:styleId="a9">
    <w:name w:val="Emphasis"/>
    <w:uiPriority w:val="20"/>
    <w:qFormat/>
    <w:rsid w:val="005A064E"/>
    <w:rPr>
      <w:i/>
      <w:iCs/>
    </w:rPr>
  </w:style>
  <w:style w:type="character" w:customStyle="1" w:styleId="aa">
    <w:name w:val="Гипертекстовая ссылка"/>
    <w:basedOn w:val="a0"/>
    <w:uiPriority w:val="99"/>
    <w:rsid w:val="003F6719"/>
    <w:rPr>
      <w:color w:val="106BBE"/>
    </w:rPr>
  </w:style>
  <w:style w:type="paragraph" w:customStyle="1" w:styleId="formattext">
    <w:name w:val="formattext"/>
    <w:basedOn w:val="a"/>
    <w:rsid w:val="003C005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C0057"/>
    <w:rPr>
      <w:color w:val="0000FF"/>
      <w:u w:val="single"/>
    </w:rPr>
  </w:style>
  <w:style w:type="paragraph" w:customStyle="1" w:styleId="ConsPlusNormal">
    <w:name w:val="ConsPlusNormal"/>
    <w:rsid w:val="00555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D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602EAD"/>
    <w:pPr>
      <w:jc w:val="both"/>
    </w:pPr>
    <w:rPr>
      <w:rFonts w:ascii="Courier New" w:hAnsi="Courier New"/>
      <w:sz w:val="28"/>
    </w:rPr>
  </w:style>
  <w:style w:type="character" w:customStyle="1" w:styleId="a6">
    <w:name w:val="Основной текст Знак"/>
    <w:basedOn w:val="a0"/>
    <w:link w:val="a5"/>
    <w:rsid w:val="00602EAD"/>
    <w:rPr>
      <w:rFonts w:ascii="Courier New" w:hAnsi="Courier New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EA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602EAD"/>
    <w:rPr>
      <w:lang w:eastAsia="ru-RU"/>
    </w:rPr>
  </w:style>
  <w:style w:type="character" w:styleId="a9">
    <w:name w:val="Emphasis"/>
    <w:uiPriority w:val="20"/>
    <w:qFormat/>
    <w:rsid w:val="005A064E"/>
    <w:rPr>
      <w:i/>
      <w:iCs/>
    </w:rPr>
  </w:style>
  <w:style w:type="character" w:customStyle="1" w:styleId="aa">
    <w:name w:val="Гипертекстовая ссылка"/>
    <w:basedOn w:val="a0"/>
    <w:uiPriority w:val="99"/>
    <w:rsid w:val="003F6719"/>
    <w:rPr>
      <w:color w:val="106BBE"/>
    </w:rPr>
  </w:style>
  <w:style w:type="paragraph" w:customStyle="1" w:styleId="formattext">
    <w:name w:val="formattext"/>
    <w:basedOn w:val="a"/>
    <w:rsid w:val="003C005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C0057"/>
    <w:rPr>
      <w:color w:val="0000FF"/>
      <w:u w:val="single"/>
    </w:rPr>
  </w:style>
  <w:style w:type="paragraph" w:customStyle="1" w:styleId="ConsPlusNormal">
    <w:name w:val="ConsPlusNormal"/>
    <w:rsid w:val="00555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660">
      <w:marLeft w:val="0"/>
      <w:marRight w:val="0"/>
      <w:marTop w:val="0"/>
      <w:marBottom w:val="300"/>
      <w:divBdr>
        <w:top w:val="single" w:sz="2" w:space="0" w:color="E7E7E7"/>
        <w:left w:val="single" w:sz="2" w:space="0" w:color="E7E7E7"/>
        <w:bottom w:val="single" w:sz="6" w:space="0" w:color="E7E7E7"/>
        <w:right w:val="single" w:sz="2" w:space="0" w:color="E7E7E7"/>
      </w:divBdr>
      <w:divsChild>
        <w:div w:id="1039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58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22355"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4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Татьяна Петрова</cp:lastModifiedBy>
  <cp:revision>2</cp:revision>
  <cp:lastPrinted>2021-06-01T06:27:00Z</cp:lastPrinted>
  <dcterms:created xsi:type="dcterms:W3CDTF">2022-02-11T13:22:00Z</dcterms:created>
  <dcterms:modified xsi:type="dcterms:W3CDTF">2022-02-11T13:22:00Z</dcterms:modified>
</cp:coreProperties>
</file>