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87" w:rsidRPr="00EE74CE" w:rsidRDefault="00EF4587" w:rsidP="00A95984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Cs/>
          <w:sz w:val="26"/>
          <w:szCs w:val="26"/>
          <w:lang w:val="ru-RU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ЧУВАШСКОЙ РЕСПУБЛИКИ</w:t>
      </w:r>
    </w:p>
    <w:p w:rsidR="00754F34" w:rsidRPr="00EA4998" w:rsidRDefault="00754F34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155CD6" w:rsidRPr="00EA4998" w:rsidRDefault="00155CD6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155CD6" w:rsidRPr="00EA4998" w:rsidRDefault="00155CD6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155CD6" w:rsidRPr="00EA4998" w:rsidRDefault="00155CD6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155CD6" w:rsidRPr="00EA4998" w:rsidRDefault="00155CD6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155CD6" w:rsidRPr="00EA4998" w:rsidRDefault="00155CD6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155CD6" w:rsidRPr="00EA4998" w:rsidRDefault="00155CD6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Pr="00EA4998" w:rsidRDefault="00BF0467" w:rsidP="00BF046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b/>
          <w:bCs/>
          <w:sz w:val="26"/>
          <w:szCs w:val="26"/>
          <w:lang w:val="ru-RU"/>
        </w:rPr>
        <w:t>РАЗДЕЛ 1</w:t>
      </w:r>
      <w:r w:rsidR="00784838">
        <w:rPr>
          <w:rFonts w:ascii="Times New Roman" w:hAnsi="Times New Roman" w:cs="Times New Roman"/>
          <w:b/>
          <w:bCs/>
          <w:sz w:val="26"/>
          <w:szCs w:val="26"/>
          <w:lang w:val="ru-RU"/>
        </w:rPr>
        <w:t>0</w:t>
      </w:r>
    </w:p>
    <w:p w:rsidR="00BF0467" w:rsidRPr="00EA4998" w:rsidRDefault="00BF0467" w:rsidP="00BF046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BF0467" w:rsidRPr="00EA4998" w:rsidRDefault="00BF0467" w:rsidP="00BF046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r w:rsidRPr="00EA4998">
        <w:rPr>
          <w:rFonts w:ascii="Times New Roman" w:hAnsi="Times New Roman" w:cs="Times New Roman"/>
          <w:b/>
          <w:sz w:val="26"/>
          <w:szCs w:val="26"/>
          <w:lang w:val="ru-RU"/>
        </w:rPr>
        <w:t>Прогнозные значения предельных тарифов в области обращения с твердыми коммунальными отходами</w:t>
      </w:r>
      <w:r w:rsidRPr="00EA4998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</w:p>
    <w:p w:rsidR="00BF0467" w:rsidRPr="00EA4998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D12AC9" w:rsidRPr="00EA4998" w:rsidRDefault="00D12AC9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D12AC9" w:rsidRPr="00EA4998" w:rsidRDefault="00D12AC9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D12AC9" w:rsidRPr="00EA4998" w:rsidRDefault="00D12AC9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D12AC9" w:rsidRPr="00EA4998" w:rsidRDefault="00D12AC9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D12AC9" w:rsidRPr="00EA4998" w:rsidRDefault="00D12AC9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D12AC9" w:rsidRPr="00EA4998" w:rsidRDefault="00D12AC9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Pr="00EA4998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Pr="00EA4998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Pr="00EA4998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Pr="00EA4998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Pr="00EA4998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847528" w:rsidRPr="00EA4998" w:rsidRDefault="00847528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EA4998" w:rsidRPr="00EA4998" w:rsidRDefault="00EA4998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775E6C" w:rsidRPr="00EA4998" w:rsidRDefault="00775E6C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775E6C" w:rsidRPr="00EA4998" w:rsidRDefault="00775E6C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775E6C" w:rsidRPr="00EA4998" w:rsidRDefault="00775E6C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Pr="00EA4998" w:rsidRDefault="00923321" w:rsidP="00BF0467">
      <w:pPr>
        <w:spacing w:after="160" w:line="259" w:lineRule="auto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bCs/>
          <w:sz w:val="26"/>
          <w:szCs w:val="26"/>
          <w:lang w:val="ru-RU"/>
        </w:rPr>
        <w:t>Чувашская Республика</w:t>
      </w:r>
      <w:r w:rsidR="00BF0467" w:rsidRPr="00EA4998">
        <w:rPr>
          <w:rFonts w:ascii="Times New Roman" w:hAnsi="Times New Roman" w:cs="Times New Roman"/>
          <w:bCs/>
          <w:sz w:val="26"/>
          <w:szCs w:val="26"/>
          <w:lang w:val="ru-RU"/>
        </w:rPr>
        <w:t>, 20</w:t>
      </w:r>
      <w:r w:rsidR="00FE36AC">
        <w:rPr>
          <w:rFonts w:ascii="Times New Roman" w:hAnsi="Times New Roman" w:cs="Times New Roman"/>
          <w:bCs/>
          <w:sz w:val="26"/>
          <w:szCs w:val="26"/>
          <w:lang w:val="ru-RU"/>
        </w:rPr>
        <w:t>21</w:t>
      </w:r>
    </w:p>
    <w:p w:rsidR="00981DC9" w:rsidRDefault="00981DC9" w:rsidP="00981DC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81DC9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С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ОДЕРЖАНИЕ</w:t>
      </w:r>
    </w:p>
    <w:p w:rsidR="00981DC9" w:rsidRPr="00981DC9" w:rsidRDefault="00981DC9" w:rsidP="00981DC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981DC9">
        <w:rPr>
          <w:rFonts w:ascii="Times New Roman" w:hAnsi="Times New Roman" w:cs="Times New Roman"/>
          <w:sz w:val="26"/>
          <w:szCs w:val="26"/>
          <w:lang w:val="ru-RU"/>
        </w:rPr>
        <w:t>10.1. Прогнозные значения предельных тарифов в области обращения с твердыми коммунальными отходами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3</w:t>
      </w: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Pr="00981DC9" w:rsidRDefault="00981DC9" w:rsidP="00981DC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81DC9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10.1. Прогнозные значения предельных тарифов в области обращения с твердыми коммунальными отходами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A4998">
        <w:rPr>
          <w:rFonts w:ascii="Times New Roman" w:hAnsi="Times New Roman" w:cs="Times New Roman"/>
          <w:sz w:val="26"/>
          <w:szCs w:val="26"/>
          <w:lang w:val="ru-RU"/>
        </w:rPr>
        <w:t>«Государственное регулирование тарифов в области обращения с твердыми коммунальными отходами (далее – ТКО) осуществляется в соответствии с Федеральным законом от 24 июня 1998 г. № 89-ФЗ «Об отход</w:t>
      </w:r>
      <w:r w:rsidR="00D53608">
        <w:rPr>
          <w:rFonts w:ascii="Times New Roman" w:hAnsi="Times New Roman" w:cs="Times New Roman"/>
          <w:sz w:val="26"/>
          <w:szCs w:val="26"/>
          <w:lang w:val="ru-RU"/>
        </w:rPr>
        <w:t xml:space="preserve">ах производства и потребления», 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постановлением Правительства Российской Федерации от 30 мая 2016 г. №</w:t>
      </w:r>
      <w:r w:rsidR="00D536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484 «О</w:t>
      </w:r>
      <w:r w:rsidR="00D536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ценообразовании в области обращения с твё</w:t>
      </w:r>
      <w:r w:rsidR="00D53608">
        <w:rPr>
          <w:rFonts w:ascii="Times New Roman" w:hAnsi="Times New Roman" w:cs="Times New Roman"/>
          <w:sz w:val="26"/>
          <w:szCs w:val="26"/>
          <w:lang w:val="ru-RU"/>
        </w:rPr>
        <w:t xml:space="preserve">рдыми коммунальными отходами», 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Методическими указаниями по расчёту регулируемых тарифов в области обращения с твёрдыми коммунальными</w:t>
      </w:r>
      <w:proofErr w:type="gramEnd"/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 отходами, утвержденными </w:t>
      </w:r>
      <w:r w:rsidR="008F235B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риказом Федеральной антимонопольной службы от 21 ноября 2016 г. № 1638/16 (д</w:t>
      </w:r>
      <w:r w:rsidR="00D53608">
        <w:rPr>
          <w:rFonts w:ascii="Times New Roman" w:hAnsi="Times New Roman" w:cs="Times New Roman"/>
          <w:sz w:val="26"/>
          <w:szCs w:val="26"/>
          <w:lang w:val="ru-RU"/>
        </w:rPr>
        <w:t>алее - Методические указания).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Предельный единый тариф на услугу регионального оператора по обращению с ТКО (далее – Единые тарифы) установлен органом регулирования в следующих размерах: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с 01.10.2018 по 31.12.2018 - 442,22 руб. за куб. м</w:t>
      </w:r>
      <w:r w:rsidR="00D53608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 или 4138,64 руб. за тонну с НДС</w:t>
      </w:r>
      <w:r w:rsidR="009B0D6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с 01.01.2019 по 30.06.2019 - 449,71 руб. за куб. м</w:t>
      </w:r>
      <w:r w:rsidR="00D53608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 или 4208,78  руб. за тонну с НДС;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с 01.07.2019 по 31.12.2019 - 456,02 руб. за куб. м</w:t>
      </w:r>
      <w:r w:rsidR="00D53608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 или 426</w:t>
      </w:r>
      <w:r w:rsidR="009B0D62">
        <w:rPr>
          <w:rFonts w:ascii="Times New Roman" w:hAnsi="Times New Roman" w:cs="Times New Roman"/>
          <w:sz w:val="26"/>
          <w:szCs w:val="26"/>
          <w:lang w:val="ru-RU"/>
        </w:rPr>
        <w:t>7,86  руб. за тонну с НДС;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с 01.01.2020 по 30.06.2020 - 3 556,55 руб. за тонну без НДС;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с 01.07.2020 по 31.12.2020 - 4 296,53 руб. за тонну без НДС или 382,30 руб. </w:t>
      </w:r>
      <w:r w:rsidR="00981DC9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за куб. </w:t>
      </w:r>
      <w:proofErr w:type="gramStart"/>
      <w:r w:rsidRPr="00EA4998">
        <w:rPr>
          <w:rFonts w:ascii="Times New Roman" w:hAnsi="Times New Roman" w:cs="Times New Roman"/>
          <w:sz w:val="26"/>
          <w:szCs w:val="26"/>
          <w:lang w:val="ru-RU"/>
        </w:rPr>
        <w:t>м</w:t>
      </w:r>
      <w:proofErr w:type="gramEnd"/>
      <w:r w:rsidRPr="00EA499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В соответствии с Методическими указаниями структура затрат Единого тарифа регионального оператора учитывает: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- расходы по обезвреживанию, захоронению ТКО - 44,3% (в 2019 г. – 46,2%);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- расходы на транспортирование ТКО - 50,7% (в 2019 г. – 48,8%);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- собственные расходы – 5% (в 2019 г. – 5%).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При этом в необходимой валовой выручке регионального оператора учтена расчетная предпринимательская прибыль в размере 5 процентов от расходов на заключение и обслуживание договоров с собственниками ТКО и </w:t>
      </w:r>
      <w:r w:rsidR="009B0D62">
        <w:rPr>
          <w:rFonts w:ascii="Times New Roman" w:hAnsi="Times New Roman" w:cs="Times New Roman"/>
          <w:sz w:val="26"/>
          <w:szCs w:val="26"/>
          <w:lang w:val="ru-RU"/>
        </w:rPr>
        <w:t>операторами по обращению с ТКО</w:t>
      </w:r>
      <w:r w:rsidR="009E111C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B0D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согласно пункта 39 Основ.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В настоящее время </w:t>
      </w:r>
      <w:proofErr w:type="spellStart"/>
      <w:r w:rsidRPr="00EA4998">
        <w:rPr>
          <w:rFonts w:ascii="Times New Roman" w:hAnsi="Times New Roman" w:cs="Times New Roman"/>
          <w:sz w:val="26"/>
          <w:szCs w:val="26"/>
          <w:lang w:val="ru-RU"/>
        </w:rPr>
        <w:t>Госслужбой</w:t>
      </w:r>
      <w:proofErr w:type="spellEnd"/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 установлены тарифы в области обращения с ТКО в отношении 14 организаций, в том числе: для 12 организаций – предельные тарифы на захоронение ТКО, для 1 организации предельный тариф на обработку ТКО, для 1 организации – предельный единый тариф на услугу регионального оператора по обращению с ТКО</w:t>
      </w:r>
      <w:r w:rsidR="009B0D6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B0D62" w:rsidRDefault="00847528" w:rsidP="00981DC9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A4998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Прогнозные значения предельных тарифов в области обращения с ТКО в зоне регионального оператора по обращению с ТКО на срок действия соглашения об организации деятельности по обращению с ТКО, заключенного Министерством строительства, архитектуры и жилищно-коммунального хозяйства Чувашской Республики и ООО «МВК «</w:t>
      </w:r>
      <w:proofErr w:type="spellStart"/>
      <w:r w:rsidRPr="00EA4998">
        <w:rPr>
          <w:rFonts w:ascii="Times New Roman" w:hAnsi="Times New Roman" w:cs="Times New Roman"/>
          <w:sz w:val="26"/>
          <w:szCs w:val="26"/>
          <w:lang w:val="ru-RU"/>
        </w:rPr>
        <w:t>Экоцентр</w:t>
      </w:r>
      <w:proofErr w:type="spellEnd"/>
      <w:r w:rsidRPr="00EA4998">
        <w:rPr>
          <w:rFonts w:ascii="Times New Roman" w:hAnsi="Times New Roman" w:cs="Times New Roman"/>
          <w:sz w:val="26"/>
          <w:szCs w:val="26"/>
          <w:lang w:val="ru-RU"/>
        </w:rPr>
        <w:t>» определены с учетом прогнозных показателей, предусмотренных прогнозом социально-экономического развития Российской Федерации на 2021 год и на плановый пе</w:t>
      </w:r>
      <w:r w:rsidR="009B0D62">
        <w:rPr>
          <w:rFonts w:ascii="Times New Roman" w:hAnsi="Times New Roman" w:cs="Times New Roman"/>
          <w:sz w:val="26"/>
          <w:szCs w:val="26"/>
          <w:lang w:val="ru-RU"/>
        </w:rPr>
        <w:t>риод 2022</w:t>
      </w:r>
      <w:proofErr w:type="gramEnd"/>
      <w:r w:rsidR="009B0D62">
        <w:rPr>
          <w:rFonts w:ascii="Times New Roman" w:hAnsi="Times New Roman" w:cs="Times New Roman"/>
          <w:sz w:val="26"/>
          <w:szCs w:val="26"/>
          <w:lang w:val="ru-RU"/>
        </w:rPr>
        <w:t xml:space="preserve"> и 2023 годов, </w:t>
      </w:r>
      <w:proofErr w:type="gramStart"/>
      <w:r w:rsidR="009B0D62">
        <w:rPr>
          <w:rFonts w:ascii="Times New Roman" w:hAnsi="Times New Roman" w:cs="Times New Roman"/>
          <w:sz w:val="26"/>
          <w:szCs w:val="26"/>
          <w:lang w:val="ru-RU"/>
        </w:rPr>
        <w:t>одобренн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ым</w:t>
      </w:r>
      <w:proofErr w:type="gramEnd"/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 на заседании Правительства Российской Федерации 16 сентября 2020 года.</w:t>
      </w:r>
    </w:p>
    <w:p w:rsidR="00981DC9" w:rsidRPr="00EA4998" w:rsidRDefault="00981DC9" w:rsidP="00981D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Таблица 10.1.</w:t>
      </w:r>
      <w:r w:rsidRPr="00981DC9">
        <w:rPr>
          <w:lang w:val="ru-RU"/>
        </w:rPr>
        <w:t xml:space="preserve"> </w:t>
      </w:r>
      <w:r w:rsidRPr="00981DC9">
        <w:rPr>
          <w:rFonts w:ascii="Times New Roman" w:hAnsi="Times New Roman" w:cs="Times New Roman"/>
          <w:sz w:val="26"/>
          <w:szCs w:val="26"/>
          <w:lang w:val="ru-RU"/>
        </w:rPr>
        <w:t>Прогнозные значения предельных тарифов в области обращения с ТКО</w:t>
      </w:r>
    </w:p>
    <w:tbl>
      <w:tblPr>
        <w:tblW w:w="5086" w:type="pct"/>
        <w:tblLayout w:type="fixed"/>
        <w:tblLook w:val="04A0"/>
      </w:tblPr>
      <w:tblGrid>
        <w:gridCol w:w="414"/>
        <w:gridCol w:w="1680"/>
        <w:gridCol w:w="569"/>
        <w:gridCol w:w="849"/>
        <w:gridCol w:w="958"/>
        <w:gridCol w:w="884"/>
        <w:gridCol w:w="850"/>
        <w:gridCol w:w="850"/>
        <w:gridCol w:w="992"/>
        <w:gridCol w:w="848"/>
        <w:gridCol w:w="850"/>
        <w:gridCol w:w="856"/>
      </w:tblGrid>
      <w:tr w:rsidR="008F235B" w:rsidRPr="009E111C" w:rsidTr="00FE36AC">
        <w:trPr>
          <w:trHeight w:val="447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Наименование оператора по обращению с ТКО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8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</w:t>
            </w:r>
            <w:proofErr w:type="spellEnd"/>
            <w:proofErr w:type="gram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7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Прогнозные значения предельных тарифов в области обращения с ТКО, без дополнительного предъявления НДС</w:t>
            </w:r>
          </w:p>
        </w:tc>
      </w:tr>
      <w:tr w:rsidR="008F235B" w:rsidRPr="009B0D62" w:rsidTr="00FE36AC">
        <w:trPr>
          <w:trHeight w:val="1643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01.01.2020 </w:t>
            </w: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30.06.2020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2020 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proofErr w:type="gram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30.06.</w:t>
            </w:r>
          </w:p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proofErr w:type="gram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30.06.</w:t>
            </w:r>
          </w:p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proofErr w:type="gram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30.06.</w:t>
            </w:r>
          </w:p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proofErr w:type="gram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30.06.</w:t>
            </w:r>
          </w:p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proofErr w:type="gram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30.06.</w:t>
            </w:r>
          </w:p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2025 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proofErr w:type="gram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30.06.</w:t>
            </w:r>
          </w:p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27" w:rsidRPr="00923827" w:rsidRDefault="00923827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01.07.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2026 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proofErr w:type="gram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30.06.</w:t>
            </w:r>
          </w:p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  <w:p w:rsid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proofErr w:type="gram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30.06.</w:t>
            </w:r>
          </w:p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</w:tc>
      </w:tr>
      <w:tr w:rsidR="008F235B" w:rsidRPr="009B0D62" w:rsidTr="00FE36AC">
        <w:trPr>
          <w:trHeight w:val="27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8" w:rsidRPr="009B0D62" w:rsidRDefault="00847528" w:rsidP="009B0D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МУП «</w:t>
            </w:r>
            <w:proofErr w:type="spellStart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Водоканал</w:t>
            </w:r>
            <w:proofErr w:type="spellEnd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Ибресинского</w:t>
            </w:r>
            <w:proofErr w:type="spellEnd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proofErr w:type="spellEnd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411,34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426,21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441,55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459,22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496,69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516,56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558,71</w:t>
            </w:r>
          </w:p>
        </w:tc>
      </w:tr>
      <w:tr w:rsidR="008F235B" w:rsidRPr="009B0D62" w:rsidTr="00FE36AC">
        <w:trPr>
          <w:trHeight w:val="4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8" w:rsidRPr="009B0D62" w:rsidRDefault="009B0D62" w:rsidP="009B0D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847528" w:rsidRPr="009B0D6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847528" w:rsidRPr="009B0D62">
              <w:rPr>
                <w:rFonts w:ascii="Times New Roman" w:hAnsi="Times New Roman" w:cs="Times New Roman"/>
                <w:sz w:val="18"/>
                <w:szCs w:val="18"/>
              </w:rPr>
              <w:t>Коммунальщик</w:t>
            </w:r>
            <w:proofErr w:type="spellEnd"/>
            <w:r w:rsidR="00847528" w:rsidRPr="009B0D6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802,64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831,54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899,39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972,78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1011,69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1052,16</w:t>
            </w:r>
          </w:p>
        </w:tc>
      </w:tr>
      <w:tr w:rsidR="008F235B" w:rsidRPr="009B0D62" w:rsidTr="00FE36AC">
        <w:trPr>
          <w:trHeight w:val="68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8" w:rsidRPr="009B0D62" w:rsidRDefault="009B0D62" w:rsidP="009B0D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МУП ЖКХ </w:t>
            </w:r>
            <w:proofErr w:type="spellStart"/>
            <w:r w:rsidR="00847528" w:rsidRPr="009B0D62">
              <w:rPr>
                <w:rFonts w:ascii="Times New Roman" w:hAnsi="Times New Roman" w:cs="Times New Roman"/>
                <w:sz w:val="18"/>
                <w:szCs w:val="18"/>
              </w:rPr>
              <w:t>Красноармейского</w:t>
            </w:r>
            <w:proofErr w:type="spellEnd"/>
            <w:r w:rsidR="00847528" w:rsidRPr="009B0D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47528" w:rsidRPr="009B0D62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798,39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821,12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850,68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884,71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1034,98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1076,38</w:t>
            </w:r>
          </w:p>
        </w:tc>
      </w:tr>
      <w:tr w:rsidR="008F235B" w:rsidRPr="009B0D62" w:rsidTr="00FE36AC">
        <w:trPr>
          <w:trHeight w:val="15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8" w:rsidRPr="009B0D62" w:rsidRDefault="004259F0" w:rsidP="004259F0">
            <w:pPr>
              <w:spacing w:after="0" w:line="360" w:lineRule="auto"/>
              <w:ind w:right="-2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ЖКХ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Моргаушско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</w:t>
            </w:r>
            <w:r w:rsidR="00847528" w:rsidRPr="009B0D6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ind w:left="-101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1253,65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1301,47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1348,32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1402,26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1458,35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1516,68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1577,35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1640,44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B0D6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1706,06</w:t>
            </w:r>
          </w:p>
        </w:tc>
      </w:tr>
      <w:tr w:rsidR="008F235B" w:rsidRPr="009B0D62" w:rsidTr="00FE36AC">
        <w:trPr>
          <w:trHeight w:val="243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Водоканал</w:t>
            </w:r>
            <w:proofErr w:type="spellEnd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673,95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698,21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755,19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785,39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816,81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849,48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883,46</w:t>
            </w:r>
          </w:p>
        </w:tc>
      </w:tr>
      <w:tr w:rsidR="008F235B" w:rsidRPr="009B0D62" w:rsidTr="00FE36AC">
        <w:trPr>
          <w:trHeight w:val="1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Мой</w:t>
            </w:r>
            <w:proofErr w:type="spellEnd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ind w:left="-10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1680,93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1704,54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1765,90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1836,54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2065,86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2148,49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2234,43</w:t>
            </w:r>
          </w:p>
        </w:tc>
      </w:tr>
      <w:tr w:rsidR="008F235B" w:rsidRPr="009B0D62" w:rsidTr="00FE36AC">
        <w:trPr>
          <w:trHeight w:val="29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528" w:rsidRPr="009B0D62" w:rsidRDefault="004259F0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847528" w:rsidRPr="009B0D6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ind w:left="-10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1546,57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1602,13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1659,81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1726,20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1795,25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1867,06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1941,74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2019,41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2100,18</w:t>
            </w:r>
          </w:p>
        </w:tc>
      </w:tr>
      <w:tr w:rsidR="008F235B" w:rsidRPr="009B0D62" w:rsidTr="00FE36AC">
        <w:trPr>
          <w:trHeight w:val="8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МУП "</w:t>
            </w:r>
            <w:proofErr w:type="spellStart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Чистый</w:t>
            </w:r>
            <w:proofErr w:type="spellEnd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  <w:proofErr w:type="spellEnd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583,89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603,81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625,55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676,59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761,07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791,52</w:t>
            </w:r>
          </w:p>
        </w:tc>
      </w:tr>
      <w:tr w:rsidR="008F235B" w:rsidRPr="009B0D62" w:rsidTr="00FE36AC">
        <w:trPr>
          <w:trHeight w:val="6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sz w:val="18"/>
                <w:szCs w:val="18"/>
              </w:rPr>
              <w:t xml:space="preserve">МУП </w:t>
            </w:r>
            <w:proofErr w:type="spellStart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r w:rsidR="00FE36AC"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  <w:proofErr w:type="spellEnd"/>
            <w:r w:rsidR="00FE3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E36AC">
              <w:rPr>
                <w:rFonts w:ascii="Times New Roman" w:hAnsi="Times New Roman" w:cs="Times New Roman"/>
                <w:sz w:val="18"/>
                <w:szCs w:val="18"/>
              </w:rPr>
              <w:t>Шумерли</w:t>
            </w:r>
            <w:proofErr w:type="spellEnd"/>
            <w:r w:rsidR="00FE36AC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spellStart"/>
            <w:r w:rsidR="00FE36AC">
              <w:rPr>
                <w:rFonts w:ascii="Times New Roman" w:hAnsi="Times New Roman" w:cs="Times New Roman"/>
                <w:sz w:val="18"/>
                <w:szCs w:val="18"/>
              </w:rPr>
              <w:t>Коммунальни</w:t>
            </w:r>
            <w:proofErr w:type="spellEnd"/>
            <w:r w:rsidR="00FE36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9B0D6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611,66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656,51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682,77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710,08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738,49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768,03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830,70</w:t>
            </w:r>
          </w:p>
        </w:tc>
      </w:tr>
      <w:tr w:rsidR="008F235B" w:rsidRPr="009B0D62" w:rsidTr="00FE36AC">
        <w:trPr>
          <w:trHeight w:val="8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23827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Максимум</w:t>
            </w:r>
            <w:proofErr w:type="spellEnd"/>
            <w:r w:rsidRPr="009B0D6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1181,86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1233,54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1277,95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1329,07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1382,23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1437,52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1495,02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1554,82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1617,01</w:t>
            </w:r>
          </w:p>
        </w:tc>
      </w:tr>
      <w:tr w:rsidR="008F235B" w:rsidRPr="009B0D62" w:rsidTr="00FE36AC">
        <w:trPr>
          <w:trHeight w:val="1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8" w:rsidRPr="009B0D62" w:rsidRDefault="004259F0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МУП ОП ЖКХ </w:t>
            </w:r>
            <w:r w:rsidR="00847528" w:rsidRPr="009B0D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Порецкого района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933,81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959,99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994,55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1034,33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1075,70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1118,73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1163,48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1210,02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1258,42</w:t>
            </w:r>
          </w:p>
        </w:tc>
      </w:tr>
      <w:tr w:rsidR="008F235B" w:rsidRPr="009B0D62" w:rsidTr="00FE36AC">
        <w:trPr>
          <w:trHeight w:val="13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8" w:rsidRPr="009B0D62" w:rsidRDefault="00847528" w:rsidP="00FE36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Филиал АО "</w:t>
            </w:r>
            <w:proofErr w:type="spellStart"/>
            <w:r w:rsidR="00FE36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Ситиматик</w:t>
            </w:r>
            <w:proofErr w:type="spellEnd"/>
            <w:r w:rsidRPr="009B0D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 в г. Новочебоксарск*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D536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D53608">
            <w:pPr>
              <w:spacing w:line="360" w:lineRule="auto"/>
              <w:ind w:left="-10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sz w:val="18"/>
                <w:szCs w:val="18"/>
              </w:rPr>
              <w:t xml:space="preserve">2141,17  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D53608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sz w:val="18"/>
                <w:szCs w:val="18"/>
              </w:rPr>
              <w:t xml:space="preserve">2144,26  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D536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2221,45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D536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2310,31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D536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1451,56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D536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1509,62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D536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1570,01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D536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1632,81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D536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1698,12</w:t>
            </w:r>
          </w:p>
        </w:tc>
      </w:tr>
      <w:tr w:rsidR="008F235B" w:rsidRPr="009B0D62" w:rsidTr="00FE36AC">
        <w:trPr>
          <w:trHeight w:val="8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9F0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</w:p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21"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131,34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147,74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159,80</w:t>
            </w:r>
          </w:p>
        </w:tc>
      </w:tr>
      <w:tr w:rsidR="008F235B" w:rsidRPr="009B0D62" w:rsidTr="00FE36AC">
        <w:trPr>
          <w:trHeight w:val="85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9F0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</w:t>
            </w:r>
          </w:p>
          <w:p w:rsidR="00847528" w:rsidRPr="009B0D62" w:rsidRDefault="00847528" w:rsidP="00FE36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="00FE36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Полигон</w:t>
            </w: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ind w:left="-10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3556,55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4296,53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4451,21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4629,25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4814,42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5207,28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5415,57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5632,19</w:t>
            </w:r>
          </w:p>
        </w:tc>
      </w:tr>
      <w:tr w:rsidR="008F235B" w:rsidRPr="009B0D62" w:rsidTr="00FE36AC">
        <w:trPr>
          <w:trHeight w:val="373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528" w:rsidRPr="009B0D62" w:rsidRDefault="00847528" w:rsidP="004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proofErr w:type="gram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</w:t>
            </w:r>
            <w:proofErr w:type="gramEnd"/>
          </w:p>
          <w:p w:rsidR="00847528" w:rsidRPr="009B0D62" w:rsidRDefault="00847528" w:rsidP="004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396,06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411,91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428,38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445,52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481,87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28" w:rsidRPr="009B0D62" w:rsidRDefault="00847528" w:rsidP="004259F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501,15</w:t>
            </w:r>
          </w:p>
        </w:tc>
      </w:tr>
    </w:tbl>
    <w:p w:rsidR="00847528" w:rsidRPr="00981DC9" w:rsidRDefault="004259F0" w:rsidP="00784838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81DC9">
        <w:rPr>
          <w:rFonts w:ascii="Times New Roman" w:hAnsi="Times New Roman" w:cs="Times New Roman"/>
          <w:lang w:val="ru-RU"/>
        </w:rPr>
        <w:t>*Тариф указан с НДС и надбавкой</w:t>
      </w:r>
      <w:r w:rsidR="00847528" w:rsidRPr="00981DC9">
        <w:rPr>
          <w:rFonts w:ascii="Times New Roman" w:hAnsi="Times New Roman" w:cs="Times New Roman"/>
          <w:lang w:val="ru-RU"/>
        </w:rPr>
        <w:t>»</w:t>
      </w:r>
    </w:p>
    <w:p w:rsidR="00981DC9" w:rsidRP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1DC9">
        <w:rPr>
          <w:rFonts w:ascii="Times New Roman" w:hAnsi="Times New Roman" w:cs="Times New Roman"/>
          <w:sz w:val="26"/>
          <w:szCs w:val="26"/>
          <w:lang w:val="ru-RU"/>
        </w:rPr>
        <w:t xml:space="preserve">Для снижения расходов </w:t>
      </w:r>
      <w:r w:rsidRPr="00981DC9">
        <w:rPr>
          <w:rStyle w:val="fontstyle01"/>
          <w:sz w:val="26"/>
          <w:szCs w:val="26"/>
          <w:lang w:val="ru-RU"/>
        </w:rPr>
        <w:t>на транспортирование отходов после сортировки или перегрузки применяет коэффициент снижения расходов 0,4.</w:t>
      </w:r>
    </w:p>
    <w:sectPr w:rsidR="00981DC9" w:rsidRPr="00981DC9" w:rsidSect="00632E3F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27" w:rsidRDefault="00923827" w:rsidP="00632E3F">
      <w:pPr>
        <w:spacing w:after="0" w:line="240" w:lineRule="auto"/>
      </w:pPr>
      <w:r>
        <w:separator/>
      </w:r>
    </w:p>
  </w:endnote>
  <w:endnote w:type="continuationSeparator" w:id="1">
    <w:p w:rsidR="00923827" w:rsidRDefault="00923827" w:rsidP="0063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39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3827" w:rsidRPr="00632E3F" w:rsidRDefault="008E2050">
        <w:pPr>
          <w:pStyle w:val="af8"/>
          <w:jc w:val="center"/>
          <w:rPr>
            <w:rFonts w:ascii="Times New Roman" w:hAnsi="Times New Roman" w:cs="Times New Roman"/>
          </w:rPr>
        </w:pPr>
        <w:r w:rsidRPr="00632E3F">
          <w:rPr>
            <w:rFonts w:ascii="Times New Roman" w:hAnsi="Times New Roman" w:cs="Times New Roman"/>
          </w:rPr>
          <w:fldChar w:fldCharType="begin"/>
        </w:r>
        <w:r w:rsidR="00923827" w:rsidRPr="00632E3F">
          <w:rPr>
            <w:rFonts w:ascii="Times New Roman" w:hAnsi="Times New Roman" w:cs="Times New Roman"/>
          </w:rPr>
          <w:instrText>PAGE   \* MERGEFORMAT</w:instrText>
        </w:r>
        <w:r w:rsidRPr="00632E3F">
          <w:rPr>
            <w:rFonts w:ascii="Times New Roman" w:hAnsi="Times New Roman" w:cs="Times New Roman"/>
          </w:rPr>
          <w:fldChar w:fldCharType="separate"/>
        </w:r>
        <w:r w:rsidR="009E111C" w:rsidRPr="009E111C">
          <w:rPr>
            <w:rFonts w:ascii="Times New Roman" w:hAnsi="Times New Roman" w:cs="Times New Roman"/>
            <w:noProof/>
            <w:lang w:val="ru-RU"/>
          </w:rPr>
          <w:t>5</w:t>
        </w:r>
        <w:r w:rsidRPr="00632E3F">
          <w:rPr>
            <w:rFonts w:ascii="Times New Roman" w:hAnsi="Times New Roman" w:cs="Times New Roman"/>
          </w:rPr>
          <w:fldChar w:fldCharType="end"/>
        </w:r>
      </w:p>
    </w:sdtContent>
  </w:sdt>
  <w:p w:rsidR="00923827" w:rsidRDefault="0092382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27" w:rsidRDefault="00923827" w:rsidP="00632E3F">
      <w:pPr>
        <w:spacing w:after="0" w:line="240" w:lineRule="auto"/>
      </w:pPr>
      <w:r>
        <w:separator/>
      </w:r>
    </w:p>
  </w:footnote>
  <w:footnote w:type="continuationSeparator" w:id="1">
    <w:p w:rsidR="00923827" w:rsidRDefault="00923827" w:rsidP="0063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12D"/>
    <w:multiLevelType w:val="hybridMultilevel"/>
    <w:tmpl w:val="D4762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1644CE"/>
    <w:multiLevelType w:val="hybridMultilevel"/>
    <w:tmpl w:val="AD064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7A0"/>
    <w:rsid w:val="000177C6"/>
    <w:rsid w:val="00020D72"/>
    <w:rsid w:val="00053CD2"/>
    <w:rsid w:val="0009619B"/>
    <w:rsid w:val="000C1322"/>
    <w:rsid w:val="00124872"/>
    <w:rsid w:val="001275BA"/>
    <w:rsid w:val="00152031"/>
    <w:rsid w:val="00155CD6"/>
    <w:rsid w:val="00192923"/>
    <w:rsid w:val="001E1597"/>
    <w:rsid w:val="001E2A91"/>
    <w:rsid w:val="002260DD"/>
    <w:rsid w:val="00227787"/>
    <w:rsid w:val="00240C72"/>
    <w:rsid w:val="00241BA4"/>
    <w:rsid w:val="0024637A"/>
    <w:rsid w:val="002A71D2"/>
    <w:rsid w:val="002F162A"/>
    <w:rsid w:val="002F1794"/>
    <w:rsid w:val="002F7A28"/>
    <w:rsid w:val="00303459"/>
    <w:rsid w:val="0031261D"/>
    <w:rsid w:val="00324E2C"/>
    <w:rsid w:val="004072F6"/>
    <w:rsid w:val="00423834"/>
    <w:rsid w:val="004259F0"/>
    <w:rsid w:val="00452825"/>
    <w:rsid w:val="00455FAF"/>
    <w:rsid w:val="00504642"/>
    <w:rsid w:val="005057A0"/>
    <w:rsid w:val="00510027"/>
    <w:rsid w:val="00521754"/>
    <w:rsid w:val="0052646F"/>
    <w:rsid w:val="005552CD"/>
    <w:rsid w:val="00563586"/>
    <w:rsid w:val="005C0083"/>
    <w:rsid w:val="005F347C"/>
    <w:rsid w:val="00632E3F"/>
    <w:rsid w:val="00660667"/>
    <w:rsid w:val="006B4FF4"/>
    <w:rsid w:val="006E536C"/>
    <w:rsid w:val="006F1FBD"/>
    <w:rsid w:val="00747F37"/>
    <w:rsid w:val="00754F34"/>
    <w:rsid w:val="00775E6C"/>
    <w:rsid w:val="00784838"/>
    <w:rsid w:val="007B141F"/>
    <w:rsid w:val="007C504F"/>
    <w:rsid w:val="00845C48"/>
    <w:rsid w:val="00847528"/>
    <w:rsid w:val="00887C14"/>
    <w:rsid w:val="008A74FF"/>
    <w:rsid w:val="008B5D1E"/>
    <w:rsid w:val="008E2050"/>
    <w:rsid w:val="008F235B"/>
    <w:rsid w:val="00923321"/>
    <w:rsid w:val="00923827"/>
    <w:rsid w:val="00981DC9"/>
    <w:rsid w:val="009A27A5"/>
    <w:rsid w:val="009B0D62"/>
    <w:rsid w:val="009E111C"/>
    <w:rsid w:val="009F5674"/>
    <w:rsid w:val="00A33A38"/>
    <w:rsid w:val="00A73A20"/>
    <w:rsid w:val="00A74395"/>
    <w:rsid w:val="00A8447A"/>
    <w:rsid w:val="00A95984"/>
    <w:rsid w:val="00AD4A18"/>
    <w:rsid w:val="00AF74F1"/>
    <w:rsid w:val="00B500A2"/>
    <w:rsid w:val="00BC38B9"/>
    <w:rsid w:val="00BD7704"/>
    <w:rsid w:val="00BF0467"/>
    <w:rsid w:val="00C0015D"/>
    <w:rsid w:val="00C41E62"/>
    <w:rsid w:val="00C635F3"/>
    <w:rsid w:val="00C95F34"/>
    <w:rsid w:val="00CC7015"/>
    <w:rsid w:val="00D12AC9"/>
    <w:rsid w:val="00D212A3"/>
    <w:rsid w:val="00D53608"/>
    <w:rsid w:val="00D960C4"/>
    <w:rsid w:val="00DC60C4"/>
    <w:rsid w:val="00DD643E"/>
    <w:rsid w:val="00DE24C5"/>
    <w:rsid w:val="00E047E6"/>
    <w:rsid w:val="00E429C6"/>
    <w:rsid w:val="00E42A6D"/>
    <w:rsid w:val="00E55BEB"/>
    <w:rsid w:val="00E8129E"/>
    <w:rsid w:val="00EA4998"/>
    <w:rsid w:val="00EB22AA"/>
    <w:rsid w:val="00ED3830"/>
    <w:rsid w:val="00EE5CF4"/>
    <w:rsid w:val="00EE64A9"/>
    <w:rsid w:val="00EF4587"/>
    <w:rsid w:val="00EF64C7"/>
    <w:rsid w:val="00F27BF2"/>
    <w:rsid w:val="00FA1553"/>
    <w:rsid w:val="00FC73D4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A0"/>
  </w:style>
  <w:style w:type="paragraph" w:styleId="1">
    <w:name w:val="heading 1"/>
    <w:basedOn w:val="a"/>
    <w:next w:val="a"/>
    <w:link w:val="10"/>
    <w:uiPriority w:val="9"/>
    <w:qFormat/>
    <w:rsid w:val="00521754"/>
    <w:pPr>
      <w:spacing w:before="600" w:after="120"/>
      <w:contextualSpacing/>
      <w:jc w:val="both"/>
      <w:outlineLvl w:val="0"/>
    </w:pPr>
    <w:rPr>
      <w:rFonts w:ascii="Times New Roman" w:hAnsi="Times New Roman"/>
      <w:b/>
      <w:spacing w:val="5"/>
      <w:sz w:val="28"/>
      <w:szCs w:val="36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A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A20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1754"/>
    <w:rPr>
      <w:rFonts w:ascii="Times New Roman" w:hAnsi="Times New Roman"/>
      <w:b/>
      <w:spacing w:val="5"/>
      <w:sz w:val="28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A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3A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3A20"/>
    <w:rPr>
      <w:b/>
      <w:bCs/>
    </w:rPr>
  </w:style>
  <w:style w:type="character" w:styleId="a8">
    <w:name w:val="Emphasis"/>
    <w:uiPriority w:val="20"/>
    <w:qFormat/>
    <w:rsid w:val="00A73A2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3A2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A2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73A20"/>
    <w:rPr>
      <w:i/>
      <w:iCs/>
    </w:rPr>
  </w:style>
  <w:style w:type="character" w:styleId="ad">
    <w:name w:val="Subtle Emphasis"/>
    <w:uiPriority w:val="19"/>
    <w:qFormat/>
    <w:rsid w:val="00A73A20"/>
    <w:rPr>
      <w:i/>
      <w:iCs/>
    </w:rPr>
  </w:style>
  <w:style w:type="character" w:styleId="ae">
    <w:name w:val="Intense Emphasis"/>
    <w:uiPriority w:val="21"/>
    <w:qFormat/>
    <w:rsid w:val="00A73A2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3A20"/>
    <w:rPr>
      <w:smallCaps/>
    </w:rPr>
  </w:style>
  <w:style w:type="character" w:styleId="af0">
    <w:name w:val="Intense Reference"/>
    <w:uiPriority w:val="32"/>
    <w:qFormat/>
    <w:rsid w:val="00A73A20"/>
    <w:rPr>
      <w:b/>
      <w:bCs/>
      <w:smallCaps/>
    </w:rPr>
  </w:style>
  <w:style w:type="character" w:styleId="af1">
    <w:name w:val="Book Title"/>
    <w:basedOn w:val="a0"/>
    <w:uiPriority w:val="33"/>
    <w:qFormat/>
    <w:rsid w:val="00A73A2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paragraph" w:customStyle="1" w:styleId="-11">
    <w:name w:val="Цветной список - Акцент 11"/>
    <w:basedOn w:val="a"/>
    <w:uiPriority w:val="34"/>
    <w:qFormat/>
    <w:rsid w:val="008A74F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val="ru-RU"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8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74FF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227787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63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32E3F"/>
  </w:style>
  <w:style w:type="paragraph" w:styleId="af8">
    <w:name w:val="footer"/>
    <w:basedOn w:val="a"/>
    <w:link w:val="af9"/>
    <w:uiPriority w:val="99"/>
    <w:unhideWhenUsed/>
    <w:rsid w:val="0063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32E3F"/>
  </w:style>
  <w:style w:type="paragraph" w:customStyle="1" w:styleId="afa">
    <w:name w:val="Таблица"/>
    <w:basedOn w:val="a"/>
    <w:link w:val="afb"/>
    <w:qFormat/>
    <w:rsid w:val="005F347C"/>
    <w:pPr>
      <w:spacing w:line="36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b">
    <w:name w:val="Таблица Знак"/>
    <w:basedOn w:val="a0"/>
    <w:link w:val="afa"/>
    <w:rsid w:val="005F347C"/>
    <w:rPr>
      <w:rFonts w:ascii="Times New Roman" w:hAnsi="Times New Roman" w:cs="Times New Roman"/>
      <w:sz w:val="24"/>
      <w:szCs w:val="24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521754"/>
    <w:pPr>
      <w:spacing w:after="100"/>
    </w:pPr>
  </w:style>
  <w:style w:type="character" w:styleId="afc">
    <w:name w:val="Hyperlink"/>
    <w:basedOn w:val="a0"/>
    <w:uiPriority w:val="99"/>
    <w:unhideWhenUsed/>
    <w:rsid w:val="00521754"/>
    <w:rPr>
      <w:color w:val="0000FF" w:themeColor="hyperlink"/>
      <w:u w:val="single"/>
    </w:rPr>
  </w:style>
  <w:style w:type="paragraph" w:customStyle="1" w:styleId="afd">
    <w:name w:val="_Абзац"/>
    <w:basedOn w:val="a"/>
    <w:link w:val="afe"/>
    <w:qFormat/>
    <w:rsid w:val="00A7439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  <w:lang w:val="ru-RU" w:bidi="ar-SA"/>
    </w:rPr>
  </w:style>
  <w:style w:type="character" w:customStyle="1" w:styleId="afe">
    <w:name w:val="_Абзац Знак"/>
    <w:basedOn w:val="a0"/>
    <w:link w:val="afd"/>
    <w:rsid w:val="00A74395"/>
    <w:rPr>
      <w:rFonts w:ascii="Times New Roman" w:hAnsi="Times New Roman" w:cs="Times New Roman"/>
      <w:sz w:val="28"/>
      <w:szCs w:val="26"/>
      <w:lang w:val="ru-RU" w:bidi="ar-SA"/>
    </w:rPr>
  </w:style>
  <w:style w:type="character" w:customStyle="1" w:styleId="fontstyle01">
    <w:name w:val="fontstyle01"/>
    <w:basedOn w:val="a0"/>
    <w:rsid w:val="00981D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120A-6762-4FF1-A73A-C7BF69B5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22</cp:revision>
  <dcterms:created xsi:type="dcterms:W3CDTF">2019-08-05T09:32:00Z</dcterms:created>
  <dcterms:modified xsi:type="dcterms:W3CDTF">2021-11-25T11:10:00Z</dcterms:modified>
</cp:coreProperties>
</file>