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3" w:rsidRPr="00EE74CE" w:rsidRDefault="005A54D3" w:rsidP="003D0103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FB3C6C" w:rsidRPr="00EE74CE" w:rsidRDefault="00FB3C6C" w:rsidP="00FB3C6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:rsidR="002617D1" w:rsidRPr="00591B5C" w:rsidRDefault="002617D1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:rsidR="00887BCD" w:rsidRPr="00591B5C" w:rsidRDefault="00887BCD" w:rsidP="00591B5C">
      <w:pPr>
        <w:tabs>
          <w:tab w:val="left" w:pos="9921"/>
        </w:tabs>
        <w:spacing w:after="160" w:line="360" w:lineRule="auto"/>
        <w:ind w:right="-2"/>
        <w:rPr>
          <w:rFonts w:ascii="Times New Roman" w:hAnsi="Times New Roman" w:cs="Times New Roman"/>
          <w:b/>
          <w:bCs/>
          <w:color w:val="000000" w:themeColor="text1"/>
          <w:spacing w:val="30"/>
          <w:sz w:val="26"/>
          <w:szCs w:val="26"/>
          <w:u w:val="single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tabs>
          <w:tab w:val="left" w:pos="9921"/>
        </w:tabs>
        <w:spacing w:after="160" w:line="36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РАЗДЕЛ 1</w:t>
      </w:r>
      <w:r w:rsid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2</w:t>
      </w:r>
    </w:p>
    <w:p w:rsidR="00887BCD" w:rsidRPr="00591B5C" w:rsidRDefault="00887BCD" w:rsidP="00591B5C">
      <w:pPr>
        <w:tabs>
          <w:tab w:val="left" w:pos="9921"/>
        </w:tabs>
        <w:spacing w:after="160" w:line="36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</w:pPr>
    </w:p>
    <w:p w:rsidR="00887BCD" w:rsidRPr="00591B5C" w:rsidRDefault="00887BCD" w:rsidP="00591B5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«</w:t>
      </w:r>
      <w:r w:rsidRPr="00591B5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t>Перспективы развития инфраструктуры системы обращения с отходами</w:t>
      </w:r>
      <w:r w:rsidRPr="00591B5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»</w:t>
      </w: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2F7FD1" w:rsidRPr="00591B5C" w:rsidRDefault="002F7FD1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887BCD" w:rsidP="00591B5C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red"/>
          <w:lang w:val="ru-RU"/>
        </w:rPr>
      </w:pPr>
    </w:p>
    <w:p w:rsidR="00887BCD" w:rsidRPr="00591B5C" w:rsidRDefault="009F4E2F" w:rsidP="00591B5C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Чувашская Республика</w:t>
      </w:r>
      <w:r w:rsidR="00887BCD" w:rsidRPr="00591B5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, 20</w:t>
      </w:r>
      <w:r w:rsidR="002F7FD1" w:rsidRPr="00591B5C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2</w:t>
      </w:r>
      <w:r w:rsidR="00E21977">
        <w:rPr>
          <w:rFonts w:ascii="Times New Roman" w:hAnsi="Times New Roman" w:cs="Times New Roman"/>
          <w:bCs/>
          <w:color w:val="000000" w:themeColor="text1"/>
          <w:sz w:val="26"/>
          <w:szCs w:val="26"/>
          <w:lang w:val="ru-RU"/>
        </w:rPr>
        <w:t>1</w:t>
      </w:r>
      <w:r w:rsidR="00887BCD" w:rsidRPr="00591B5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ru-RU" w:bidi="ar-SA"/>
        </w:rPr>
        <w:br w:type="page"/>
      </w:r>
    </w:p>
    <w:sdt>
      <w:sdtPr>
        <w:rPr>
          <w:rFonts w:asciiTheme="majorHAnsi" w:hAnsiTheme="majorHAnsi" w:cstheme="majorBidi"/>
          <w:b w:val="0"/>
          <w:color w:val="000000" w:themeColor="text1"/>
          <w:sz w:val="26"/>
          <w:szCs w:val="26"/>
          <w:lang w:val="en-US" w:eastAsia="en-US" w:bidi="en-US"/>
        </w:rPr>
        <w:id w:val="1761950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87BCD" w:rsidRPr="00591B5C" w:rsidRDefault="00887BCD" w:rsidP="00591B5C">
          <w:pPr>
            <w:pStyle w:val="af3"/>
            <w:spacing w:line="360" w:lineRule="auto"/>
            <w:ind w:firstLine="0"/>
            <w:jc w:val="center"/>
            <w:rPr>
              <w:color w:val="000000" w:themeColor="text1"/>
              <w:sz w:val="26"/>
              <w:szCs w:val="26"/>
            </w:rPr>
          </w:pPr>
          <w:r w:rsidRPr="00591B5C">
            <w:rPr>
              <w:color w:val="000000" w:themeColor="text1"/>
              <w:sz w:val="26"/>
              <w:szCs w:val="26"/>
            </w:rPr>
            <w:t>СОДЕРЖАНИЕ</w:t>
          </w:r>
        </w:p>
        <w:p w:rsidR="00887BCD" w:rsidRPr="00591B5C" w:rsidRDefault="00D11696" w:rsidP="00591B5C">
          <w:pPr>
            <w:pStyle w:val="11"/>
            <w:tabs>
              <w:tab w:val="left" w:pos="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6"/>
              <w:szCs w:val="26"/>
            </w:rPr>
          </w:pPr>
          <w:r w:rsidRPr="00D11696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begin"/>
          </w:r>
          <w:r w:rsidR="00887BCD" w:rsidRPr="00591B5C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instrText xml:space="preserve"> TOC \o "1-3" \h \z \u </w:instrText>
          </w:r>
          <w:r w:rsidRPr="00D11696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fldChar w:fldCharType="separate"/>
          </w:r>
          <w:hyperlink w:anchor="_Toc8756315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.1. Общие вопросы реформы отрасли обращения с твердыми коммунальными отходами в России.</w:t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_Toc8756315 \h </w:instrText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2A2B69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>3</w:t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:rsidR="00887BCD" w:rsidRPr="00591B5C" w:rsidRDefault="00D11696" w:rsidP="00591B5C">
          <w:pPr>
            <w:pStyle w:val="11"/>
            <w:tabs>
              <w:tab w:val="left" w:pos="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color w:val="000000" w:themeColor="text1"/>
              <w:sz w:val="26"/>
              <w:szCs w:val="26"/>
            </w:rPr>
          </w:pPr>
          <w:hyperlink w:anchor="_Toc8756316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.2 Создание оптимальной перспективной территориальной системы обращения с отходами, на территории </w:t>
            </w:r>
            <w:r w:rsidR="002A2B69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 xml:space="preserve">Чувашской 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Республики .</w:t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ab/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begin"/>
            </w:r>
            <w:r w:rsidR="00887BCD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instrText xml:space="preserve"> PAGEREF _Toc8756316 \h </w:instrText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separate"/>
            </w:r>
            <w:r w:rsidR="002A2B69"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t>7</w:t>
            </w:r>
            <w:r w:rsidRPr="00591B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6"/>
                <w:szCs w:val="26"/>
              </w:rPr>
              <w:fldChar w:fldCharType="end"/>
            </w:r>
          </w:hyperlink>
        </w:p>
        <w:p w:rsidR="00887BCD" w:rsidRPr="00591B5C" w:rsidRDefault="00D11696" w:rsidP="00591B5C">
          <w:pPr>
            <w:pStyle w:val="23"/>
            <w:rPr>
              <w:noProof/>
            </w:rPr>
          </w:pPr>
          <w:hyperlink w:anchor="_Toc8756317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2.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2.1.</w:t>
            </w:r>
            <w:r w:rsidR="00887BCD" w:rsidRPr="00591B5C">
              <w:rPr>
                <w:noProof/>
              </w:rPr>
              <w:tab/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Оптимизация подбора направлений по строительству предприятий по утилизации и обезвреживанию</w:t>
            </w:r>
            <w:r w:rsidR="00887BCD" w:rsidRPr="00591B5C">
              <w:rPr>
                <w:noProof/>
                <w:webHidden/>
              </w:rPr>
              <w:tab/>
            </w:r>
            <w:r w:rsidRPr="00591B5C">
              <w:rPr>
                <w:noProof/>
                <w:webHidden/>
                <w:sz w:val="26"/>
                <w:szCs w:val="26"/>
              </w:rPr>
              <w:fldChar w:fldCharType="begin"/>
            </w:r>
            <w:r w:rsidR="00887BCD" w:rsidRPr="00591B5C">
              <w:rPr>
                <w:noProof/>
                <w:webHidden/>
                <w:sz w:val="26"/>
                <w:szCs w:val="26"/>
              </w:rPr>
              <w:instrText xml:space="preserve"> PAGEREF _Toc8756317 \h </w:instrText>
            </w:r>
            <w:r w:rsidRPr="00591B5C">
              <w:rPr>
                <w:noProof/>
                <w:webHidden/>
                <w:sz w:val="26"/>
                <w:szCs w:val="26"/>
              </w:rPr>
            </w:r>
            <w:r w:rsidRPr="00591B5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2B69" w:rsidRPr="00591B5C">
              <w:rPr>
                <w:noProof/>
                <w:webHidden/>
                <w:sz w:val="26"/>
                <w:szCs w:val="26"/>
              </w:rPr>
              <w:t>7</w:t>
            </w:r>
            <w:r w:rsidRPr="00591B5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7BCD" w:rsidRPr="00591B5C" w:rsidRDefault="00D11696" w:rsidP="00591B5C">
          <w:pPr>
            <w:pStyle w:val="23"/>
            <w:rPr>
              <w:noProof/>
            </w:rPr>
          </w:pPr>
          <w:hyperlink w:anchor="_Toc8756318" w:history="1"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1</w:t>
            </w:r>
            <w:r w:rsidR="00641ECA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>2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.2.2.</w:t>
            </w:r>
            <w:r w:rsidR="00887BCD" w:rsidRPr="00591B5C">
              <w:rPr>
                <w:noProof/>
              </w:rPr>
              <w:tab/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 xml:space="preserve">Оптимизация системы сбора ТКО в </w:t>
            </w:r>
            <w:r w:rsidR="002A2B69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val="ru-RU"/>
              </w:rPr>
              <w:t xml:space="preserve">Чувашской </w:t>
            </w:r>
            <w:r w:rsidR="002A2B69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Республике</w:t>
            </w:r>
            <w:r w:rsidR="00887BCD" w:rsidRPr="00591B5C">
              <w:rPr>
                <w:rStyle w:val="af5"/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t>, внедрение системы раздельного сбора ТКО.</w:t>
            </w:r>
            <w:r w:rsidR="00887BCD" w:rsidRPr="00591B5C">
              <w:rPr>
                <w:noProof/>
                <w:webHidden/>
              </w:rPr>
              <w:tab/>
            </w:r>
            <w:r w:rsidRPr="00591B5C">
              <w:rPr>
                <w:noProof/>
                <w:webHidden/>
                <w:sz w:val="26"/>
                <w:szCs w:val="26"/>
              </w:rPr>
              <w:fldChar w:fldCharType="begin"/>
            </w:r>
            <w:r w:rsidR="00887BCD" w:rsidRPr="00591B5C">
              <w:rPr>
                <w:noProof/>
                <w:webHidden/>
                <w:sz w:val="26"/>
                <w:szCs w:val="26"/>
              </w:rPr>
              <w:instrText xml:space="preserve"> PAGEREF _Toc8756318 \h </w:instrText>
            </w:r>
            <w:r w:rsidRPr="00591B5C">
              <w:rPr>
                <w:noProof/>
                <w:webHidden/>
                <w:sz w:val="26"/>
                <w:szCs w:val="26"/>
              </w:rPr>
            </w:r>
            <w:r w:rsidRPr="00591B5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2B69" w:rsidRPr="00591B5C">
              <w:rPr>
                <w:noProof/>
                <w:webHidden/>
                <w:sz w:val="26"/>
                <w:szCs w:val="26"/>
              </w:rPr>
              <w:t>10</w:t>
            </w:r>
            <w:r w:rsidRPr="00591B5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87BCD" w:rsidRPr="00591B5C" w:rsidRDefault="00D11696" w:rsidP="00591B5C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 w:rsidRPr="00591B5C">
            <w:rPr>
              <w:rFonts w:ascii="Times New Roman" w:hAnsi="Times New Roman" w:cs="Times New Roman"/>
              <w:b/>
              <w:bCs/>
              <w:color w:val="000000" w:themeColor="text1"/>
              <w:sz w:val="26"/>
              <w:szCs w:val="26"/>
            </w:rPr>
            <w:fldChar w:fldCharType="end"/>
          </w:r>
        </w:p>
      </w:sdtContent>
    </w:sdt>
    <w:p w:rsidR="00887BCD" w:rsidRPr="00591B5C" w:rsidRDefault="00887BCD" w:rsidP="00591B5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 w:eastAsia="ru-RU" w:bidi="ar-SA"/>
        </w:rPr>
        <w:br w:type="page"/>
      </w:r>
    </w:p>
    <w:p w:rsidR="00C401B8" w:rsidRPr="00591B5C" w:rsidRDefault="000F48D0" w:rsidP="00591B5C">
      <w:pPr>
        <w:pStyle w:val="1"/>
        <w:spacing w:line="360" w:lineRule="auto"/>
        <w:jc w:val="center"/>
        <w:rPr>
          <w:color w:val="000000" w:themeColor="text1"/>
          <w:sz w:val="26"/>
          <w:szCs w:val="26"/>
        </w:rPr>
      </w:pPr>
      <w:bookmarkStart w:id="0" w:name="_Toc8756315"/>
      <w:r w:rsidRPr="00591B5C">
        <w:rPr>
          <w:color w:val="000000" w:themeColor="text1"/>
          <w:sz w:val="26"/>
          <w:szCs w:val="26"/>
        </w:rPr>
        <w:lastRenderedPageBreak/>
        <w:t>1</w:t>
      </w:r>
      <w:r w:rsidR="00641ECA">
        <w:rPr>
          <w:color w:val="000000" w:themeColor="text1"/>
          <w:sz w:val="26"/>
          <w:szCs w:val="26"/>
        </w:rPr>
        <w:t>2</w:t>
      </w:r>
      <w:r w:rsidRPr="00591B5C">
        <w:rPr>
          <w:color w:val="000000" w:themeColor="text1"/>
          <w:sz w:val="26"/>
          <w:szCs w:val="26"/>
        </w:rPr>
        <w:t xml:space="preserve">.1. </w:t>
      </w:r>
      <w:r w:rsidR="00C401B8" w:rsidRPr="00591B5C">
        <w:rPr>
          <w:color w:val="000000" w:themeColor="text1"/>
          <w:sz w:val="26"/>
          <w:szCs w:val="26"/>
        </w:rPr>
        <w:t>Общие вопросы реформы отрасли обращения с твердыми коммунальными отходами в России.</w:t>
      </w:r>
      <w:bookmarkEnd w:id="0"/>
    </w:p>
    <w:p w:rsidR="00C401B8" w:rsidRPr="00591B5C" w:rsidRDefault="00C401B8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 2017 по 2019 годы в субъектах Российской Федерации началось внедрение новой системы обращения с отходами. Преобразования осуществляться согласно этапам, зафиксированным в ФЗ №</w:t>
      </w:r>
      <w:r w:rsid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89 «Об отходах производства и потребления».</w:t>
      </w:r>
    </w:p>
    <w:p w:rsidR="0052646F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 </w:t>
      </w:r>
      <w:r w:rsidR="001B40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сновах государственной политики в области экологического развития РФ на период до 2030 года в части обращения с отходами предполагается раздельный сбор отходов, жёсткие санкции за ненадлежащую утилизацию, поэтапное введение запрета на захоронение отходов, пригодных к вторичной переработке. В ряде регионов разработаны стратегии обращения с отходами, предполагающие достижение целевых показателей уровня переработки и снижения воздействия на окружающую среду, а также  использование наилучших доступных технологий. Затраты на реализацию программ варьируются в диапазоне 20—100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млн.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рублей. Финансирование отрасли предполагает исключительно внебюджетные источники.</w:t>
      </w:r>
    </w:p>
    <w:p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Предпосылками начатой реформы явились:</w:t>
      </w:r>
    </w:p>
    <w:p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Большое количество накопленных отходов: в настоящее время в России по данным статистики ежегодно город с населением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около 1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spellStart"/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proofErr w:type="spellEnd"/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человек размещает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на прилегающие территории до 400 тысяч тонн Т</w:t>
      </w:r>
      <w:r w:rsidR="008B1BE5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О, что соответствует удельному выходу отходов на одного жителя в нашей стране порядка 350—400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кг в год;</w:t>
      </w:r>
    </w:p>
    <w:p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Отсутствие инновационных методов борьбы с отходами: основные методы борьбы с отходами за последние года в России не изменились: захоронение, сжигание и частичная переработка. Цена потребных ресурсов для этой борьбы высока, но более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-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менее известна. Так, для захоронения на современном полигоне 5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млн. кубометров твёрдых бытовых отходов (Т</w:t>
      </w:r>
      <w:r w:rsidR="008B1BE5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О)</w:t>
      </w:r>
      <w:r w:rsidR="00F429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необходимо каждый год выводить из пользования 40 Га пригородных земель, что немало по любому счёту, и это не считая все время увеличивающихся расстояний и затрат на перевозку отходов. Однако, традиционно, полигонное захоронение так и остаётся основным методом борьбы с отходами.</w:t>
      </w:r>
    </w:p>
    <w:p w:rsidR="00C401B8" w:rsidRPr="00591B5C" w:rsidRDefault="00C401B8" w:rsidP="00ED3D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Отсутствие совершенной системы сбора и обработки отходов: система сбора и обработки в России практически не обновлялась в течение последних 40—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50 лет. В большинстве случаев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мусор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spellStart"/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захо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ранивается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на специальных полигонах. Сбор фильтратов и свалочных газов при этом не производится, что создаёт значительную экологическую опасность для окружающей территории.</w:t>
      </w:r>
    </w:p>
    <w:p w:rsidR="00C401B8" w:rsidRPr="00591B5C" w:rsidRDefault="008B1BE5" w:rsidP="00ED3D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Отсутствие достаточных мощностей по обезвреживанию отходов производства и потребления.</w:t>
      </w:r>
    </w:p>
    <w:p w:rsidR="008B1BE5" w:rsidRPr="00591B5C" w:rsidRDefault="008B1BE5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Объём ежегодного образования ТКО составляет более 40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(~130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м³). В расчёте на одного жителя страны приходится до 250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кг бытового мусора в год, что сопоставимо со среднеевропейскими показателями.</w:t>
      </w:r>
    </w:p>
    <w:p w:rsidR="008B1BE5" w:rsidRPr="00591B5C" w:rsidRDefault="008B1BE5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 учётом возможностей переработки образуемый в России бытовой мусор имеет следующую структуру: 35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вторичное сырье, 35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—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биоразлагаемые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отходы, 30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— </w:t>
      </w:r>
      <w:r w:rsidR="00887BCD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не перерабатываемые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отходы. Потенциал переработки ТКО во вторичное сырье может быть оценён в 14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C737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(45.5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м³) в год, в то время как большая часть ТКО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около 93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(или 37.2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C737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тонн)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вывозится на свалки и полигоны. Главный недостаток данной стратегии заключается в том, что свалки являются серьёзным источником загрязнения почвы, грунтовых вод и атмосферы токсичными химикатами, высоко токсичными тяжёлыми металлами, свалочными газами, а при возгорании мусора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—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диоксинами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, фуранами и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бифeнилами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 При этом предельно допустимые концентрации опасных веществ могут превышат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ь в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1000 и более раз. В последние годы значительно возросло движение за запрет организации свалок вблизи населённых пунктов.</w:t>
      </w:r>
    </w:p>
    <w:p w:rsidR="008B1BE5" w:rsidRPr="00591B5C" w:rsidRDefault="008B1BE5" w:rsidP="00ED3D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Общая система обращения с отходами сформирована пятью основными звеньями:</w:t>
      </w:r>
    </w:p>
    <w:p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полигоны;</w:t>
      </w:r>
    </w:p>
    <w:p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компании-перевозчики (сбор и вывоз мусора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обычно несколько компаний в регионе);</w:t>
      </w:r>
    </w:p>
    <w:p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комплексные мусороперерабатывающие заводы (сортировка, переработка, сжигание, захоронение не</w:t>
      </w:r>
      <w:r w:rsidR="00C737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перерабатываемых отходов);</w:t>
      </w:r>
    </w:p>
    <w:p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мусоросжигательные заводы;</w:t>
      </w:r>
    </w:p>
    <w:p w:rsidR="008B1BE5" w:rsidRPr="00591B5C" w:rsidRDefault="008B1BE5" w:rsidP="00591B5C">
      <w:pPr>
        <w:numPr>
          <w:ilvl w:val="0"/>
          <w:numId w:val="2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специализированные предприятия.</w:t>
      </w:r>
    </w:p>
    <w:p w:rsidR="008B1BE5" w:rsidRPr="00591B5C" w:rsidRDefault="008B1BE5" w:rsidP="00ED3D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Рынок переработки твердых бытовых отходов в России практически не развит, о чём свидетельствует сложившаяся в стране крайне нерациональная система обращения с ТКО:</w:t>
      </w:r>
    </w:p>
    <w:p w:rsidR="008B1BE5" w:rsidRPr="00591B5C" w:rsidRDefault="008B1BE5" w:rsidP="00591B5C">
      <w:pPr>
        <w:numPr>
          <w:ilvl w:val="0"/>
          <w:numId w:val="4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захоронение на полигонах/свалках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~90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92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ТКО (36—37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в год);</w:t>
      </w:r>
    </w:p>
    <w:p w:rsidR="008B1BE5" w:rsidRPr="00591B5C" w:rsidRDefault="008B1BE5" w:rsidP="00591B5C">
      <w:pPr>
        <w:numPr>
          <w:ilvl w:val="0"/>
          <w:numId w:val="4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сжигание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не более 1,8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ТКО (~700 тыс. тонн в год);</w:t>
      </w:r>
    </w:p>
    <w:p w:rsidR="008B1BE5" w:rsidRPr="00591B5C" w:rsidRDefault="008B1BE5" w:rsidP="00591B5C">
      <w:pPr>
        <w:numPr>
          <w:ilvl w:val="0"/>
          <w:numId w:val="4"/>
        </w:numPr>
        <w:shd w:val="clear" w:color="auto" w:fill="FFFFFF"/>
        <w:spacing w:after="0" w:line="360" w:lineRule="auto"/>
        <w:ind w:left="384"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промышленная переработка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— 3—4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ТКО (1.2—1.6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млн</w:t>
      </w:r>
      <w:r w:rsidR="002F7FD1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тонн в год).</w:t>
      </w:r>
    </w:p>
    <w:p w:rsidR="008B1BE5" w:rsidRPr="00591B5C" w:rsidRDefault="008B1BE5" w:rsidP="00ED3DA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По-прежнему</w:t>
      </w:r>
      <w:r w:rsidR="00306DE3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одной из основных тенденций в области переработки мусора остаётся рост общей площади полигонов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— под них ежегодно выделяются 7—10 тыс. га земель. Основной сложностью на пути к переработке ТКО является отсутствие в нашей стране системы раздельного сбора мусора, являющейся неизбежным условием для их глубокого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рециклинга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 Так, 60—80</w:t>
      </w:r>
      <w:r w:rsidR="00E219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 морфологического состава ТКО представляет собой потенциальное сырье для использования в промышленности (35—45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%) или компостирования (25—35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%). Однако сортировка смешанных и перевезённых в одном мусоровозе ТКО позволяет извлечь лишь 11—15</w:t>
      </w:r>
      <w:r w:rsidR="002F54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% вторичных ресурсов. При этом практически невозможно использовать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биоразлагаемые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(органические) отходы.</w:t>
      </w:r>
    </w:p>
    <w:p w:rsidR="00C92F32" w:rsidRPr="00591B5C" w:rsidRDefault="00C92F32" w:rsidP="00ED3D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ru-RU" w:eastAsia="ru-RU" w:bidi="ar-SA"/>
        </w:rPr>
        <w:t>Проблемы отрасли:</w:t>
      </w:r>
    </w:p>
    <w:p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низкое качество бытового мусора и неразвитость сортировочных программ;</w:t>
      </w:r>
    </w:p>
    <w:p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специфика сбора и обработки отходов;</w:t>
      </w:r>
    </w:p>
    <w:p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сезонность поставок;</w:t>
      </w:r>
    </w:p>
    <w:p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ограниченные объёмы поставок вторичных ресурсов, требующих глубокой переработки;</w:t>
      </w:r>
    </w:p>
    <w:p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отсталое техническое оснащение потребителей вторичного сырья;</w:t>
      </w:r>
    </w:p>
    <w:p w:rsidR="00C92F32" w:rsidRPr="00591B5C" w:rsidRDefault="00C92F32" w:rsidP="00C73730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возникновение новых потребителей вторичного сырья ведёт к росту цен;</w:t>
      </w:r>
    </w:p>
    <w:p w:rsidR="00C92F32" w:rsidRPr="00591B5C" w:rsidRDefault="00C92F32" w:rsidP="00ED3DA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лицензирование деятельности по заготовке вторичного сырья;</w:t>
      </w:r>
    </w:p>
    <w:p w:rsidR="00C92F32" w:rsidRPr="00591B5C" w:rsidRDefault="00C92F32" w:rsidP="00ED3DA7">
      <w:pPr>
        <w:numPr>
          <w:ilvl w:val="0"/>
          <w:numId w:val="5"/>
        </w:numPr>
        <w:shd w:val="clear" w:color="auto" w:fill="FFFFFF"/>
        <w:tabs>
          <w:tab w:val="clear" w:pos="1353"/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неконкурентоспособность продукции, производимой из отходов;</w:t>
      </w:r>
    </w:p>
    <w:p w:rsidR="00C92F32" w:rsidRPr="00591B5C" w:rsidRDefault="00C92F32" w:rsidP="00ED3DA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высокий уровень налогообложения (доля НДС и налога на прибыль в объёме реализации продукции оценивается в 20—60 %, отношение величины налогов к величине прибыли предприятия составляет 85—130 %);</w:t>
      </w:r>
    </w:p>
    <w:p w:rsidR="00C92F32" w:rsidRPr="00591B5C" w:rsidRDefault="00C92F32" w:rsidP="00C73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реальный срок окупаемости капитальных затрат для большинства распространённых технологий оценивается в 3—5 лет.</w:t>
      </w:r>
    </w:p>
    <w:p w:rsidR="00C92F32" w:rsidRPr="00591B5C" w:rsidRDefault="00580D6A" w:rsidP="00C73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lastRenderedPageBreak/>
        <w:t>В</w:t>
      </w:r>
      <w:r w:rsidR="00C92F32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 рамках заседания Государственного совета РФ по теме «Экологическое развитие Российской Федерации в интересах будущих поколений», было озвучено, что проблему переработки мусора предлагается решать с помощью строительства мусоросжигательных заводов (МСЗ). Схема так называемой термической обработки отходов предусматривает строительство таких предприятий по всей стране</w:t>
      </w:r>
      <w:r w:rsidR="00AD5DBF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 н</w:t>
      </w:r>
      <w:r w:rsidR="00C92F32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еобходимо </w:t>
      </w:r>
      <w:r w:rsidR="00AD5DBF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также </w:t>
      </w:r>
      <w:r w:rsidR="00C92F32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создание в регионах современных высокотехнологичных комплексов по утилизации отходов</w:t>
      </w:r>
      <w:r w:rsidR="00AD5DBF"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.</w:t>
      </w:r>
    </w:p>
    <w:p w:rsidR="00580D6A" w:rsidRPr="00591B5C" w:rsidRDefault="00580D6A" w:rsidP="00C7373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</w:pPr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 xml:space="preserve">Вместо экологически опасных полигонов по захоронению отходов планируется строительство современных предприятий по переработке отходов производства и потребления. Так, в Подмосковье, будут построены 11 современных комплексов по сортировке, переработке, размещению и обезвреживанию отходов. Руководство субъекта РФ собирается применять такие технологии обращения с отходами, как сортировка с извлечением ценных компонентов для </w:t>
      </w:r>
      <w:proofErr w:type="spellStart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рециклинга</w:t>
      </w:r>
      <w:proofErr w:type="spellEnd"/>
      <w:r w:rsidRPr="00591B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 w:bidi="ar-SA"/>
        </w:rPr>
        <w:t>, производство топлива, компостирование и термическое обезвреживание.</w:t>
      </w:r>
    </w:p>
    <w:p w:rsidR="00641ECA" w:rsidRDefault="00887BCD" w:rsidP="00C73730">
      <w:pPr>
        <w:pStyle w:val="1"/>
        <w:spacing w:before="240" w:line="360" w:lineRule="auto"/>
        <w:jc w:val="center"/>
        <w:rPr>
          <w:color w:val="000000" w:themeColor="text1"/>
          <w:sz w:val="26"/>
          <w:szCs w:val="26"/>
        </w:rPr>
      </w:pPr>
      <w:bookmarkStart w:id="1" w:name="_Toc8756316"/>
      <w:r w:rsidRPr="00591B5C">
        <w:rPr>
          <w:color w:val="000000" w:themeColor="text1"/>
          <w:sz w:val="26"/>
          <w:szCs w:val="26"/>
        </w:rPr>
        <w:t>1</w:t>
      </w:r>
      <w:r w:rsidR="00641ECA">
        <w:rPr>
          <w:color w:val="000000" w:themeColor="text1"/>
          <w:sz w:val="26"/>
          <w:szCs w:val="26"/>
        </w:rPr>
        <w:t>2</w:t>
      </w:r>
      <w:r w:rsidRPr="00591B5C">
        <w:rPr>
          <w:color w:val="000000" w:themeColor="text1"/>
          <w:sz w:val="26"/>
          <w:szCs w:val="26"/>
        </w:rPr>
        <w:t xml:space="preserve">.2 </w:t>
      </w:r>
      <w:r w:rsidR="00580D6A" w:rsidRPr="00591B5C">
        <w:rPr>
          <w:color w:val="000000" w:themeColor="text1"/>
          <w:sz w:val="26"/>
          <w:szCs w:val="26"/>
        </w:rPr>
        <w:t xml:space="preserve">Создание оптимальной перспективной территориальной системы обращения с отходами, на территории </w:t>
      </w:r>
      <w:r w:rsidR="002A2B69" w:rsidRPr="00591B5C">
        <w:rPr>
          <w:color w:val="000000" w:themeColor="text1"/>
          <w:sz w:val="26"/>
          <w:szCs w:val="26"/>
        </w:rPr>
        <w:t xml:space="preserve">Чувашской </w:t>
      </w:r>
      <w:r w:rsidR="000F48D0" w:rsidRPr="00591B5C">
        <w:rPr>
          <w:color w:val="000000" w:themeColor="text1"/>
          <w:sz w:val="26"/>
          <w:szCs w:val="26"/>
        </w:rPr>
        <w:t>Республики</w:t>
      </w:r>
      <w:bookmarkEnd w:id="1"/>
      <w:r w:rsidR="002A2B69" w:rsidRPr="00591B5C">
        <w:rPr>
          <w:color w:val="000000" w:themeColor="text1"/>
          <w:sz w:val="26"/>
          <w:szCs w:val="26"/>
        </w:rPr>
        <w:t>.</w:t>
      </w:r>
      <w:bookmarkStart w:id="2" w:name="_Toc8756317"/>
    </w:p>
    <w:p w:rsidR="00F97F88" w:rsidRPr="00591B5C" w:rsidRDefault="00641ECA" w:rsidP="00C73730">
      <w:pPr>
        <w:pStyle w:val="1"/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12.2.1 </w:t>
      </w:r>
      <w:r w:rsidR="00F97F88" w:rsidRPr="00591B5C">
        <w:rPr>
          <w:color w:val="000000" w:themeColor="text1"/>
          <w:sz w:val="26"/>
          <w:szCs w:val="26"/>
        </w:rPr>
        <w:t xml:space="preserve">Оптимизация </w:t>
      </w:r>
      <w:r w:rsidR="00522E44" w:rsidRPr="00591B5C">
        <w:rPr>
          <w:color w:val="000000" w:themeColor="text1"/>
          <w:sz w:val="26"/>
          <w:szCs w:val="26"/>
        </w:rPr>
        <w:t>подбора направлений по строительству предприятий по утилизации и обезвреживанию</w:t>
      </w:r>
      <w:bookmarkEnd w:id="2"/>
    </w:p>
    <w:p w:rsidR="000D2F66" w:rsidRPr="00591B5C" w:rsidRDefault="000D2F66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На сегодняшний день глобальное размещение отходов на полигонах является проблемой, имеющей место не только в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Чувашской Республике,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но и в большинстве регионов Российской Федерации. </w:t>
      </w:r>
    </w:p>
    <w:p w:rsidR="00E60159" w:rsidRPr="00591B5C" w:rsidRDefault="002A2B69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Чувашская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Республика</w:t>
      </w:r>
      <w:r w:rsidR="00E6015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не имеет предприятий для размещения имеющихся ВМР для дальнейшей переработки. Плечо удаленности ближайших предприятий делает нерентабельным процесс сортировки, а тем более систему раздельного сбора ТКО. </w:t>
      </w:r>
    </w:p>
    <w:p w:rsidR="00E60159" w:rsidRPr="00591B5C" w:rsidRDefault="00E60159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Оптимизация подбора производств должна осуществляться исходя из:</w:t>
      </w:r>
    </w:p>
    <w:p w:rsidR="00E60159" w:rsidRPr="00591B5C" w:rsidRDefault="00E60159" w:rsidP="00C73730">
      <w:pPr>
        <w:pStyle w:val="a0"/>
        <w:numPr>
          <w:ilvl w:val="0"/>
          <w:numId w:val="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Наличия ВМР;</w:t>
      </w:r>
    </w:p>
    <w:p w:rsidR="00E60159" w:rsidRPr="00591B5C" w:rsidRDefault="00E60159" w:rsidP="00C73730">
      <w:pPr>
        <w:pStyle w:val="a0"/>
        <w:numPr>
          <w:ilvl w:val="0"/>
          <w:numId w:val="7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Потребности региона в производимой продукции, учитывая достаточно низкую себестоимость продукции, произведенной из ВМР необходимо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lastRenderedPageBreak/>
        <w:t xml:space="preserve">в первую очередь рассматривать потребности региона, разыгрываемые по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госзакупкам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</w:p>
    <w:p w:rsidR="00E60159" w:rsidRPr="00591B5C" w:rsidRDefault="00186158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Проведение подобной оптимизации подразумевает определен</w:t>
      </w:r>
      <w:r w:rsidR="00306D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ный объем работ, не прописанный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в техническом задании, поэтому не может быть объектом данного договора.</w:t>
      </w:r>
    </w:p>
    <w:p w:rsidR="00186158" w:rsidRPr="00591B5C" w:rsidRDefault="00186158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Однако</w:t>
      </w:r>
      <w:r w:rsidR="00306D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учитывая общий объем ВМР, образующийся в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Чувашской </w:t>
      </w:r>
      <w:r w:rsidR="00FF451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Республике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, который составляет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98810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т/год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(35%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от объема образуемых ТКО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)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 необходимо иметь предприятия по переработке ПЭТ-бутылки, прочих пластиков, пленки, стекла, древесных отходов, бумаги, оргтехники, резинотехнических изделий, строительных материалов, текстил</w:t>
      </w:r>
      <w:r w:rsidR="00306D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я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. Необходим подбор технологий по переработке и использованию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биоразлагаемых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отходов, которые 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составляют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также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98810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т/год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(35</w:t>
      </w:r>
      <w:r w:rsidR="00D5044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%)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. Оставшиеся </w:t>
      </w:r>
      <w:proofErr w:type="spellStart"/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неперерабатываемые</w:t>
      </w:r>
      <w:proofErr w:type="spellEnd"/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отходы (30</w:t>
      </w:r>
      <w:r w:rsidR="00D5044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%) подлежат захоронению на полигонах, либо также могут стать объектами утилизации, если подвергнутся термической обработке с последующим производством тепла и электроэнергии.</w:t>
      </w:r>
    </w:p>
    <w:p w:rsidR="00DF393E" w:rsidRPr="00591B5C" w:rsidRDefault="00E60159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Стратегия развития промышленности по обработке, утилизации и обезвреживания отходов производства и потребления на период до 2030 года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одним из целевых показателей определяет количество созданных </w:t>
      </w:r>
      <w:proofErr w:type="spellStart"/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экотехнопарков</w:t>
      </w:r>
      <w:proofErr w:type="spellEnd"/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.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</w:t>
      </w:r>
      <w:r w:rsidR="00B7682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рамках Государственной программы "Развитие промышленности и повышение ее конкурентоспособности" подпрограммы "Развитие промышленности традиционных и новых материалов" проекта основного мероприятия "Развитие промышленности переработки отхо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дов производства и потребления", д</w:t>
      </w:r>
      <w:r w:rsidR="006041A6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о 2020 года на всей территории РФ запланировано к строительству только 12 </w:t>
      </w:r>
      <w:proofErr w:type="spellStart"/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экотехнопарков</w:t>
      </w:r>
      <w:proofErr w:type="spellEnd"/>
      <w:r w:rsidR="006041A6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</w:p>
    <w:p w:rsidR="00DF393E" w:rsidRPr="00591B5C" w:rsidRDefault="00DF393E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Создание </w:t>
      </w:r>
      <w:proofErr w:type="spellStart"/>
      <w:r w:rsidR="0053261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котехнопарк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предусматривает взаимную увязку функционально зависимых элементов инфраструктуры обращения с отходами путем системного подбора резидентов и сквозную интеграцию их технологических цепочек за счет внебюджетных средств.</w:t>
      </w:r>
    </w:p>
    <w:p w:rsidR="00DF393E" w:rsidRPr="00591B5C" w:rsidRDefault="00DF393E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 территории </w:t>
      </w:r>
      <w:proofErr w:type="spellStart"/>
      <w:r w:rsidR="0053261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котехнопарк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пред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лагается системно интегрировать технологии обращения не только с ТКО, но и со строительными отходами, медицинскими отходами, древесными и промышленными отходами.</w:t>
      </w:r>
    </w:p>
    <w:p w:rsidR="00DF393E" w:rsidRPr="00591B5C" w:rsidRDefault="00FF52CE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</w:t>
      </w:r>
      <w:r w:rsidR="00DF393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езиденты </w:t>
      </w:r>
      <w:proofErr w:type="spellStart"/>
      <w:r w:rsidR="0053261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</w:t>
      </w:r>
      <w:r w:rsidR="00DF393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котехнопарк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</w:t>
      </w:r>
      <w:proofErr w:type="spellEnd"/>
      <w:r w:rsidR="00DF393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готовы создать производственные комплексы, направленные на обезвреживание и переработку всех видов отходов, включая </w:t>
      </w:r>
      <w:r w:rsidR="00DF393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обработку органических отходов путем </w:t>
      </w:r>
      <w:proofErr w:type="spellStart"/>
      <w:r w:rsidR="00DF393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биокомпостирования</w:t>
      </w:r>
      <w:proofErr w:type="spellEnd"/>
      <w:r w:rsidR="00DF393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глубокую автоматизированную сортировку ТКО, переработку строительных отходов, а также последующее вовлечение вторичных материальных ресурсов в хозяйственный оборот.</w:t>
      </w:r>
    </w:p>
    <w:p w:rsidR="00DF393E" w:rsidRPr="00591B5C" w:rsidRDefault="00DF393E" w:rsidP="00C73730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Развитие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экотехнопарк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позволит создать на территории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Чувашской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Республики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овы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рабочи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мест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, а также увеличить ежегодные отчисления в консолидированный бюджет региона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6049C7" w:rsidRPr="00591B5C" w:rsidRDefault="00DF393E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синергии 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подобные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проект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ы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стан</w:t>
      </w:r>
      <w:r w:rsidR="00887BCD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овят</w:t>
      </w:r>
      <w:r w:rsidR="00FF52C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ся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новой точкой роста социально-экономического развития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региона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в результате которого будут открыты новые возможности для развития малого и среднего бизнеса в смежных сферах и отраслях, а также восстановлены и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ревитализированы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значительные объемы земельных фондов для их последующего вовлечения в хозяйственный оборот.</w:t>
      </w:r>
    </w:p>
    <w:p w:rsidR="00C761E3" w:rsidRPr="00591B5C" w:rsidRDefault="00C761E3" w:rsidP="00641E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Комплекс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должен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53261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содержать:</w:t>
      </w:r>
    </w:p>
    <w:p w:rsidR="00C761E3" w:rsidRPr="00591B5C" w:rsidRDefault="00C761E3" w:rsidP="00641ECA">
      <w:pPr>
        <w:pStyle w:val="a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глубокую сортировку отходов; </w:t>
      </w:r>
    </w:p>
    <w:p w:rsidR="00C761E3" w:rsidRPr="00591B5C" w:rsidRDefault="00C761E3" w:rsidP="00641ECA">
      <w:pPr>
        <w:pStyle w:val="a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систему </w:t>
      </w:r>
      <w:r w:rsidR="00F95CF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утилизации и обезвреживания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отходов, в т.ч.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высокоопасных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C761E3" w:rsidRPr="00591B5C" w:rsidRDefault="0053261B" w:rsidP="00641ECA">
      <w:pPr>
        <w:pStyle w:val="a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биокомпостирование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;</w:t>
      </w:r>
    </w:p>
    <w:p w:rsidR="00C761E3" w:rsidRPr="00591B5C" w:rsidRDefault="00C761E3" w:rsidP="00641ECA">
      <w:pPr>
        <w:pStyle w:val="a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рекуперацию и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рециклинг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F95CF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отходов производства и потребления;</w:t>
      </w:r>
    </w:p>
    <w:p w:rsidR="00C761E3" w:rsidRPr="00591B5C" w:rsidRDefault="00C761E3" w:rsidP="00641ECA">
      <w:pPr>
        <w:pStyle w:val="a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производств</w:t>
      </w:r>
      <w:r w:rsidR="00F95CF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а по выпуску готовой продукции;</w:t>
      </w:r>
    </w:p>
    <w:p w:rsidR="0053261B" w:rsidRPr="00591B5C" w:rsidRDefault="00C761E3" w:rsidP="00641ECA">
      <w:pPr>
        <w:pStyle w:val="a0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утилизацию </w:t>
      </w:r>
      <w:r w:rsidR="00F95CF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 обезвреживание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медицинских о</w:t>
      </w:r>
      <w:r w:rsidR="00F95CFC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тходов.</w:t>
      </w:r>
    </w:p>
    <w:p w:rsidR="00DF393E" w:rsidRPr="00591B5C" w:rsidRDefault="00F95CFC" w:rsidP="00641EC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Ожидаемый эффект: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Улучшение санитарно-эпидемиологического благополучия населения и состояния окружающей среды.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Снижение экологического ущерба - объемов размещаемых отходов в природной среде.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Удержание значительного роста тарифной нагрузки на население.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Максимальное вовлечение вторичного сырья в новый товарооборот.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Создание большого количества  новых рабочих мест, в т.ч. высокотехнологичных.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Инвестиции в развитие отраслевой инфраструктуры региона. 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Рост налоговых отчислений в бюджеты всех уровней более.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Точка роста для малого и среднего бизнеса в регионе: создание большого количества смежных предприятий. </w:t>
      </w:r>
    </w:p>
    <w:p w:rsidR="00DF393E" w:rsidRPr="00591B5C" w:rsidRDefault="00DF393E" w:rsidP="00641ECA">
      <w:pPr>
        <w:pStyle w:val="a0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Привлечение федерального финансирования  развитие кластера.  </w:t>
      </w:r>
    </w:p>
    <w:p w:rsidR="00DF393E" w:rsidRPr="00591B5C" w:rsidRDefault="00DF393E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Дополнительно созда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ется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система профессионального отраслевого обучения.</w:t>
      </w:r>
    </w:p>
    <w:p w:rsidR="00DF393E" w:rsidRPr="00591B5C" w:rsidRDefault="00DF393E" w:rsidP="00C737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 учетом подготовки к реализации на территории Российской Федерации национального проекта «Экология», направленного на комплексную реорганизацию системы обращения с отходами, а также ввиду готовящихся изменений в законодательстве РФ в сфере осуществления стимулирующих мер по созданию технопарков экологической направленности,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подобное предприятие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выступит системным интегратором в создании на территории </w:t>
      </w:r>
      <w:r w:rsidR="00AB7BEE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Чувашской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Республики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C761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сети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инновационн</w:t>
      </w:r>
      <w:r w:rsidR="00C761E3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ых предприятий по утилизации и обезвреживанию отходов производства и потребления.</w:t>
      </w:r>
    </w:p>
    <w:p w:rsidR="006041A6" w:rsidRDefault="00641ECA" w:rsidP="00C73730">
      <w:pPr>
        <w:pStyle w:val="2"/>
        <w:numPr>
          <w:ilvl w:val="0"/>
          <w:numId w:val="0"/>
        </w:numPr>
        <w:spacing w:before="240" w:after="0" w:line="360" w:lineRule="auto"/>
        <w:jc w:val="center"/>
        <w:rPr>
          <w:color w:val="000000" w:themeColor="text1"/>
          <w:sz w:val="26"/>
          <w:szCs w:val="26"/>
        </w:rPr>
      </w:pPr>
      <w:bookmarkStart w:id="3" w:name="_Toc8756318"/>
      <w:r>
        <w:rPr>
          <w:color w:val="000000" w:themeColor="text1"/>
          <w:sz w:val="26"/>
          <w:szCs w:val="26"/>
        </w:rPr>
        <w:t xml:space="preserve">12.2.2 </w:t>
      </w:r>
      <w:r w:rsidR="006041A6" w:rsidRPr="00591B5C">
        <w:rPr>
          <w:color w:val="000000" w:themeColor="text1"/>
          <w:sz w:val="26"/>
          <w:szCs w:val="26"/>
        </w:rPr>
        <w:t xml:space="preserve">Оптимизация системы сбора ТКО в </w:t>
      </w:r>
      <w:r w:rsidR="002A2B69" w:rsidRPr="00591B5C">
        <w:rPr>
          <w:color w:val="000000" w:themeColor="text1"/>
          <w:sz w:val="26"/>
          <w:szCs w:val="26"/>
        </w:rPr>
        <w:t xml:space="preserve">Чувашской </w:t>
      </w:r>
      <w:r w:rsidR="006049C7" w:rsidRPr="00591B5C">
        <w:rPr>
          <w:color w:val="000000" w:themeColor="text1"/>
          <w:sz w:val="26"/>
          <w:szCs w:val="26"/>
        </w:rPr>
        <w:t>Республике</w:t>
      </w:r>
      <w:r w:rsidR="006041A6" w:rsidRPr="00591B5C">
        <w:rPr>
          <w:color w:val="000000" w:themeColor="text1"/>
          <w:sz w:val="26"/>
          <w:szCs w:val="26"/>
        </w:rPr>
        <w:t>, внедрение системы раздельного сбора ТКО.</w:t>
      </w:r>
      <w:bookmarkEnd w:id="3"/>
    </w:p>
    <w:p w:rsidR="0063176E" w:rsidRPr="00591B5C" w:rsidRDefault="0063176E" w:rsidP="00C73730">
      <w:pPr>
        <w:suppressAutoHyphens/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В п.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1</w:t>
      </w:r>
      <w:r w:rsidR="00641ECA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1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данного раздела было указано, что доля ВМР в общем количестве производимых ТКО составляет 35%. Одн</w:t>
      </w:r>
      <w:r w:rsidR="00887BCD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ако, выделить данное количество</w:t>
      </w:r>
      <w:r w:rsidR="001B1580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ВМР из смешанных отходов путем обработки (сортировки) не 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предоставляется возможным, т.к. 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имеет очень большое загрязнение </w:t>
      </w:r>
      <w:proofErr w:type="spellStart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биоразлагаемыми</w:t>
      </w:r>
      <w:proofErr w:type="spellEnd"/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отходами и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после транспортировки в мусоровозах с большой степенью уплотнения</w:t>
      </w:r>
      <w:r w:rsidR="00887BCD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,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представляет собой практически неделимую массу. 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Максимальное извлечение ВМР из смешанных ТКО составляет от 1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 до 15</w:t>
      </w:r>
      <w:r w:rsidR="0053261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%.</w:t>
      </w:r>
    </w:p>
    <w:p w:rsidR="00AF769B" w:rsidRPr="00591B5C" w:rsidRDefault="00AF769B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Для получения максимальной доходности от использования ВМР необходимо использовать другие подходы к организации системы сбора ТКО, которыми являются:</w:t>
      </w:r>
    </w:p>
    <w:p w:rsidR="00AF769B" w:rsidRPr="00591B5C" w:rsidRDefault="00AF769B" w:rsidP="00C73730">
      <w:pPr>
        <w:pStyle w:val="a0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Раздельный сбор;</w:t>
      </w:r>
    </w:p>
    <w:p w:rsidR="00AF769B" w:rsidRPr="00591B5C" w:rsidRDefault="00AF769B" w:rsidP="00C73730">
      <w:pPr>
        <w:pStyle w:val="a0"/>
        <w:numPr>
          <w:ilvl w:val="0"/>
          <w:numId w:val="8"/>
        </w:numPr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Пункты приема вторичного сырья.</w:t>
      </w:r>
    </w:p>
    <w:p w:rsidR="00AF769B" w:rsidRPr="00591B5C" w:rsidRDefault="00AB7BEE" w:rsidP="00C73730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Чувашская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Республика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имеет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определенный опыт</w:t>
      </w:r>
      <w:r w:rsidR="00AF769B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организации обоих способов сбора вторичных материальных ресурсов.</w:t>
      </w:r>
    </w:p>
    <w:p w:rsidR="00A86800" w:rsidRPr="006647A4" w:rsidRDefault="00BA5501" w:rsidP="00C73730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Оценка эффективности внедрения раздельного сбора на территории </w:t>
      </w:r>
      <w:r w:rsidR="002A2B69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Чувашской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Республики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представлена в Приложении </w:t>
      </w:r>
      <w:r w:rsidR="006049C7"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1</w:t>
      </w:r>
      <w:r w:rsidR="001158C4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2</w:t>
      </w:r>
      <w:r w:rsidR="00CA1C3F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>.1</w:t>
      </w:r>
      <w:r w:rsidRPr="00591B5C">
        <w:rPr>
          <w:rFonts w:ascii="Times New Roman" w:hAnsi="Times New Roman" w:cs="Times New Roman"/>
          <w:color w:val="000000" w:themeColor="text1"/>
          <w:sz w:val="26"/>
          <w:szCs w:val="26"/>
          <w:lang w:val="ru-RU" w:eastAsia="ar-SA"/>
        </w:rPr>
        <w:t xml:space="preserve"> к на</w:t>
      </w:r>
      <w:r w:rsidRPr="006647A4">
        <w:rPr>
          <w:rFonts w:ascii="Times New Roman" w:hAnsi="Times New Roman" w:cs="Times New Roman"/>
          <w:sz w:val="26"/>
          <w:szCs w:val="26"/>
          <w:lang w:val="ru-RU" w:eastAsia="ar-SA"/>
        </w:rPr>
        <w:t>стоящему разделу.</w:t>
      </w:r>
    </w:p>
    <w:sectPr w:rsidR="00A86800" w:rsidRPr="006647A4" w:rsidSect="009F4E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A7" w:rsidRDefault="00ED3DA7" w:rsidP="009F4E2F">
      <w:pPr>
        <w:spacing w:after="0" w:line="240" w:lineRule="auto"/>
      </w:pPr>
      <w:r>
        <w:separator/>
      </w:r>
    </w:p>
  </w:endnote>
  <w:endnote w:type="continuationSeparator" w:id="1">
    <w:p w:rsidR="00ED3DA7" w:rsidRDefault="00ED3DA7" w:rsidP="009F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146289"/>
      <w:docPartObj>
        <w:docPartGallery w:val="Page Numbers (Bottom of Page)"/>
        <w:docPartUnique/>
      </w:docPartObj>
    </w:sdtPr>
    <w:sdtContent>
      <w:p w:rsidR="00ED3DA7" w:rsidRDefault="00D11696">
        <w:pPr>
          <w:pStyle w:val="afa"/>
          <w:jc w:val="center"/>
        </w:pPr>
        <w:fldSimple w:instr="PAGE   \* MERGEFORMAT">
          <w:r w:rsidR="00E21977" w:rsidRPr="00E21977">
            <w:rPr>
              <w:noProof/>
              <w:lang w:val="ru-RU"/>
            </w:rPr>
            <w:t>4</w:t>
          </w:r>
        </w:fldSimple>
      </w:p>
    </w:sdtContent>
  </w:sdt>
  <w:p w:rsidR="00ED3DA7" w:rsidRDefault="00ED3DA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A7" w:rsidRDefault="00ED3DA7" w:rsidP="009F4E2F">
      <w:pPr>
        <w:spacing w:after="0" w:line="240" w:lineRule="auto"/>
      </w:pPr>
      <w:r>
        <w:separator/>
      </w:r>
    </w:p>
  </w:footnote>
  <w:footnote w:type="continuationSeparator" w:id="1">
    <w:p w:rsidR="00ED3DA7" w:rsidRDefault="00ED3DA7" w:rsidP="009F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76B"/>
    <w:multiLevelType w:val="multilevel"/>
    <w:tmpl w:val="9F18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CA4DB3"/>
    <w:multiLevelType w:val="hybridMultilevel"/>
    <w:tmpl w:val="019C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D051F"/>
    <w:multiLevelType w:val="multilevel"/>
    <w:tmpl w:val="614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541993"/>
    <w:multiLevelType w:val="hybridMultilevel"/>
    <w:tmpl w:val="B7666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F30456"/>
    <w:multiLevelType w:val="multilevel"/>
    <w:tmpl w:val="F68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1D2505"/>
    <w:multiLevelType w:val="multilevel"/>
    <w:tmpl w:val="6A0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B82FFF"/>
    <w:multiLevelType w:val="multilevel"/>
    <w:tmpl w:val="915AC69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0C90D1C"/>
    <w:multiLevelType w:val="multilevel"/>
    <w:tmpl w:val="3ED285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8">
    <w:nsid w:val="73AB324A"/>
    <w:multiLevelType w:val="hybridMultilevel"/>
    <w:tmpl w:val="FFF4F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FB2916"/>
    <w:multiLevelType w:val="hybridMultilevel"/>
    <w:tmpl w:val="EED02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4038A9"/>
    <w:multiLevelType w:val="hybridMultilevel"/>
    <w:tmpl w:val="E262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1B8"/>
    <w:rsid w:val="00021EFE"/>
    <w:rsid w:val="000426DE"/>
    <w:rsid w:val="000719CB"/>
    <w:rsid w:val="000D2F66"/>
    <w:rsid w:val="000F48D0"/>
    <w:rsid w:val="001158C4"/>
    <w:rsid w:val="00124872"/>
    <w:rsid w:val="001850AA"/>
    <w:rsid w:val="00186158"/>
    <w:rsid w:val="001956C0"/>
    <w:rsid w:val="001B1580"/>
    <w:rsid w:val="001B4005"/>
    <w:rsid w:val="001E1597"/>
    <w:rsid w:val="001E2A91"/>
    <w:rsid w:val="001E4C30"/>
    <w:rsid w:val="00232995"/>
    <w:rsid w:val="00241CC3"/>
    <w:rsid w:val="002529B5"/>
    <w:rsid w:val="002617D1"/>
    <w:rsid w:val="002966F0"/>
    <w:rsid w:val="002A2B69"/>
    <w:rsid w:val="002A2E55"/>
    <w:rsid w:val="002B284F"/>
    <w:rsid w:val="002B41F1"/>
    <w:rsid w:val="002F5481"/>
    <w:rsid w:val="002F7FD1"/>
    <w:rsid w:val="00306DE3"/>
    <w:rsid w:val="00311AE1"/>
    <w:rsid w:val="00330105"/>
    <w:rsid w:val="003310A3"/>
    <w:rsid w:val="003B11FE"/>
    <w:rsid w:val="003D0103"/>
    <w:rsid w:val="0046734C"/>
    <w:rsid w:val="00473269"/>
    <w:rsid w:val="004A1C73"/>
    <w:rsid w:val="004B4FA2"/>
    <w:rsid w:val="004D020E"/>
    <w:rsid w:val="004D58BD"/>
    <w:rsid w:val="00522E44"/>
    <w:rsid w:val="0052646F"/>
    <w:rsid w:val="0053261B"/>
    <w:rsid w:val="0057677A"/>
    <w:rsid w:val="00580D6A"/>
    <w:rsid w:val="005872A7"/>
    <w:rsid w:val="00591B5C"/>
    <w:rsid w:val="005A54D3"/>
    <w:rsid w:val="005F2BB6"/>
    <w:rsid w:val="006041A6"/>
    <w:rsid w:val="006049C7"/>
    <w:rsid w:val="00606F18"/>
    <w:rsid w:val="00612D80"/>
    <w:rsid w:val="00614FB3"/>
    <w:rsid w:val="0063176E"/>
    <w:rsid w:val="00641ECA"/>
    <w:rsid w:val="006647A4"/>
    <w:rsid w:val="006B4DCE"/>
    <w:rsid w:val="006B7CD3"/>
    <w:rsid w:val="006D3861"/>
    <w:rsid w:val="00713E0D"/>
    <w:rsid w:val="00764FA5"/>
    <w:rsid w:val="007E7A9D"/>
    <w:rsid w:val="008059FA"/>
    <w:rsid w:val="00887BCD"/>
    <w:rsid w:val="0089098B"/>
    <w:rsid w:val="008935E6"/>
    <w:rsid w:val="008B1BE5"/>
    <w:rsid w:val="0091109E"/>
    <w:rsid w:val="009D61A6"/>
    <w:rsid w:val="009F4E2F"/>
    <w:rsid w:val="00A73A20"/>
    <w:rsid w:val="00A86800"/>
    <w:rsid w:val="00AB7BEE"/>
    <w:rsid w:val="00AC65FE"/>
    <w:rsid w:val="00AD5DBF"/>
    <w:rsid w:val="00AF769B"/>
    <w:rsid w:val="00B414CB"/>
    <w:rsid w:val="00B76827"/>
    <w:rsid w:val="00B9537C"/>
    <w:rsid w:val="00BA25B2"/>
    <w:rsid w:val="00BA5501"/>
    <w:rsid w:val="00BC1005"/>
    <w:rsid w:val="00C0381B"/>
    <w:rsid w:val="00C401B8"/>
    <w:rsid w:val="00C40388"/>
    <w:rsid w:val="00C73730"/>
    <w:rsid w:val="00C761E3"/>
    <w:rsid w:val="00C92F32"/>
    <w:rsid w:val="00CA1C3F"/>
    <w:rsid w:val="00CE18BB"/>
    <w:rsid w:val="00D11696"/>
    <w:rsid w:val="00D332C6"/>
    <w:rsid w:val="00D4302E"/>
    <w:rsid w:val="00D50449"/>
    <w:rsid w:val="00D857DF"/>
    <w:rsid w:val="00DC2491"/>
    <w:rsid w:val="00DF393E"/>
    <w:rsid w:val="00E16B5E"/>
    <w:rsid w:val="00E21977"/>
    <w:rsid w:val="00E42A6D"/>
    <w:rsid w:val="00E60159"/>
    <w:rsid w:val="00E70480"/>
    <w:rsid w:val="00E8129E"/>
    <w:rsid w:val="00ED3DA7"/>
    <w:rsid w:val="00EE5CF4"/>
    <w:rsid w:val="00F42955"/>
    <w:rsid w:val="00F429FF"/>
    <w:rsid w:val="00F7418E"/>
    <w:rsid w:val="00F87E58"/>
    <w:rsid w:val="00F939AB"/>
    <w:rsid w:val="00F95CFC"/>
    <w:rsid w:val="00F97F88"/>
    <w:rsid w:val="00FB3C6C"/>
    <w:rsid w:val="00FE3679"/>
    <w:rsid w:val="00FF451C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B8"/>
  </w:style>
  <w:style w:type="paragraph" w:styleId="1">
    <w:name w:val="heading 1"/>
    <w:basedOn w:val="a"/>
    <w:next w:val="a"/>
    <w:link w:val="10"/>
    <w:uiPriority w:val="9"/>
    <w:qFormat/>
    <w:rsid w:val="00887BCD"/>
    <w:pPr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paragraph" w:styleId="2">
    <w:name w:val="heading 2"/>
    <w:basedOn w:val="a0"/>
    <w:next w:val="a"/>
    <w:link w:val="20"/>
    <w:uiPriority w:val="9"/>
    <w:unhideWhenUsed/>
    <w:qFormat/>
    <w:rsid w:val="00887BCD"/>
    <w:pPr>
      <w:numPr>
        <w:ilvl w:val="2"/>
        <w:numId w:val="11"/>
      </w:numPr>
      <w:suppressAutoHyphens/>
      <w:spacing w:line="240" w:lineRule="auto"/>
      <w:ind w:left="1440"/>
      <w:jc w:val="both"/>
      <w:outlineLvl w:val="1"/>
    </w:pPr>
    <w:rPr>
      <w:rFonts w:ascii="Times New Roman" w:hAnsi="Times New Roman" w:cs="Times New Roman"/>
      <w:b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87BCD"/>
    <w:rPr>
      <w:rFonts w:ascii="Times New Roman" w:hAnsi="Times New Roman" w:cs="Times New Roman"/>
      <w:b/>
      <w:sz w:val="28"/>
      <w:szCs w:val="28"/>
      <w:lang w:val="ru-RU" w:eastAsia="ar-SA"/>
    </w:rPr>
  </w:style>
  <w:style w:type="character" w:customStyle="1" w:styleId="10">
    <w:name w:val="Заголовок 1 Знак"/>
    <w:basedOn w:val="a1"/>
    <w:link w:val="1"/>
    <w:uiPriority w:val="9"/>
    <w:rsid w:val="00887BCD"/>
    <w:rPr>
      <w:rFonts w:ascii="Times New Roman" w:hAnsi="Times New Roman" w:cs="Times New Roman"/>
      <w:b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73A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73A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3A20"/>
    <w:rPr>
      <w:b/>
      <w:bCs/>
    </w:rPr>
  </w:style>
  <w:style w:type="character" w:styleId="a9">
    <w:name w:val="Emphasis"/>
    <w:uiPriority w:val="20"/>
    <w:qFormat/>
    <w:rsid w:val="00A73A20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A73A20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73A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A73A20"/>
    <w:rPr>
      <w:i/>
      <w:iCs/>
    </w:rPr>
  </w:style>
  <w:style w:type="character" w:styleId="ae">
    <w:name w:val="Subtle Emphasis"/>
    <w:uiPriority w:val="19"/>
    <w:qFormat/>
    <w:rsid w:val="00A73A20"/>
    <w:rPr>
      <w:i/>
      <w:iCs/>
    </w:rPr>
  </w:style>
  <w:style w:type="character" w:styleId="af">
    <w:name w:val="Intense Emphasis"/>
    <w:uiPriority w:val="21"/>
    <w:qFormat/>
    <w:rsid w:val="00A73A20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A73A20"/>
    <w:rPr>
      <w:smallCaps/>
    </w:rPr>
  </w:style>
  <w:style w:type="character" w:styleId="af1">
    <w:name w:val="Intense Reference"/>
    <w:uiPriority w:val="32"/>
    <w:qFormat/>
    <w:rsid w:val="00A73A20"/>
    <w:rPr>
      <w:b/>
      <w:bCs/>
      <w:smallCaps/>
    </w:rPr>
  </w:style>
  <w:style w:type="character" w:styleId="af2">
    <w:name w:val="Book Title"/>
    <w:basedOn w:val="a1"/>
    <w:uiPriority w:val="33"/>
    <w:qFormat/>
    <w:rsid w:val="00A73A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4">
    <w:name w:val="Table Grid"/>
    <w:basedOn w:val="a2"/>
    <w:uiPriority w:val="59"/>
    <w:rsid w:val="00021EFE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DF393E"/>
  </w:style>
  <w:style w:type="paragraph" w:styleId="11">
    <w:name w:val="toc 1"/>
    <w:basedOn w:val="a"/>
    <w:next w:val="a"/>
    <w:autoRedefine/>
    <w:uiPriority w:val="39"/>
    <w:unhideWhenUsed/>
    <w:rsid w:val="00887BCD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91B5C"/>
    <w:pPr>
      <w:tabs>
        <w:tab w:val="left" w:pos="0"/>
        <w:tab w:val="left" w:pos="1100"/>
        <w:tab w:val="right" w:leader="dot" w:pos="9345"/>
      </w:tabs>
      <w:spacing w:after="100" w:line="360" w:lineRule="auto"/>
    </w:pPr>
  </w:style>
  <w:style w:type="character" w:styleId="af5">
    <w:name w:val="Hyperlink"/>
    <w:basedOn w:val="a1"/>
    <w:uiPriority w:val="99"/>
    <w:unhideWhenUsed/>
    <w:rsid w:val="00887BCD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A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A2B69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9F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9F4E2F"/>
  </w:style>
  <w:style w:type="paragraph" w:styleId="afa">
    <w:name w:val="footer"/>
    <w:basedOn w:val="a"/>
    <w:link w:val="afb"/>
    <w:uiPriority w:val="99"/>
    <w:unhideWhenUsed/>
    <w:rsid w:val="009F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9F4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CF7D-C5E4-4481-B0CD-682BE4FD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Алена</cp:lastModifiedBy>
  <cp:revision>18</cp:revision>
  <dcterms:created xsi:type="dcterms:W3CDTF">2019-10-06T23:44:00Z</dcterms:created>
  <dcterms:modified xsi:type="dcterms:W3CDTF">2021-11-24T09:25:00Z</dcterms:modified>
</cp:coreProperties>
</file>