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EE" w:rsidRPr="00653D10" w:rsidRDefault="00376675" w:rsidP="007D1BEE">
      <w:pPr>
        <w:tabs>
          <w:tab w:val="left" w:pos="9921"/>
        </w:tabs>
        <w:spacing w:line="360" w:lineRule="auto"/>
        <w:ind w:right="-2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653D10">
        <w:rPr>
          <w:rFonts w:ascii="Times New Roman" w:hAnsi="Times New Roman" w:cs="Times New Roman"/>
          <w:bCs/>
          <w:sz w:val="26"/>
          <w:szCs w:val="26"/>
        </w:rPr>
        <w:t>ТЕРРИТОРИАЛЬНАЯ СХЕМА В ОБЛАСТИ ОБРАЩЕНИЯ С ОТХОДАМИ ПРОИЗВОДСТВА И ПОТРЕБЛЕНИЯ, В ТОМ ЧИСЛЕ С ТВЕРДЫМИ КОММУНАЛЬНЫМИ ОТХОДАМИ</w:t>
      </w:r>
      <w:r w:rsidR="002128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2874" w:rsidRPr="00212874">
        <w:rPr>
          <w:rFonts w:ascii="Times New Roman" w:hAnsi="Times New Roman" w:cs="Times New Roman"/>
          <w:bCs/>
          <w:sz w:val="26"/>
          <w:szCs w:val="26"/>
        </w:rPr>
        <w:t>ЧУВАШСКОЙ РЕСПУБЛИКИ</w:t>
      </w:r>
    </w:p>
    <w:p w:rsidR="00F572D7" w:rsidRPr="00653D10" w:rsidRDefault="00F572D7" w:rsidP="00F572D7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</w:rPr>
      </w:pPr>
    </w:p>
    <w:p w:rsidR="00FE2250" w:rsidRPr="00653D10" w:rsidRDefault="00FE2250" w:rsidP="00F572D7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</w:rPr>
      </w:pPr>
    </w:p>
    <w:p w:rsidR="00376675" w:rsidRPr="00653D10" w:rsidRDefault="00376675" w:rsidP="00F572D7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</w:rPr>
      </w:pPr>
    </w:p>
    <w:p w:rsidR="00FE2250" w:rsidRPr="00653D10" w:rsidRDefault="00FE2250" w:rsidP="00F572D7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</w:rPr>
      </w:pPr>
    </w:p>
    <w:p w:rsidR="00F572D7" w:rsidRPr="00653D10" w:rsidRDefault="00F572D7" w:rsidP="00F572D7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</w:rPr>
      </w:pPr>
    </w:p>
    <w:p w:rsidR="00F572D7" w:rsidRPr="00653D10" w:rsidRDefault="00F572D7" w:rsidP="00F572D7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</w:rPr>
      </w:pP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F572D7" w:rsidP="00F572D7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3D10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="0055448D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F572D7" w:rsidRPr="00653D10" w:rsidRDefault="00F572D7" w:rsidP="00F572D7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572D7" w:rsidRPr="00653D10" w:rsidRDefault="00F572D7" w:rsidP="00F572D7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3D10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653D10">
        <w:rPr>
          <w:rFonts w:ascii="Times New Roman" w:hAnsi="Times New Roman" w:cs="Times New Roman"/>
          <w:b/>
          <w:sz w:val="26"/>
          <w:szCs w:val="26"/>
        </w:rPr>
        <w:t>Целевые показатели по обезвреживанию, утилизации и размещению отходов</w:t>
      </w:r>
      <w:r w:rsidRPr="00653D1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E2250" w:rsidRPr="00653D10" w:rsidRDefault="00FE2250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E2250" w:rsidRPr="00653D10" w:rsidRDefault="00FE2250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E2250" w:rsidRPr="00653D10" w:rsidRDefault="00FE2250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E2250" w:rsidRPr="00653D10" w:rsidRDefault="00FE2250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E2250" w:rsidRPr="00653D10" w:rsidRDefault="00FE2250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E2250" w:rsidRPr="00653D10" w:rsidRDefault="00FE2250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E2250" w:rsidRPr="00653D10" w:rsidRDefault="00FE2250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F572D7" w:rsidP="00F572D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</w:p>
    <w:p w:rsidR="00F572D7" w:rsidRPr="00653D10" w:rsidRDefault="00960BEF" w:rsidP="00F572D7">
      <w:pPr>
        <w:spacing w:after="160" w:line="259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3D10">
        <w:rPr>
          <w:rFonts w:ascii="Times New Roman" w:hAnsi="Times New Roman" w:cs="Times New Roman"/>
          <w:bCs/>
          <w:sz w:val="26"/>
          <w:szCs w:val="26"/>
        </w:rPr>
        <w:t>Чувашская Республика</w:t>
      </w:r>
      <w:r w:rsidR="00F572D7" w:rsidRPr="00653D10">
        <w:rPr>
          <w:rFonts w:ascii="Times New Roman" w:hAnsi="Times New Roman" w:cs="Times New Roman"/>
          <w:bCs/>
          <w:sz w:val="26"/>
          <w:szCs w:val="26"/>
        </w:rPr>
        <w:t>, 20</w:t>
      </w:r>
      <w:r w:rsidR="00382B8F" w:rsidRPr="00653D10">
        <w:rPr>
          <w:rFonts w:ascii="Times New Roman" w:hAnsi="Times New Roman" w:cs="Times New Roman"/>
          <w:bCs/>
          <w:sz w:val="26"/>
          <w:szCs w:val="26"/>
        </w:rPr>
        <w:t>2</w:t>
      </w:r>
      <w:r w:rsidR="00EF170D">
        <w:rPr>
          <w:rFonts w:ascii="Times New Roman" w:hAnsi="Times New Roman" w:cs="Times New Roman"/>
          <w:bCs/>
          <w:sz w:val="26"/>
          <w:szCs w:val="26"/>
        </w:rPr>
        <w:t>1</w:t>
      </w:r>
      <w:r w:rsidR="00F572D7" w:rsidRPr="00653D10">
        <w:rPr>
          <w:rFonts w:ascii="Times New Roman" w:hAnsi="Times New Roman" w:cs="Times New Roman"/>
          <w:bCs/>
          <w:sz w:val="26"/>
          <w:szCs w:val="26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6"/>
          <w:szCs w:val="26"/>
          <w:lang w:eastAsia="en-US"/>
        </w:rPr>
        <w:id w:val="165148068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A7684" w:rsidRPr="00653D10" w:rsidRDefault="0001443B" w:rsidP="009A7684">
          <w:pPr>
            <w:pStyle w:val="ac"/>
            <w:numPr>
              <w:ilvl w:val="0"/>
              <w:numId w:val="0"/>
            </w:numPr>
            <w:jc w:val="center"/>
            <w:rPr>
              <w:sz w:val="26"/>
              <w:szCs w:val="26"/>
            </w:rPr>
          </w:pPr>
          <w:r w:rsidRPr="00653D10">
            <w:rPr>
              <w:sz w:val="26"/>
              <w:szCs w:val="26"/>
            </w:rPr>
            <w:t>СОДЕРЖАНИЕ</w:t>
          </w:r>
        </w:p>
        <w:p w:rsidR="00AC74D5" w:rsidRDefault="00022F93">
          <w:pPr>
            <w:pStyle w:val="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022F93">
            <w:rPr>
              <w:sz w:val="26"/>
              <w:szCs w:val="26"/>
            </w:rPr>
            <w:fldChar w:fldCharType="begin"/>
          </w:r>
          <w:r w:rsidR="009A7684" w:rsidRPr="00653D10">
            <w:rPr>
              <w:sz w:val="26"/>
              <w:szCs w:val="26"/>
            </w:rPr>
            <w:instrText xml:space="preserve"> TOC \o "1-3" \h \z \u </w:instrText>
          </w:r>
          <w:r w:rsidRPr="00022F93">
            <w:rPr>
              <w:sz w:val="26"/>
              <w:szCs w:val="26"/>
            </w:rPr>
            <w:fldChar w:fldCharType="separate"/>
          </w:r>
          <w:hyperlink w:anchor="_Toc57739062" w:history="1">
            <w:r w:rsidR="00AC74D5" w:rsidRPr="00905739">
              <w:rPr>
                <w:rStyle w:val="ad"/>
              </w:rPr>
              <w:t>3.1. Целевые показатели по обезвреживанию, утилизации и размещению отходов установленные в РФ</w:t>
            </w:r>
            <w:r w:rsidR="00AC74D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C74D5">
              <w:rPr>
                <w:webHidden/>
              </w:rPr>
              <w:instrText xml:space="preserve"> PAGEREF _Toc57739062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C74D5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AC74D5" w:rsidRDefault="00022F93">
          <w:pPr>
            <w:pStyle w:val="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739063" w:history="1">
            <w:r w:rsidR="00AC74D5" w:rsidRPr="00905739">
              <w:rPr>
                <w:rStyle w:val="ad"/>
              </w:rPr>
              <w:t>3.2. Целевые показатели по обезвреживанию, утилизации и размещению отходов Республики Чувашия</w:t>
            </w:r>
            <w:r w:rsidR="00AC74D5">
              <w:rPr>
                <w:webHidden/>
              </w:rPr>
              <w:tab/>
            </w:r>
            <w:r w:rsidR="00D63524">
              <w:rPr>
                <w:webHidden/>
              </w:rPr>
              <w:t>8</w:t>
            </w:r>
          </w:hyperlink>
        </w:p>
        <w:p w:rsidR="009A7684" w:rsidRPr="00653D10" w:rsidRDefault="00022F93" w:rsidP="00AC74D5">
          <w:pPr>
            <w:outlineLvl w:val="1"/>
            <w:rPr>
              <w:sz w:val="26"/>
              <w:szCs w:val="26"/>
            </w:rPr>
          </w:pPr>
          <w:r w:rsidRPr="00653D10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01443B" w:rsidRPr="00653D10" w:rsidRDefault="0001443B">
      <w:pPr>
        <w:rPr>
          <w:rFonts w:ascii="Times New Roman" w:hAnsi="Times New Roman" w:cs="Times New Roman"/>
          <w:b/>
          <w:sz w:val="26"/>
          <w:szCs w:val="26"/>
        </w:rPr>
      </w:pPr>
      <w:r w:rsidRPr="00653D1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80CF4" w:rsidRPr="00653D10" w:rsidRDefault="0055448D" w:rsidP="007E1882">
      <w:pPr>
        <w:pStyle w:val="110"/>
        <w:ind w:firstLine="0"/>
        <w:jc w:val="center"/>
        <w:rPr>
          <w:sz w:val="26"/>
        </w:rPr>
      </w:pPr>
      <w:bookmarkStart w:id="1" w:name="_Toc57739062"/>
      <w:r>
        <w:rPr>
          <w:sz w:val="26"/>
        </w:rPr>
        <w:lastRenderedPageBreak/>
        <w:t>3</w:t>
      </w:r>
      <w:r w:rsidR="0001443B" w:rsidRPr="00653D10">
        <w:rPr>
          <w:sz w:val="26"/>
        </w:rPr>
        <w:t>.1</w:t>
      </w:r>
      <w:r w:rsidR="00AC74D5">
        <w:rPr>
          <w:sz w:val="26"/>
        </w:rPr>
        <w:t>.</w:t>
      </w:r>
      <w:r w:rsidR="0001443B" w:rsidRPr="00653D10">
        <w:rPr>
          <w:sz w:val="26"/>
        </w:rPr>
        <w:t xml:space="preserve"> </w:t>
      </w:r>
      <w:r w:rsidR="00F572D7" w:rsidRPr="00653D10">
        <w:rPr>
          <w:sz w:val="26"/>
        </w:rPr>
        <w:t>Ц</w:t>
      </w:r>
      <w:r w:rsidR="005B6F1D" w:rsidRPr="00653D10">
        <w:rPr>
          <w:sz w:val="26"/>
        </w:rPr>
        <w:t xml:space="preserve">елевые показатели по обезвреживанию, </w:t>
      </w:r>
      <w:r w:rsidR="0089418C" w:rsidRPr="00653D10">
        <w:rPr>
          <w:sz w:val="26"/>
        </w:rPr>
        <w:t>утилизации и размещению отходов установленные в РФ</w:t>
      </w:r>
      <w:bookmarkEnd w:id="1"/>
    </w:p>
    <w:p w:rsidR="00880CF4" w:rsidRPr="009439A0" w:rsidRDefault="00880CF4" w:rsidP="00EA1377">
      <w:pPr>
        <w:pStyle w:val="af2"/>
        <w:ind w:firstLine="851"/>
        <w:rPr>
          <w:sz w:val="26"/>
        </w:rPr>
      </w:pPr>
      <w:r w:rsidRPr="00653D10">
        <w:rPr>
          <w:sz w:val="26"/>
        </w:rPr>
        <w:t>Основными направлениями сове</w:t>
      </w:r>
      <w:r w:rsidR="000711E2">
        <w:rPr>
          <w:sz w:val="26"/>
        </w:rPr>
        <w:t xml:space="preserve">ршенствования системы обращения </w:t>
      </w:r>
      <w:r w:rsidRPr="00653D10">
        <w:rPr>
          <w:sz w:val="26"/>
        </w:rPr>
        <w:t xml:space="preserve">с отходами на территории </w:t>
      </w:r>
      <w:r w:rsidR="00963F28" w:rsidRPr="00653D10">
        <w:rPr>
          <w:sz w:val="26"/>
        </w:rPr>
        <w:t xml:space="preserve">Республики </w:t>
      </w:r>
      <w:r w:rsidR="003D2082" w:rsidRPr="00653D10">
        <w:rPr>
          <w:sz w:val="26"/>
        </w:rPr>
        <w:t>Чувашия</w:t>
      </w:r>
      <w:r w:rsidRPr="00653D10">
        <w:rPr>
          <w:sz w:val="26"/>
        </w:rPr>
        <w:t xml:space="preserve"> являются обеспечение минимизации воздействия отходов на окружающую среду, максимального вовлечения компонентов, содержащихся в отходах, в хозяйственный оборот, повышения экологической безопасности населения </w:t>
      </w:r>
      <w:r w:rsidR="00963F28" w:rsidRPr="00653D10">
        <w:rPr>
          <w:sz w:val="26"/>
        </w:rPr>
        <w:t>республики</w:t>
      </w:r>
      <w:r w:rsidRPr="00653D10">
        <w:rPr>
          <w:sz w:val="26"/>
        </w:rPr>
        <w:t xml:space="preserve"> и снижения ущерба, причиняемого окружающей среде в процессе обращения с отходами, путем модернизации существующей системы сбора, накопления, транспортирования, обработки, утилизации, обезвреживания и размещения отходов, создания эффективной системы управления и благоприятного инвестици</w:t>
      </w:r>
      <w:r w:rsidR="007E1882">
        <w:rPr>
          <w:sz w:val="26"/>
        </w:rPr>
        <w:t>онного климата.</w:t>
      </w:r>
    </w:p>
    <w:p w:rsidR="00FA2D8F" w:rsidRPr="00653D10" w:rsidRDefault="00FA2D8F" w:rsidP="00EA1377">
      <w:pPr>
        <w:pStyle w:val="af2"/>
        <w:ind w:firstLine="851"/>
        <w:rPr>
          <w:sz w:val="26"/>
        </w:rPr>
      </w:pPr>
      <w:r w:rsidRPr="00653D10">
        <w:rPr>
          <w:sz w:val="26"/>
        </w:rPr>
        <w:t xml:space="preserve">Стратегией развития промышленности по обработке, утилизации и обезвреживанию отходов производства и потребления в соответствии с </w:t>
      </w:r>
      <w:r w:rsidR="00880CF4" w:rsidRPr="00653D10">
        <w:rPr>
          <w:sz w:val="26"/>
        </w:rPr>
        <w:t xml:space="preserve">распоряжением Правительства </w:t>
      </w:r>
      <w:r w:rsidRPr="00653D10">
        <w:rPr>
          <w:sz w:val="26"/>
        </w:rPr>
        <w:t>Российской Федерации от 25</w:t>
      </w:r>
      <w:r w:rsidR="000711E2">
        <w:rPr>
          <w:sz w:val="26"/>
        </w:rPr>
        <w:t xml:space="preserve"> </w:t>
      </w:r>
      <w:r w:rsidRPr="00653D10">
        <w:rPr>
          <w:sz w:val="26"/>
        </w:rPr>
        <w:t xml:space="preserve">января </w:t>
      </w:r>
      <w:r w:rsidR="00880CF4" w:rsidRPr="00653D10">
        <w:rPr>
          <w:sz w:val="26"/>
        </w:rPr>
        <w:t>201</w:t>
      </w:r>
      <w:r w:rsidRPr="00653D10">
        <w:rPr>
          <w:sz w:val="26"/>
        </w:rPr>
        <w:t>8</w:t>
      </w:r>
      <w:r w:rsidR="00880CF4" w:rsidRPr="00653D10">
        <w:rPr>
          <w:sz w:val="26"/>
        </w:rPr>
        <w:t xml:space="preserve"> года </w:t>
      </w:r>
      <w:r w:rsidR="000711E2">
        <w:rPr>
          <w:sz w:val="26"/>
        </w:rPr>
        <w:br/>
      </w:r>
      <w:r w:rsidR="00880CF4" w:rsidRPr="00653D10">
        <w:rPr>
          <w:sz w:val="26"/>
        </w:rPr>
        <w:t xml:space="preserve">№ </w:t>
      </w:r>
      <w:r w:rsidRPr="00653D10">
        <w:rPr>
          <w:sz w:val="26"/>
        </w:rPr>
        <w:t>8</w:t>
      </w:r>
      <w:r w:rsidR="0055448D">
        <w:rPr>
          <w:sz w:val="26"/>
        </w:rPr>
        <w:t>4</w:t>
      </w:r>
      <w:r w:rsidR="00880CF4" w:rsidRPr="00653D10">
        <w:rPr>
          <w:sz w:val="26"/>
        </w:rPr>
        <w:t>-р</w:t>
      </w:r>
      <w:r w:rsidR="00382B8F" w:rsidRPr="00653D10">
        <w:rPr>
          <w:sz w:val="26"/>
        </w:rPr>
        <w:t xml:space="preserve"> </w:t>
      </w:r>
      <w:r w:rsidR="00880CF4" w:rsidRPr="00653D10">
        <w:rPr>
          <w:sz w:val="26"/>
        </w:rPr>
        <w:t>определены целевые показатели</w:t>
      </w:r>
      <w:r w:rsidRPr="00653D10">
        <w:rPr>
          <w:sz w:val="26"/>
        </w:rPr>
        <w:t xml:space="preserve"> (</w:t>
      </w:r>
      <w:r w:rsidR="00EA1377">
        <w:rPr>
          <w:sz w:val="26"/>
        </w:rPr>
        <w:t>Т</w:t>
      </w:r>
      <w:r w:rsidRPr="00653D10">
        <w:rPr>
          <w:sz w:val="26"/>
        </w:rPr>
        <w:t>аблица №</w:t>
      </w:r>
      <w:r w:rsidR="00F319C4">
        <w:rPr>
          <w:sz w:val="26"/>
        </w:rPr>
        <w:t xml:space="preserve"> </w:t>
      </w:r>
      <w:r w:rsidR="0055448D">
        <w:rPr>
          <w:sz w:val="26"/>
        </w:rPr>
        <w:t>3</w:t>
      </w:r>
      <w:r w:rsidR="004B2754" w:rsidRPr="00653D10">
        <w:rPr>
          <w:sz w:val="26"/>
        </w:rPr>
        <w:t>.</w:t>
      </w:r>
      <w:r w:rsidRPr="00653D10">
        <w:rPr>
          <w:sz w:val="26"/>
        </w:rPr>
        <w:t>1).</w:t>
      </w:r>
    </w:p>
    <w:p w:rsidR="0077410D" w:rsidRPr="00653D10" w:rsidRDefault="0077410D" w:rsidP="00F319C4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653D1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Таблица </w:t>
      </w:r>
      <w:r w:rsidR="0055448D"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 w:rsidR="004B2754" w:rsidRPr="00653D10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Pr="00653D10">
        <w:rPr>
          <w:rFonts w:ascii="Times New Roman" w:hAnsi="Times New Roman" w:cs="Times New Roman"/>
          <w:bCs/>
          <w:sz w:val="26"/>
          <w:szCs w:val="26"/>
          <w:lang w:eastAsia="ru-RU"/>
        </w:rPr>
        <w:t>1 –</w:t>
      </w:r>
      <w:r w:rsidR="000811C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53D10">
        <w:rPr>
          <w:rFonts w:ascii="Times New Roman" w:hAnsi="Times New Roman" w:cs="Times New Roman"/>
          <w:bCs/>
          <w:sz w:val="26"/>
          <w:szCs w:val="26"/>
          <w:lang w:eastAsia="ru-RU"/>
        </w:rPr>
        <w:t>Целевые показатели Стратегии развития промышленности по обработке, утилизации и обезвреживанию отходов производства и потребления на период до 2030 года</w:t>
      </w:r>
      <w:r w:rsidR="00EA1377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tbl>
      <w:tblPr>
        <w:tblStyle w:val="a3"/>
        <w:tblW w:w="9322" w:type="dxa"/>
        <w:tblLayout w:type="fixed"/>
        <w:tblLook w:val="04A0"/>
      </w:tblPr>
      <w:tblGrid>
        <w:gridCol w:w="3794"/>
        <w:gridCol w:w="1134"/>
        <w:gridCol w:w="850"/>
        <w:gridCol w:w="709"/>
        <w:gridCol w:w="709"/>
        <w:gridCol w:w="709"/>
        <w:gridCol w:w="708"/>
        <w:gridCol w:w="709"/>
      </w:tblGrid>
      <w:tr w:rsidR="00FA2D8F" w:rsidRPr="0006299F" w:rsidTr="007E1882">
        <w:tc>
          <w:tcPr>
            <w:tcW w:w="3794" w:type="dxa"/>
            <w:vMerge w:val="restart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целевого показателя</w:t>
            </w:r>
          </w:p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</w:t>
            </w:r>
            <w:proofErr w:type="spellEnd"/>
            <w:r w:rsidR="007E1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ческое</w:t>
            </w:r>
            <w:proofErr w:type="spellEnd"/>
          </w:p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Прогнозное значение</w:t>
            </w:r>
          </w:p>
        </w:tc>
      </w:tr>
      <w:tr w:rsidR="0006299F" w:rsidRPr="0006299F" w:rsidTr="007E1882">
        <w:tc>
          <w:tcPr>
            <w:tcW w:w="3794" w:type="dxa"/>
            <w:vMerge/>
            <w:vAlign w:val="center"/>
          </w:tcPr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06299F" w:rsidRPr="0006299F" w:rsidTr="007E1882">
        <w:tc>
          <w:tcPr>
            <w:tcW w:w="3794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утилизированных и обезвреженных отходов в общем объеме образованных отходов</w:t>
            </w:r>
          </w:p>
        </w:tc>
        <w:tc>
          <w:tcPr>
            <w:tcW w:w="1134" w:type="dxa"/>
            <w:vAlign w:val="center"/>
          </w:tcPr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8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86</w:t>
            </w:r>
          </w:p>
        </w:tc>
      </w:tr>
      <w:tr w:rsidR="0006299F" w:rsidRPr="0006299F" w:rsidTr="007E1882">
        <w:tc>
          <w:tcPr>
            <w:tcW w:w="3794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твердых коммунальных отходов, направленных на </w:t>
            </w:r>
            <w:r w:rsidR="004814C9"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бработку,</w:t>
            </w:r>
          </w:p>
          <w:p w:rsidR="00FA2D8F" w:rsidRPr="0006299F" w:rsidRDefault="00FA2D8F" w:rsidP="001625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общем объеме отходов, вывезенных с мест накопления</w:t>
            </w:r>
          </w:p>
        </w:tc>
        <w:tc>
          <w:tcPr>
            <w:tcW w:w="1134" w:type="dxa"/>
            <w:vAlign w:val="center"/>
          </w:tcPr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</w:t>
            </w:r>
            <w:r w:rsidR="005B36B9">
              <w:rPr>
                <w:rFonts w:ascii="yandex-sans" w:hAnsi="yandex-sans"/>
                <w:color w:val="000000"/>
                <w:sz w:val="20"/>
                <w:szCs w:val="20"/>
              </w:rPr>
              <w:t xml:space="preserve">  </w:t>
            </w: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80</w:t>
            </w:r>
          </w:p>
        </w:tc>
      </w:tr>
      <w:tr w:rsidR="0006299F" w:rsidRPr="0006299F" w:rsidTr="007E1882">
        <w:tc>
          <w:tcPr>
            <w:tcW w:w="3794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</w:t>
            </w:r>
            <w:proofErr w:type="spellStart"/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экотехнопарков</w:t>
            </w:r>
            <w:proofErr w:type="spellEnd"/>
          </w:p>
        </w:tc>
        <w:tc>
          <w:tcPr>
            <w:tcW w:w="1134" w:type="dxa"/>
            <w:vAlign w:val="center"/>
          </w:tcPr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70</w:t>
            </w:r>
          </w:p>
        </w:tc>
      </w:tr>
      <w:tr w:rsidR="0006299F" w:rsidRPr="0006299F" w:rsidTr="007E1882">
        <w:tc>
          <w:tcPr>
            <w:tcW w:w="3794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производственно-технических комплексов по обработке, утилизации и обезвреживанию отходов</w:t>
            </w:r>
          </w:p>
        </w:tc>
        <w:tc>
          <w:tcPr>
            <w:tcW w:w="1134" w:type="dxa"/>
            <w:vAlign w:val="center"/>
          </w:tcPr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8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226</w:t>
            </w:r>
          </w:p>
        </w:tc>
      </w:tr>
      <w:tr w:rsidR="0006299F" w:rsidRPr="0006299F" w:rsidTr="007E1882">
        <w:tc>
          <w:tcPr>
            <w:tcW w:w="3794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мусоросортировочных комплексов твердых коммунальных отходов</w:t>
            </w:r>
          </w:p>
        </w:tc>
        <w:tc>
          <w:tcPr>
            <w:tcW w:w="1134" w:type="dxa"/>
            <w:vAlign w:val="center"/>
          </w:tcPr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310</w:t>
            </w:r>
          </w:p>
        </w:tc>
      </w:tr>
      <w:tr w:rsidR="0006299F" w:rsidRPr="0006299F" w:rsidTr="007E1882">
        <w:tc>
          <w:tcPr>
            <w:tcW w:w="3794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многофункциональных комплексов по</w:t>
            </w:r>
          </w:p>
          <w:p w:rsidR="00FA2D8F" w:rsidRPr="0006299F" w:rsidRDefault="00FA2D8F" w:rsidP="001625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промышленному обезвреживанию отходов</w:t>
            </w:r>
          </w:p>
        </w:tc>
        <w:tc>
          <w:tcPr>
            <w:tcW w:w="1134" w:type="dxa"/>
            <w:vAlign w:val="center"/>
          </w:tcPr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110</w:t>
            </w:r>
          </w:p>
        </w:tc>
      </w:tr>
      <w:tr w:rsidR="0006299F" w:rsidRPr="0006299F" w:rsidTr="007E1882">
        <w:tc>
          <w:tcPr>
            <w:tcW w:w="3794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многофункциональных сортировочных комплексов</w:t>
            </w:r>
          </w:p>
        </w:tc>
        <w:tc>
          <w:tcPr>
            <w:tcW w:w="1134" w:type="dxa"/>
            <w:vAlign w:val="center"/>
          </w:tcPr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110</w:t>
            </w:r>
          </w:p>
        </w:tc>
      </w:tr>
      <w:tr w:rsidR="0006299F" w:rsidRPr="0006299F" w:rsidTr="007E1882">
        <w:trPr>
          <w:trHeight w:val="296"/>
        </w:trPr>
        <w:tc>
          <w:tcPr>
            <w:tcW w:w="3794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Уровень локализации производства оборудования для обработки, утилизации и обезвреживания отходов</w:t>
            </w:r>
          </w:p>
        </w:tc>
        <w:tc>
          <w:tcPr>
            <w:tcW w:w="1134" w:type="dxa"/>
            <w:vAlign w:val="center"/>
          </w:tcPr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90</w:t>
            </w:r>
          </w:p>
        </w:tc>
      </w:tr>
      <w:tr w:rsidR="0006299F" w:rsidRPr="0006299F" w:rsidTr="007E1882">
        <w:tc>
          <w:tcPr>
            <w:tcW w:w="3794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 отрасли промышленности по обработке, утилизации и</w:t>
            </w:r>
          </w:p>
          <w:p w:rsidR="00FA2D8F" w:rsidRPr="0006299F" w:rsidRDefault="00FA2D8F" w:rsidP="00162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обезвреживанию отходов в </w:t>
            </w:r>
            <w:proofErr w:type="spellStart"/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валовый</w:t>
            </w:r>
            <w:proofErr w:type="spellEnd"/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внутренний продукт Российской</w:t>
            </w:r>
          </w:p>
          <w:p w:rsidR="00FA2D8F" w:rsidRPr="0006299F" w:rsidRDefault="00FA2D8F" w:rsidP="001625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134" w:type="dxa"/>
            <w:vAlign w:val="center"/>
          </w:tcPr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08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0,11</w:t>
            </w:r>
          </w:p>
        </w:tc>
      </w:tr>
      <w:tr w:rsidR="0006299F" w:rsidRPr="0006299F" w:rsidTr="007E1882">
        <w:tc>
          <w:tcPr>
            <w:tcW w:w="3794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снижения образования отходов</w:t>
            </w:r>
          </w:p>
        </w:tc>
        <w:tc>
          <w:tcPr>
            <w:tcW w:w="1134" w:type="dxa"/>
            <w:vAlign w:val="center"/>
          </w:tcPr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-1,9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-1,8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-1,8</w:t>
            </w:r>
          </w:p>
        </w:tc>
        <w:tc>
          <w:tcPr>
            <w:tcW w:w="708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-1,8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-3,7</w:t>
            </w:r>
          </w:p>
        </w:tc>
      </w:tr>
      <w:tr w:rsidR="0006299F" w:rsidRPr="0006299F" w:rsidTr="007E1882">
        <w:tc>
          <w:tcPr>
            <w:tcW w:w="3794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импорта оборудования для обработки, утилизации и</w:t>
            </w:r>
          </w:p>
          <w:p w:rsidR="00FA2D8F" w:rsidRPr="0006299F" w:rsidRDefault="00FA2D8F" w:rsidP="0016250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обезвреживания отходов</w:t>
            </w:r>
          </w:p>
        </w:tc>
        <w:tc>
          <w:tcPr>
            <w:tcW w:w="1134" w:type="dxa"/>
            <w:vAlign w:val="center"/>
          </w:tcPr>
          <w:p w:rsidR="00FA2D8F" w:rsidRPr="0006299F" w:rsidRDefault="00FA2D8F" w:rsidP="0016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9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FA2D8F" w:rsidRPr="0006299F" w:rsidRDefault="00FA2D8F" w:rsidP="00162506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6299F">
              <w:rPr>
                <w:rFonts w:ascii="yandex-sans" w:hAnsi="yandex-sans"/>
                <w:color w:val="000000"/>
                <w:sz w:val="20"/>
                <w:szCs w:val="20"/>
              </w:rPr>
              <w:t>10</w:t>
            </w:r>
          </w:p>
        </w:tc>
      </w:tr>
    </w:tbl>
    <w:p w:rsidR="00FA2D8F" w:rsidRPr="00653D10" w:rsidRDefault="00FA2D8F" w:rsidP="009439A0">
      <w:pPr>
        <w:pStyle w:val="af2"/>
        <w:spacing w:before="240"/>
        <w:ind w:firstLine="851"/>
        <w:rPr>
          <w:sz w:val="26"/>
        </w:rPr>
      </w:pPr>
      <w:r w:rsidRPr="00653D10">
        <w:rPr>
          <w:sz w:val="26"/>
        </w:rPr>
        <w:t>Одним из основных це</w:t>
      </w:r>
      <w:r w:rsidR="00382B8F" w:rsidRPr="00653D10">
        <w:rPr>
          <w:sz w:val="26"/>
        </w:rPr>
        <w:t xml:space="preserve">левых показателей является доля </w:t>
      </w:r>
      <w:r w:rsidRPr="00653D10">
        <w:rPr>
          <w:sz w:val="26"/>
        </w:rPr>
        <w:t>утилизированных и обезвреженных отходов в общ</w:t>
      </w:r>
      <w:r w:rsidR="00382B8F" w:rsidRPr="00653D10">
        <w:rPr>
          <w:sz w:val="26"/>
        </w:rPr>
        <w:t xml:space="preserve">ем объеме образованных отходов, которая </w:t>
      </w:r>
      <w:r w:rsidRPr="00653D10">
        <w:rPr>
          <w:sz w:val="26"/>
        </w:rPr>
        <w:t>характеризует</w:t>
      </w:r>
      <w:r w:rsidR="00382B8F" w:rsidRPr="00653D10">
        <w:rPr>
          <w:sz w:val="26"/>
        </w:rPr>
        <w:t xml:space="preserve"> </w:t>
      </w:r>
      <w:r w:rsidRPr="00653D10">
        <w:rPr>
          <w:sz w:val="26"/>
        </w:rPr>
        <w:t>поэтапное переориентирование сложившейся отечественной системы обращения с отходами с преимущественного их захоронения на утилизацию и обезвреживание с уменьшением и минимизацией вреда, наносимого природной среде и ее компонентам.</w:t>
      </w:r>
    </w:p>
    <w:p w:rsidR="00FA2D8F" w:rsidRPr="00653D10" w:rsidRDefault="00FA2D8F" w:rsidP="00EA1377">
      <w:pPr>
        <w:pStyle w:val="af2"/>
        <w:ind w:firstLine="851"/>
        <w:rPr>
          <w:sz w:val="26"/>
        </w:rPr>
      </w:pPr>
      <w:r w:rsidRPr="00653D10">
        <w:rPr>
          <w:sz w:val="26"/>
        </w:rPr>
        <w:t>Следующим целевым показателем настоящей Стратегии является доля твердых коммунальных отходов, направленных на обработку, в общем объеме таких отходов, вывезенных с мест накопления.</w:t>
      </w:r>
    </w:p>
    <w:p w:rsidR="00FA2D8F" w:rsidRPr="00653D10" w:rsidRDefault="007A3E86" w:rsidP="00EA1377">
      <w:pPr>
        <w:pStyle w:val="af2"/>
        <w:ind w:firstLine="851"/>
        <w:rPr>
          <w:sz w:val="26"/>
        </w:rPr>
      </w:pPr>
      <w:r>
        <w:rPr>
          <w:sz w:val="26"/>
        </w:rPr>
        <w:t xml:space="preserve">Уровень снижения </w:t>
      </w:r>
      <w:r w:rsidR="00FA2D8F" w:rsidRPr="00653D10">
        <w:rPr>
          <w:sz w:val="26"/>
        </w:rPr>
        <w:t>образования</w:t>
      </w:r>
      <w:r>
        <w:rPr>
          <w:sz w:val="26"/>
        </w:rPr>
        <w:t xml:space="preserve"> отходов служит целевым показателем настоящей Стратегии, характеризующим </w:t>
      </w:r>
      <w:r w:rsidR="00FA2D8F" w:rsidRPr="00653D10">
        <w:rPr>
          <w:sz w:val="26"/>
        </w:rPr>
        <w:t>процессы максимального вовлечения отходов в хозяйственный оборот, поэтапного снижения количества образующихся отходов.</w:t>
      </w:r>
    </w:p>
    <w:p w:rsidR="00FA2D8F" w:rsidRPr="00653D10" w:rsidRDefault="00FA2D8F" w:rsidP="00EA1377">
      <w:pPr>
        <w:pStyle w:val="af2"/>
        <w:ind w:firstLine="851"/>
        <w:rPr>
          <w:sz w:val="26"/>
        </w:rPr>
      </w:pPr>
      <w:r w:rsidRPr="00653D10">
        <w:rPr>
          <w:sz w:val="26"/>
        </w:rPr>
        <w:t>Количество введенных в эксплуатацию и функционирующих объектов инфраструктуры отрасли промышленности по обработке, утилизации и обезвреживанию отходов является ключевым целевым показателем настоящей Стратегии, позволяющим оценить степень достижения цели по формированию и перспективному развитию отрасли промышленности по обработке, утилизации и обезвреживанию отходов.</w:t>
      </w:r>
    </w:p>
    <w:p w:rsidR="00FA2D8F" w:rsidRPr="00653D10" w:rsidRDefault="00FA2D8F" w:rsidP="00EA1377">
      <w:pPr>
        <w:pStyle w:val="af2"/>
        <w:ind w:firstLine="851"/>
        <w:rPr>
          <w:sz w:val="26"/>
        </w:rPr>
      </w:pPr>
      <w:r w:rsidRPr="00653D10">
        <w:rPr>
          <w:sz w:val="26"/>
        </w:rPr>
        <w:t>Прогноз размещения данных объектов осу</w:t>
      </w:r>
      <w:r w:rsidR="007A3E86">
        <w:rPr>
          <w:sz w:val="26"/>
        </w:rPr>
        <w:t xml:space="preserve">ществлен исходя из </w:t>
      </w:r>
      <w:r w:rsidRPr="00653D10">
        <w:rPr>
          <w:sz w:val="26"/>
        </w:rPr>
        <w:t>оценки объемов и видов образования отходов, промышленной специфики, концентрации производства, экологическ</w:t>
      </w:r>
      <w:r w:rsidR="00382B8F" w:rsidRPr="00653D10">
        <w:rPr>
          <w:sz w:val="26"/>
        </w:rPr>
        <w:t xml:space="preserve">ой ситуации, состояния и уровня </w:t>
      </w:r>
      <w:r w:rsidRPr="00653D10">
        <w:rPr>
          <w:sz w:val="26"/>
        </w:rPr>
        <w:t xml:space="preserve">использования существующих мощностей по </w:t>
      </w:r>
      <w:r w:rsidR="00382B8F" w:rsidRPr="00653D10">
        <w:rPr>
          <w:sz w:val="26"/>
        </w:rPr>
        <w:t xml:space="preserve">обработке, утилизации и </w:t>
      </w:r>
      <w:r w:rsidRPr="00653D10">
        <w:rPr>
          <w:sz w:val="26"/>
        </w:rPr>
        <w:t>обезвреживанию отходов, темпов соци</w:t>
      </w:r>
      <w:r w:rsidR="00382B8F" w:rsidRPr="00653D10">
        <w:rPr>
          <w:sz w:val="26"/>
        </w:rPr>
        <w:t xml:space="preserve">ально-экономического развития и </w:t>
      </w:r>
      <w:r w:rsidRPr="00653D10">
        <w:rPr>
          <w:sz w:val="26"/>
        </w:rPr>
        <w:t>других</w:t>
      </w:r>
      <w:r w:rsidR="00382B8F" w:rsidRPr="00653D10">
        <w:rPr>
          <w:sz w:val="26"/>
        </w:rPr>
        <w:t xml:space="preserve"> </w:t>
      </w:r>
      <w:r w:rsidRPr="00653D10">
        <w:rPr>
          <w:sz w:val="26"/>
        </w:rPr>
        <w:t>факторов.</w:t>
      </w:r>
      <w:r w:rsidR="00382B8F" w:rsidRPr="00653D10">
        <w:rPr>
          <w:sz w:val="26"/>
        </w:rPr>
        <w:t xml:space="preserve"> </w:t>
      </w:r>
      <w:r w:rsidRPr="00653D10">
        <w:rPr>
          <w:sz w:val="26"/>
        </w:rPr>
        <w:t>Детализированная</w:t>
      </w:r>
      <w:r w:rsidR="00382B8F" w:rsidRPr="00653D10">
        <w:rPr>
          <w:sz w:val="26"/>
        </w:rPr>
        <w:t xml:space="preserve"> </w:t>
      </w:r>
      <w:r w:rsidRPr="00653D10">
        <w:rPr>
          <w:sz w:val="26"/>
        </w:rPr>
        <w:t xml:space="preserve">информация по созданию инфраструктуры отрасли на перспективу формируется в </w:t>
      </w:r>
      <w:r w:rsidRPr="00653D10">
        <w:rPr>
          <w:sz w:val="26"/>
        </w:rPr>
        <w:lastRenderedPageBreak/>
        <w:t>ходе разработки комплексной территориальной схемы развития и размещения объектов промышленности по обработке, утилизации и обезвреживанию отходов как одного из основных механизмов реализации настоящей Стратегии.</w:t>
      </w:r>
    </w:p>
    <w:p w:rsidR="00FA2D8F" w:rsidRPr="00653D10" w:rsidRDefault="00FA2D8F" w:rsidP="00EA1377">
      <w:pPr>
        <w:pStyle w:val="af2"/>
        <w:ind w:firstLine="851"/>
        <w:rPr>
          <w:sz w:val="26"/>
        </w:rPr>
      </w:pPr>
      <w:r w:rsidRPr="00653D10">
        <w:rPr>
          <w:sz w:val="26"/>
        </w:rPr>
        <w:t>Для оценки результатов достижения цели настоящей Стратегии по формированию и перспективному развитию российской технологической и промышленной базы, обеспечивающей отрасль промышленности по обработке, утилизации и обезвреживанию отходов современным высокотехнологичным оборудованием, обладающим высоким экспортным потенциалом, вводится целевой показатель "уровень локализации производства оборудования для обработки, утилизации и обезвреживания отходов". Его необходимость базируется на государственной политике в области импортозамещения, ориентированной на повышение уровня локализации производства продукции и технологий, используемых для обработки, утилизации и обезвреживания отходов на территории Российской Федерации.</w:t>
      </w:r>
    </w:p>
    <w:p w:rsidR="00FA2D8F" w:rsidRPr="00653D10" w:rsidRDefault="00FA2D8F" w:rsidP="00EA1377">
      <w:pPr>
        <w:pStyle w:val="af2"/>
        <w:ind w:firstLine="851"/>
        <w:rPr>
          <w:sz w:val="26"/>
        </w:rPr>
      </w:pPr>
      <w:r w:rsidRPr="00653D10">
        <w:rPr>
          <w:sz w:val="26"/>
        </w:rPr>
        <w:t>В целях обеспечения реализации государственной политики в области импортозамещения</w:t>
      </w:r>
      <w:r w:rsidR="0055448D">
        <w:rPr>
          <w:sz w:val="26"/>
        </w:rPr>
        <w:t>,</w:t>
      </w:r>
      <w:r w:rsidRPr="00653D10">
        <w:rPr>
          <w:sz w:val="26"/>
        </w:rPr>
        <w:t xml:space="preserve"> важное значение имеют факторы, связанные с экспортно-импортными операциями, в том числе объемами экспорта и импорта технологий, оборудования, услуг по обработке, утилизации и обезвреживанию отходов. В качестве целевого показателя вводится уровень (доля) импорта, отражающий поэтапное снижение доли импорта оборудования для обработки, утилизации и обезвреживания отходов на отечественном рынке по отношению к базовому 2016 году.</w:t>
      </w:r>
    </w:p>
    <w:p w:rsidR="00FA2D8F" w:rsidRPr="00653D10" w:rsidRDefault="00FA2D8F" w:rsidP="00EA1377">
      <w:pPr>
        <w:pStyle w:val="af2"/>
        <w:ind w:firstLine="851"/>
        <w:rPr>
          <w:sz w:val="26"/>
        </w:rPr>
      </w:pPr>
      <w:r w:rsidRPr="00653D10">
        <w:rPr>
          <w:sz w:val="26"/>
        </w:rPr>
        <w:t>Вклад отрасли промышленности по обработке, утилизации и обезвреживанию отходов в валовом внутреннем продукте может быть определен на основе данных по реализации на внутреннем и внешнем рынках вторичного сырья и продукции из него. В настоящей Стратегии предполагается опережающий рост указанной отрасли по сравнению со средними темпами роста валового внутреннего продукта.</w:t>
      </w:r>
    </w:p>
    <w:p w:rsidR="00796F3F" w:rsidRPr="00653D10" w:rsidRDefault="00FA2D8F" w:rsidP="00EA1377">
      <w:pPr>
        <w:pStyle w:val="af2"/>
        <w:ind w:firstLine="851"/>
        <w:rPr>
          <w:sz w:val="26"/>
        </w:rPr>
      </w:pPr>
      <w:r w:rsidRPr="00653D10">
        <w:rPr>
          <w:sz w:val="26"/>
        </w:rPr>
        <w:t>Важнейшим ресурсно-экономическ</w:t>
      </w:r>
      <w:r w:rsidR="00820EFE">
        <w:rPr>
          <w:sz w:val="26"/>
        </w:rPr>
        <w:t xml:space="preserve">им показателем является уровень </w:t>
      </w:r>
      <w:r w:rsidRPr="00653D10">
        <w:rPr>
          <w:sz w:val="26"/>
        </w:rPr>
        <w:t>замещения (в процентах) ис</w:t>
      </w:r>
      <w:r w:rsidR="00C6451B" w:rsidRPr="00653D10">
        <w:rPr>
          <w:sz w:val="26"/>
        </w:rPr>
        <w:t xml:space="preserve">пользования природного сырья из </w:t>
      </w:r>
      <w:r w:rsidRPr="00653D10">
        <w:rPr>
          <w:sz w:val="26"/>
        </w:rPr>
        <w:t>не</w:t>
      </w:r>
      <w:r w:rsidR="00BE3B68" w:rsidRPr="00653D10">
        <w:rPr>
          <w:sz w:val="26"/>
        </w:rPr>
        <w:t xml:space="preserve"> </w:t>
      </w:r>
      <w:r w:rsidRPr="00653D10">
        <w:rPr>
          <w:sz w:val="26"/>
        </w:rPr>
        <w:t>возобновляемых природных</w:t>
      </w:r>
      <w:r w:rsidR="00C6451B" w:rsidRPr="00653D10">
        <w:rPr>
          <w:sz w:val="26"/>
        </w:rPr>
        <w:t xml:space="preserve"> ресурсов на вторичное сырье из </w:t>
      </w:r>
      <w:r w:rsidRPr="00653D10">
        <w:rPr>
          <w:sz w:val="26"/>
        </w:rPr>
        <w:t>обработанных отходов при производс</w:t>
      </w:r>
      <w:r w:rsidR="00C6451B" w:rsidRPr="00653D10">
        <w:rPr>
          <w:sz w:val="26"/>
        </w:rPr>
        <w:t xml:space="preserve">тве продукции и оказании услуг. </w:t>
      </w:r>
      <w:r w:rsidRPr="00653D10">
        <w:rPr>
          <w:sz w:val="26"/>
        </w:rPr>
        <w:t xml:space="preserve">Данный показатель в совокупности с </w:t>
      </w:r>
      <w:r w:rsidRPr="00653D10">
        <w:rPr>
          <w:sz w:val="26"/>
        </w:rPr>
        <w:lastRenderedPageBreak/>
        <w:t>ве</w:t>
      </w:r>
      <w:r w:rsidR="00C6451B" w:rsidRPr="00653D10">
        <w:rPr>
          <w:sz w:val="26"/>
        </w:rPr>
        <w:t xml:space="preserve">личинами экологического эффекта </w:t>
      </w:r>
      <w:r w:rsidRPr="00653D10">
        <w:rPr>
          <w:sz w:val="26"/>
        </w:rPr>
        <w:t xml:space="preserve">характеризует степень реализации </w:t>
      </w:r>
      <w:r w:rsidR="00C6451B" w:rsidRPr="00653D10">
        <w:rPr>
          <w:sz w:val="26"/>
        </w:rPr>
        <w:t xml:space="preserve">в Российской Федерации мирового </w:t>
      </w:r>
      <w:r w:rsidRPr="00653D10">
        <w:rPr>
          <w:sz w:val="26"/>
        </w:rPr>
        <w:t>принципа обращения с о</w:t>
      </w:r>
      <w:r w:rsidR="00C6451B" w:rsidRPr="00653D10">
        <w:rPr>
          <w:sz w:val="26"/>
        </w:rPr>
        <w:t xml:space="preserve">тходами 3R. Он отражает принцип </w:t>
      </w:r>
      <w:r w:rsidRPr="00653D10">
        <w:rPr>
          <w:sz w:val="26"/>
        </w:rPr>
        <w:t xml:space="preserve">межотраслевого взаимодействия </w:t>
      </w:r>
      <w:r w:rsidR="00C6451B" w:rsidRPr="00653D10">
        <w:rPr>
          <w:sz w:val="26"/>
        </w:rPr>
        <w:t xml:space="preserve">и определяется в соответствии с показателями настоящей стратегии, </w:t>
      </w:r>
      <w:r w:rsidRPr="00653D10">
        <w:rPr>
          <w:sz w:val="26"/>
        </w:rPr>
        <w:t xml:space="preserve">определяющими ресурсный потенциал по отдельным видам отходов, приведенными в </w:t>
      </w:r>
      <w:r w:rsidR="004814C9" w:rsidRPr="00653D10">
        <w:rPr>
          <w:sz w:val="26"/>
        </w:rPr>
        <w:t>таблице</w:t>
      </w:r>
      <w:r w:rsidRPr="00653D10">
        <w:rPr>
          <w:sz w:val="26"/>
        </w:rPr>
        <w:t xml:space="preserve"> № </w:t>
      </w:r>
      <w:r w:rsidR="00AC74D5">
        <w:rPr>
          <w:sz w:val="26"/>
        </w:rPr>
        <w:t>3</w:t>
      </w:r>
      <w:r w:rsidR="004B2754" w:rsidRPr="00653D10">
        <w:rPr>
          <w:sz w:val="26"/>
        </w:rPr>
        <w:t>.</w:t>
      </w:r>
      <w:r w:rsidR="004814C9" w:rsidRPr="00653D10">
        <w:rPr>
          <w:sz w:val="26"/>
        </w:rPr>
        <w:t>2</w:t>
      </w:r>
      <w:r w:rsidR="00C6451B" w:rsidRPr="00653D10">
        <w:rPr>
          <w:sz w:val="26"/>
        </w:rPr>
        <w:t>.</w:t>
      </w:r>
    </w:p>
    <w:p w:rsidR="0006299F" w:rsidRPr="000811C0" w:rsidRDefault="0006299F" w:rsidP="00796F3F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811C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Таблица </w:t>
      </w:r>
      <w:r w:rsidR="00AC74D5" w:rsidRPr="000811C0"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 w:rsidR="004B2754" w:rsidRPr="000811C0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Pr="000811C0">
        <w:rPr>
          <w:rFonts w:ascii="Times New Roman" w:hAnsi="Times New Roman" w:cs="Times New Roman"/>
          <w:bCs/>
          <w:sz w:val="26"/>
          <w:szCs w:val="26"/>
          <w:lang w:eastAsia="ru-RU"/>
        </w:rPr>
        <w:t>2 – Показатели стратегии развития промышленности по обработке, утилизации и обезвреживанию отходов производства и потребления на период до 2030 года, определяющие ресурсный потенциал по отдельным видам отходов</w:t>
      </w:r>
    </w:p>
    <w:tbl>
      <w:tblPr>
        <w:tblpPr w:leftFromText="180" w:rightFromText="180" w:vertAnchor="text" w:horzAnchor="margin" w:tblpY="16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560"/>
        <w:gridCol w:w="850"/>
        <w:gridCol w:w="992"/>
        <w:gridCol w:w="993"/>
      </w:tblGrid>
      <w:tr w:rsidR="0006299F" w:rsidRPr="0006299F" w:rsidTr="0006299F">
        <w:tc>
          <w:tcPr>
            <w:tcW w:w="5211" w:type="dxa"/>
            <w:vMerge w:val="restart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6299F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6299F">
              <w:rPr>
                <w:rFonts w:ascii="Times New Roman" w:hAnsi="Times New Roman" w:cs="Times New Roman"/>
                <w:lang w:eastAsia="ru-RU"/>
              </w:rPr>
              <w:t>показателя</w:t>
            </w:r>
          </w:p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6299F">
              <w:rPr>
                <w:rFonts w:ascii="Times New Roman" w:hAnsi="Times New Roman" w:cs="Times New Roman"/>
                <w:lang w:eastAsia="ru-RU"/>
              </w:rPr>
              <w:t>Фактическое</w:t>
            </w:r>
          </w:p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6299F">
              <w:rPr>
                <w:rFonts w:ascii="Times New Roman" w:hAnsi="Times New Roman" w:cs="Times New Roman"/>
                <w:lang w:eastAsia="ru-RU"/>
              </w:rPr>
              <w:t>значение</w:t>
            </w:r>
          </w:p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  <w:shd w:val="clear" w:color="auto" w:fill="FFFFFF"/>
              </w:rPr>
              <w:t>Прогнозное значение</w:t>
            </w:r>
          </w:p>
        </w:tc>
      </w:tr>
      <w:tr w:rsidR="0006299F" w:rsidRPr="0006299F" w:rsidTr="0006299F">
        <w:tc>
          <w:tcPr>
            <w:tcW w:w="5211" w:type="dxa"/>
            <w:vMerge/>
            <w:vAlign w:val="center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6299F">
              <w:rPr>
                <w:rFonts w:ascii="Times New Roman" w:hAnsi="Times New Roman" w:cs="Times New Roman"/>
                <w:lang w:eastAsia="ru-RU"/>
              </w:rPr>
              <w:t>2016</w:t>
            </w:r>
          </w:p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6299F">
              <w:rPr>
                <w:rFonts w:ascii="Times New Roman" w:hAnsi="Times New Roman" w:cs="Times New Roman"/>
                <w:lang w:eastAsia="ru-RU"/>
              </w:rPr>
              <w:t>2020</w:t>
            </w:r>
          </w:p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6299F">
              <w:rPr>
                <w:rFonts w:ascii="Times New Roman" w:hAnsi="Times New Roman" w:cs="Times New Roman"/>
                <w:lang w:eastAsia="ru-RU"/>
              </w:rPr>
              <w:t>2025</w:t>
            </w:r>
          </w:p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6299F">
              <w:rPr>
                <w:rFonts w:ascii="Times New Roman" w:hAnsi="Times New Roman" w:cs="Times New Roman"/>
                <w:lang w:eastAsia="ru-RU"/>
              </w:rPr>
              <w:t>2030</w:t>
            </w:r>
          </w:p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</w:tr>
      <w:tr w:rsidR="0006299F" w:rsidRPr="0006299F" w:rsidTr="0006299F">
        <w:tc>
          <w:tcPr>
            <w:tcW w:w="9606" w:type="dxa"/>
            <w:gridSpan w:val="5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Макулатура</w:t>
            </w:r>
          </w:p>
        </w:tc>
      </w:tr>
      <w:tr w:rsidR="0006299F" w:rsidRPr="0006299F" w:rsidTr="0006299F">
        <w:tc>
          <w:tcPr>
            <w:tcW w:w="5211" w:type="dxa"/>
            <w:vAlign w:val="center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  <w:shd w:val="clear" w:color="auto" w:fill="FFFFFF"/>
              </w:rPr>
              <w:t>Мощность по переработке, тыс.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3076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8100</w:t>
            </w:r>
          </w:p>
        </w:tc>
      </w:tr>
      <w:tr w:rsidR="0006299F" w:rsidRPr="0006299F" w:rsidTr="0006299F">
        <w:tc>
          <w:tcPr>
            <w:tcW w:w="5211" w:type="dxa"/>
            <w:vAlign w:val="center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Производство целлюлозы древесной и</w:t>
            </w:r>
          </w:p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целлюлозы из прочих волокнистых</w:t>
            </w:r>
          </w:p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6299F">
              <w:rPr>
                <w:rFonts w:ascii="Times New Roman" w:hAnsi="Times New Roman" w:cs="Times New Roman"/>
              </w:rPr>
              <w:t>материалов, млн.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19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Уровень замещения в отношении целлюлозы,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43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277,4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318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Производство древесины необработанной,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40,5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млн. плотных куб.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12,7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Экономия древесины, млн. куб. метров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95,36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151,9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235,6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251,1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Уровень замещения по древесине, процентов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615,2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</w:rPr>
              <w:t>1620</w:t>
            </w:r>
          </w:p>
        </w:tc>
      </w:tr>
      <w:tr w:rsidR="0006299F" w:rsidRPr="0006299F" w:rsidTr="0006299F">
        <w:trPr>
          <w:trHeight w:val="296"/>
        </w:trPr>
        <w:tc>
          <w:tcPr>
            <w:tcW w:w="5211" w:type="dxa"/>
            <w:vAlign w:val="center"/>
          </w:tcPr>
          <w:p w:rsidR="0006299F" w:rsidRPr="0006299F" w:rsidRDefault="0006299F" w:rsidP="0006299F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Экономия потребления электроэнергии,</w:t>
            </w:r>
          </w:p>
          <w:p w:rsidR="0006299F" w:rsidRPr="0006299F" w:rsidRDefault="0006299F" w:rsidP="0006299F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млрд. кВт∙час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</w:tr>
      <w:tr w:rsidR="0006299F" w:rsidRPr="0006299F" w:rsidTr="0006299F">
        <w:trPr>
          <w:trHeight w:val="296"/>
        </w:trPr>
        <w:tc>
          <w:tcPr>
            <w:tcW w:w="9606" w:type="dxa"/>
            <w:gridSpan w:val="5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Полимерные отходы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Мощность по переработке, тыс.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111,7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129,3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135,8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142,6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Добыча нефти, млн.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549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Экономия нефти для производства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298,2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345,3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262,5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380,6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замещающего количества пластика, тыс.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</w:tr>
      <w:tr w:rsidR="0006299F" w:rsidRPr="0006299F" w:rsidTr="0006299F">
        <w:tc>
          <w:tcPr>
            <w:tcW w:w="9606" w:type="dxa"/>
            <w:gridSpan w:val="5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29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Стеклобой</w:t>
            </w:r>
            <w:proofErr w:type="spellEnd"/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Мощности по переработке, тыс.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Экономия песка, тыс.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747,5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747,5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812,5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Экономия кальцинированной соды, тыс.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172,5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172,5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187,5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Экономия известняка, тыс.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06299F" w:rsidRPr="0006299F" w:rsidTr="0006299F">
        <w:tc>
          <w:tcPr>
            <w:tcW w:w="9606" w:type="dxa"/>
            <w:gridSpan w:val="5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Лом черных металлов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Потребление лома черных металлов, млн.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24,1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Выплавка жидкой стали, млн.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69,6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71,7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76,6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82,1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Уровень замещения в отношении стали,  процентов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Экономия руды, агломерата и окатышей, млн.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43,4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46,3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49,7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Экономия кокса, млн.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11,69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12,04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12,86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13,79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Экономия флюсов, млн.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</w:tr>
      <w:tr w:rsidR="0006299F" w:rsidRPr="0006299F" w:rsidTr="0006299F">
        <w:tc>
          <w:tcPr>
            <w:tcW w:w="9606" w:type="dxa"/>
            <w:gridSpan w:val="5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Лом цветных металлов</w:t>
            </w:r>
          </w:p>
        </w:tc>
      </w:tr>
      <w:tr w:rsidR="0006299F" w:rsidRPr="0006299F" w:rsidTr="00D63524">
        <w:trPr>
          <w:trHeight w:val="318"/>
        </w:trPr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Потребление лома цветных металлов, тыс.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873,4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</w:tr>
      <w:tr w:rsidR="0006299F" w:rsidRPr="0006299F" w:rsidTr="00D63524">
        <w:trPr>
          <w:trHeight w:val="422"/>
        </w:trPr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Производство цветных металлов, тыс.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1315,6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1623,5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2061,2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2526,2</w:t>
            </w:r>
          </w:p>
        </w:tc>
      </w:tr>
      <w:tr w:rsidR="0006299F" w:rsidRPr="0006299F" w:rsidTr="00D63524">
        <w:trPr>
          <w:trHeight w:val="652"/>
        </w:trPr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замещения в отношении цветных</w:t>
            </w:r>
          </w:p>
          <w:p w:rsidR="0006299F" w:rsidRPr="0006299F" w:rsidRDefault="0006299F" w:rsidP="0006299F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металлов, процентов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06299F" w:rsidRPr="0006299F" w:rsidTr="0006299F">
        <w:tc>
          <w:tcPr>
            <w:tcW w:w="9606" w:type="dxa"/>
            <w:gridSpan w:val="5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29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Отходы шин, покрышек, камер автомобильных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регенерации отходов шин, покрышек</w:t>
            </w:r>
          </w:p>
          <w:p w:rsidR="0006299F" w:rsidRPr="0006299F" w:rsidRDefault="0006299F" w:rsidP="0006299F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камер автомобильных, тыс. тонн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69,9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Потребление шин, млн. штук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62,34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70,55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80,82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92,58</w:t>
            </w:r>
          </w:p>
        </w:tc>
      </w:tr>
      <w:tr w:rsidR="0006299F" w:rsidRPr="0006299F" w:rsidTr="0006299F">
        <w:tc>
          <w:tcPr>
            <w:tcW w:w="5211" w:type="dxa"/>
          </w:tcPr>
          <w:p w:rsidR="0006299F" w:rsidRPr="0006299F" w:rsidRDefault="0006299F" w:rsidP="0006299F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замещения в отношении шин,</w:t>
            </w:r>
          </w:p>
          <w:p w:rsidR="0006299F" w:rsidRPr="0006299F" w:rsidRDefault="0006299F" w:rsidP="0006299F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156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1,12</w:t>
            </w:r>
          </w:p>
        </w:tc>
        <w:tc>
          <w:tcPr>
            <w:tcW w:w="850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992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  <w:tc>
          <w:tcPr>
            <w:tcW w:w="993" w:type="dxa"/>
            <w:vAlign w:val="center"/>
          </w:tcPr>
          <w:p w:rsidR="0006299F" w:rsidRPr="0006299F" w:rsidRDefault="0006299F" w:rsidP="0006299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99F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</w:tr>
    </w:tbl>
    <w:p w:rsidR="00796F3F" w:rsidRDefault="00FA2D8F" w:rsidP="00EA1377">
      <w:pPr>
        <w:pStyle w:val="af2"/>
        <w:spacing w:before="240"/>
        <w:ind w:firstLine="851"/>
        <w:rPr>
          <w:sz w:val="26"/>
        </w:rPr>
      </w:pPr>
      <w:r w:rsidRPr="00653D10">
        <w:rPr>
          <w:sz w:val="26"/>
        </w:rPr>
        <w:t>Оценка значений таких показателей базируется на основе</w:t>
      </w:r>
      <w:r w:rsidR="00C6451B" w:rsidRPr="00653D10">
        <w:rPr>
          <w:sz w:val="26"/>
        </w:rPr>
        <w:t xml:space="preserve"> </w:t>
      </w:r>
      <w:r w:rsidRPr="00653D10">
        <w:rPr>
          <w:sz w:val="26"/>
        </w:rPr>
        <w:t>кумулятивных совокупных данных Федеральной службы государственной</w:t>
      </w:r>
      <w:r w:rsidR="00C6451B" w:rsidRPr="00653D10">
        <w:rPr>
          <w:sz w:val="26"/>
        </w:rPr>
        <w:t xml:space="preserve"> </w:t>
      </w:r>
      <w:r w:rsidRPr="00653D10">
        <w:rPr>
          <w:sz w:val="26"/>
        </w:rPr>
        <w:t>статистики, Министерства природных ресурсов и экологии Российской</w:t>
      </w:r>
      <w:r w:rsidR="00C6451B" w:rsidRPr="00653D10">
        <w:rPr>
          <w:sz w:val="26"/>
        </w:rPr>
        <w:t xml:space="preserve"> </w:t>
      </w:r>
      <w:r w:rsidRPr="00653D10">
        <w:rPr>
          <w:sz w:val="26"/>
        </w:rPr>
        <w:t>Федерации, концепций и программ развития смежных отраслей</w:t>
      </w:r>
      <w:r w:rsidR="00C6451B" w:rsidRPr="00653D10">
        <w:rPr>
          <w:sz w:val="26"/>
        </w:rPr>
        <w:t xml:space="preserve"> </w:t>
      </w:r>
      <w:r w:rsidRPr="00653D10">
        <w:rPr>
          <w:sz w:val="26"/>
        </w:rPr>
        <w:t>экономики, информации саморегулируемых организаций, объединяющих</w:t>
      </w:r>
      <w:r w:rsidR="00C6451B" w:rsidRPr="00653D10">
        <w:rPr>
          <w:sz w:val="26"/>
        </w:rPr>
        <w:t xml:space="preserve"> </w:t>
      </w:r>
      <w:r w:rsidRPr="00653D10">
        <w:rPr>
          <w:sz w:val="26"/>
        </w:rPr>
        <w:t>переработчиков отходов и экспертных оценок. С учетом высокой степени</w:t>
      </w:r>
      <w:r w:rsidR="00C6451B" w:rsidRPr="00653D10">
        <w:rPr>
          <w:sz w:val="26"/>
        </w:rPr>
        <w:t xml:space="preserve"> </w:t>
      </w:r>
      <w:r w:rsidRPr="00653D10">
        <w:rPr>
          <w:spacing w:val="-2"/>
          <w:sz w:val="26"/>
        </w:rPr>
        <w:t>дисперсии</w:t>
      </w:r>
      <w:r w:rsidR="00C6451B" w:rsidRPr="00653D10">
        <w:rPr>
          <w:spacing w:val="-2"/>
          <w:sz w:val="26"/>
        </w:rPr>
        <w:t xml:space="preserve"> </w:t>
      </w:r>
      <w:r w:rsidRPr="00653D10">
        <w:rPr>
          <w:spacing w:val="-2"/>
          <w:sz w:val="26"/>
        </w:rPr>
        <w:t>прогнозных</w:t>
      </w:r>
      <w:r w:rsidR="00C6451B" w:rsidRPr="00653D10">
        <w:rPr>
          <w:spacing w:val="-2"/>
          <w:sz w:val="26"/>
        </w:rPr>
        <w:t xml:space="preserve"> </w:t>
      </w:r>
      <w:r w:rsidRPr="00653D10">
        <w:rPr>
          <w:spacing w:val="-2"/>
          <w:sz w:val="26"/>
        </w:rPr>
        <w:t>ориентировочных</w:t>
      </w:r>
      <w:r w:rsidR="00C6451B" w:rsidRPr="00653D10">
        <w:rPr>
          <w:spacing w:val="-2"/>
          <w:sz w:val="26"/>
        </w:rPr>
        <w:t xml:space="preserve"> </w:t>
      </w:r>
      <w:r w:rsidRPr="00653D10">
        <w:rPr>
          <w:spacing w:val="-3"/>
          <w:sz w:val="26"/>
        </w:rPr>
        <w:t>значений</w:t>
      </w:r>
      <w:r w:rsidR="00C6451B" w:rsidRPr="00653D10">
        <w:rPr>
          <w:spacing w:val="-3"/>
          <w:sz w:val="26"/>
        </w:rPr>
        <w:t xml:space="preserve"> </w:t>
      </w:r>
      <w:r w:rsidRPr="00653D10">
        <w:rPr>
          <w:spacing w:val="-2"/>
          <w:sz w:val="26"/>
        </w:rPr>
        <w:t>информация</w:t>
      </w:r>
      <w:r w:rsidR="00C6451B" w:rsidRPr="00653D10">
        <w:rPr>
          <w:spacing w:val="-2"/>
          <w:sz w:val="26"/>
        </w:rPr>
        <w:t xml:space="preserve"> </w:t>
      </w:r>
      <w:r w:rsidRPr="00653D10">
        <w:rPr>
          <w:sz w:val="26"/>
        </w:rPr>
        <w:t>при</w:t>
      </w:r>
      <w:r w:rsidR="00C6451B" w:rsidRPr="00653D10">
        <w:rPr>
          <w:sz w:val="26"/>
        </w:rPr>
        <w:t xml:space="preserve">водится </w:t>
      </w:r>
      <w:r w:rsidRPr="00653D10">
        <w:rPr>
          <w:sz w:val="26"/>
        </w:rPr>
        <w:t>справочно. Указанные показатели подлежат актуализации в ходе осуществления мониторинга и прогноза развития отрасли промышленности по обработке, утилизации и обезвреживанию отходов.</w:t>
      </w:r>
    </w:p>
    <w:p w:rsidR="004814C9" w:rsidRPr="00653D10" w:rsidRDefault="00FA2D8F" w:rsidP="00EA1377">
      <w:pPr>
        <w:pStyle w:val="af2"/>
        <w:ind w:firstLine="851"/>
        <w:rPr>
          <w:sz w:val="26"/>
        </w:rPr>
      </w:pPr>
      <w:r w:rsidRPr="00653D10">
        <w:rPr>
          <w:sz w:val="26"/>
        </w:rPr>
        <w:t>Основные показатели, отражающие достижение результатов по</w:t>
      </w:r>
      <w:r w:rsidR="00C6451B" w:rsidRPr="00653D10">
        <w:rPr>
          <w:sz w:val="26"/>
        </w:rPr>
        <w:t xml:space="preserve"> </w:t>
      </w:r>
      <w:r w:rsidRPr="00653D10">
        <w:rPr>
          <w:sz w:val="26"/>
        </w:rPr>
        <w:t>отдельным з</w:t>
      </w:r>
      <w:r w:rsidRPr="00796F3F">
        <w:rPr>
          <w:sz w:val="26"/>
        </w:rPr>
        <w:t>а</w:t>
      </w:r>
      <w:r w:rsidRPr="00653D10">
        <w:rPr>
          <w:sz w:val="26"/>
        </w:rPr>
        <w:t>дачам настоящей Стратегии, целесообразно предусматривать</w:t>
      </w:r>
      <w:r w:rsidR="00C6451B" w:rsidRPr="00653D10">
        <w:rPr>
          <w:sz w:val="26"/>
        </w:rPr>
        <w:t xml:space="preserve"> в </w:t>
      </w:r>
      <w:r w:rsidRPr="00653D10">
        <w:rPr>
          <w:spacing w:val="-2"/>
          <w:sz w:val="26"/>
        </w:rPr>
        <w:t>государственных</w:t>
      </w:r>
      <w:r w:rsidRPr="00653D10">
        <w:rPr>
          <w:sz w:val="26"/>
        </w:rPr>
        <w:tab/>
      </w:r>
      <w:r w:rsidR="00C6451B" w:rsidRPr="00653D10">
        <w:rPr>
          <w:sz w:val="26"/>
        </w:rPr>
        <w:t xml:space="preserve"> </w:t>
      </w:r>
      <w:r w:rsidRPr="00653D10">
        <w:rPr>
          <w:spacing w:val="-2"/>
          <w:sz w:val="26"/>
        </w:rPr>
        <w:t>программах</w:t>
      </w:r>
      <w:r w:rsidR="00C6451B" w:rsidRPr="00653D10">
        <w:rPr>
          <w:sz w:val="26"/>
        </w:rPr>
        <w:t xml:space="preserve"> </w:t>
      </w:r>
      <w:r w:rsidRPr="00653D10">
        <w:rPr>
          <w:spacing w:val="-2"/>
          <w:sz w:val="26"/>
        </w:rPr>
        <w:t>Российской</w:t>
      </w:r>
      <w:r w:rsidR="00C6451B" w:rsidRPr="00653D10">
        <w:rPr>
          <w:sz w:val="26"/>
        </w:rPr>
        <w:t xml:space="preserve"> </w:t>
      </w:r>
      <w:r w:rsidRPr="00653D10">
        <w:rPr>
          <w:spacing w:val="-2"/>
          <w:sz w:val="26"/>
        </w:rPr>
        <w:t>Федерации.</w:t>
      </w:r>
    </w:p>
    <w:p w:rsidR="00FA2D8F" w:rsidRPr="00653D10" w:rsidRDefault="00FA2D8F" w:rsidP="00EA1377">
      <w:pPr>
        <w:pStyle w:val="af2"/>
        <w:ind w:firstLine="851"/>
        <w:rPr>
          <w:sz w:val="26"/>
        </w:rPr>
      </w:pPr>
      <w:r w:rsidRPr="00653D10">
        <w:rPr>
          <w:spacing w:val="-1"/>
          <w:sz w:val="26"/>
        </w:rPr>
        <w:t>При</w:t>
      </w:r>
      <w:r w:rsidR="00C6451B" w:rsidRPr="00653D10">
        <w:rPr>
          <w:spacing w:val="-1"/>
          <w:sz w:val="26"/>
        </w:rPr>
        <w:t xml:space="preserve"> </w:t>
      </w:r>
      <w:r w:rsidRPr="00653D10">
        <w:rPr>
          <w:sz w:val="26"/>
        </w:rPr>
        <w:t>необходимости и наличии оснований целевые показатели корректируются в соответствии с механизмом актуализации или корректировки настоящей Стратегии.</w:t>
      </w:r>
    </w:p>
    <w:p w:rsidR="00880CF4" w:rsidRPr="00653D10" w:rsidRDefault="00C6451B" w:rsidP="00EA1377">
      <w:pPr>
        <w:pStyle w:val="af2"/>
        <w:ind w:firstLine="851"/>
        <w:rPr>
          <w:sz w:val="26"/>
        </w:rPr>
      </w:pPr>
      <w:r w:rsidRPr="00653D10">
        <w:rPr>
          <w:sz w:val="26"/>
        </w:rPr>
        <w:t>Таким образом,</w:t>
      </w:r>
      <w:r w:rsidR="00880CF4" w:rsidRPr="00653D10">
        <w:rPr>
          <w:sz w:val="26"/>
        </w:rPr>
        <w:t xml:space="preserve"> принятые целевые показатели направлены на повышение доли обезвреженных и утилизированных отходов всех классов опасности в среднем до </w:t>
      </w:r>
      <w:r w:rsidR="004814C9" w:rsidRPr="00653D10">
        <w:rPr>
          <w:sz w:val="26"/>
        </w:rPr>
        <w:t>86</w:t>
      </w:r>
      <w:r w:rsidRPr="00653D10">
        <w:rPr>
          <w:sz w:val="26"/>
        </w:rPr>
        <w:t xml:space="preserve"> %</w:t>
      </w:r>
      <w:r w:rsidR="00880CF4" w:rsidRPr="00653D10">
        <w:rPr>
          <w:sz w:val="26"/>
        </w:rPr>
        <w:t xml:space="preserve"> и снижение доли отходов, направляемых на захоронение, в среднем до </w:t>
      </w:r>
      <w:r w:rsidR="004814C9" w:rsidRPr="00653D10">
        <w:rPr>
          <w:sz w:val="26"/>
        </w:rPr>
        <w:t>20</w:t>
      </w:r>
      <w:r w:rsidR="00880CF4" w:rsidRPr="00653D10">
        <w:rPr>
          <w:sz w:val="26"/>
        </w:rPr>
        <w:t xml:space="preserve"> % к 20</w:t>
      </w:r>
      <w:r w:rsidR="004814C9" w:rsidRPr="00653D10">
        <w:rPr>
          <w:sz w:val="26"/>
        </w:rPr>
        <w:t>30</w:t>
      </w:r>
      <w:r w:rsidR="00880CF4" w:rsidRPr="00653D10">
        <w:rPr>
          <w:sz w:val="26"/>
        </w:rPr>
        <w:t xml:space="preserve"> году.</w:t>
      </w:r>
    </w:p>
    <w:p w:rsidR="00880CF4" w:rsidRPr="00653D10" w:rsidRDefault="00880CF4" w:rsidP="00EA1377">
      <w:pPr>
        <w:pStyle w:val="af2"/>
        <w:ind w:firstLine="851"/>
        <w:rPr>
          <w:sz w:val="26"/>
        </w:rPr>
      </w:pPr>
      <w:r w:rsidRPr="00653D10">
        <w:rPr>
          <w:sz w:val="26"/>
        </w:rPr>
        <w:t>Достижение указанных значений целевых показателей будет обеспечено за счет ввода в эксплуатацию, а также реконструкции, модернизации объектов по обработке, обезвреживанию, утилизации отходов (сортировочно-перерабатывающие комплексы твердых коммунальных отходов и отходов производства и потребления с полигонами размещения</w:t>
      </w:r>
      <w:r w:rsidR="000711E2">
        <w:rPr>
          <w:sz w:val="26"/>
        </w:rPr>
        <w:t>, производственно-технические комплексы по обработке, утилизации и обезвреживанию отходов</w:t>
      </w:r>
      <w:r w:rsidRPr="00653D10">
        <w:rPr>
          <w:sz w:val="26"/>
        </w:rPr>
        <w:t xml:space="preserve">). </w:t>
      </w:r>
    </w:p>
    <w:p w:rsidR="0001443B" w:rsidRPr="00653D10" w:rsidRDefault="0001443B">
      <w:pPr>
        <w:rPr>
          <w:rFonts w:ascii="Times New Roman" w:hAnsi="Times New Roman" w:cs="Times New Roman"/>
          <w:b/>
          <w:sz w:val="26"/>
          <w:szCs w:val="26"/>
        </w:rPr>
      </w:pPr>
      <w:r w:rsidRPr="00653D1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9418C" w:rsidRPr="00653D10" w:rsidRDefault="00AC74D5" w:rsidP="00EA1377">
      <w:pPr>
        <w:pStyle w:val="110"/>
        <w:ind w:firstLine="0"/>
        <w:jc w:val="center"/>
        <w:rPr>
          <w:sz w:val="26"/>
        </w:rPr>
      </w:pPr>
      <w:bookmarkStart w:id="2" w:name="_Toc57739063"/>
      <w:r>
        <w:rPr>
          <w:sz w:val="26"/>
        </w:rPr>
        <w:lastRenderedPageBreak/>
        <w:t>3.2</w:t>
      </w:r>
      <w:r w:rsidR="00C6451B" w:rsidRPr="00653D10">
        <w:rPr>
          <w:sz w:val="26"/>
        </w:rPr>
        <w:t xml:space="preserve">. </w:t>
      </w:r>
      <w:r w:rsidR="0089418C" w:rsidRPr="00653D10">
        <w:rPr>
          <w:sz w:val="26"/>
        </w:rPr>
        <w:t xml:space="preserve">Целевые показатели по обезвреживанию, утилизации и размещению отходов </w:t>
      </w:r>
      <w:r w:rsidR="00963F28" w:rsidRPr="00653D10">
        <w:rPr>
          <w:sz w:val="26"/>
        </w:rPr>
        <w:t xml:space="preserve">Республики </w:t>
      </w:r>
      <w:r w:rsidR="003D2082" w:rsidRPr="00653D10">
        <w:rPr>
          <w:sz w:val="26"/>
        </w:rPr>
        <w:t>Чувашия</w:t>
      </w:r>
      <w:bookmarkEnd w:id="2"/>
    </w:p>
    <w:p w:rsidR="00763F05" w:rsidRPr="00653D10" w:rsidRDefault="00AD0F73" w:rsidP="00EA1377">
      <w:pPr>
        <w:pStyle w:val="af2"/>
        <w:ind w:firstLine="851"/>
        <w:rPr>
          <w:sz w:val="26"/>
        </w:rPr>
      </w:pPr>
      <w:r w:rsidRPr="00653D10">
        <w:rPr>
          <w:sz w:val="26"/>
        </w:rPr>
        <w:t>В</w:t>
      </w:r>
      <w:r w:rsidR="00763F05" w:rsidRPr="00653D10">
        <w:rPr>
          <w:sz w:val="26"/>
        </w:rPr>
        <w:t>оспользуемся сводным балансом</w:t>
      </w:r>
      <w:r w:rsidR="0001443B" w:rsidRPr="00653D10">
        <w:rPr>
          <w:sz w:val="26"/>
        </w:rPr>
        <w:t xml:space="preserve"> количественных характеристик образования,</w:t>
      </w:r>
      <w:r w:rsidR="00763F05" w:rsidRPr="00653D10">
        <w:rPr>
          <w:sz w:val="26"/>
        </w:rPr>
        <w:t xml:space="preserve"> утилизации, обезвреживания, захоронения и хранения (</w:t>
      </w:r>
      <w:r w:rsidR="00EA1377">
        <w:rPr>
          <w:sz w:val="26"/>
        </w:rPr>
        <w:t>Т</w:t>
      </w:r>
      <w:r w:rsidR="00763F05" w:rsidRPr="00653D10">
        <w:rPr>
          <w:sz w:val="26"/>
        </w:rPr>
        <w:t xml:space="preserve">аблица </w:t>
      </w:r>
      <w:r w:rsidR="00AC74D5">
        <w:rPr>
          <w:sz w:val="26"/>
        </w:rPr>
        <w:t>3</w:t>
      </w:r>
      <w:r w:rsidR="004B2754" w:rsidRPr="00653D10">
        <w:rPr>
          <w:sz w:val="26"/>
        </w:rPr>
        <w:t>.</w:t>
      </w:r>
      <w:r w:rsidRPr="00653D10">
        <w:rPr>
          <w:sz w:val="26"/>
        </w:rPr>
        <w:t>3</w:t>
      </w:r>
      <w:r w:rsidR="00763F05" w:rsidRPr="00653D10">
        <w:rPr>
          <w:sz w:val="26"/>
        </w:rPr>
        <w:t>)</w:t>
      </w:r>
      <w:r w:rsidR="00EA1377">
        <w:rPr>
          <w:sz w:val="26"/>
        </w:rPr>
        <w:t>.</w:t>
      </w:r>
    </w:p>
    <w:p w:rsidR="00763F05" w:rsidRPr="00653D10" w:rsidRDefault="00763F05" w:rsidP="007839F4">
      <w:pPr>
        <w:pStyle w:val="af0"/>
      </w:pPr>
      <w:r w:rsidRPr="00653D10">
        <w:t xml:space="preserve">Таблица </w:t>
      </w:r>
      <w:r w:rsidR="00AC74D5">
        <w:t>3</w:t>
      </w:r>
      <w:r w:rsidR="004B2754" w:rsidRPr="00653D10">
        <w:t>.</w:t>
      </w:r>
      <w:r w:rsidR="00AD0F73" w:rsidRPr="00653D10">
        <w:t>3</w:t>
      </w:r>
      <w:r w:rsidRPr="00653D10">
        <w:t xml:space="preserve"> – Сводный баланс количественн</w:t>
      </w:r>
      <w:r w:rsidR="00E36FE5">
        <w:t xml:space="preserve">ых </w:t>
      </w:r>
      <w:r w:rsidR="00EA1377">
        <w:t xml:space="preserve">характеристик образования, </w:t>
      </w:r>
      <w:r w:rsidRPr="00653D10">
        <w:t>утилизации, обезвреживания, захоронения и хранения.</w:t>
      </w:r>
    </w:p>
    <w:tbl>
      <w:tblPr>
        <w:tblW w:w="5000" w:type="pct"/>
        <w:tblLayout w:type="fixed"/>
        <w:tblLook w:val="04A0"/>
      </w:tblPr>
      <w:tblGrid>
        <w:gridCol w:w="535"/>
        <w:gridCol w:w="992"/>
        <w:gridCol w:w="890"/>
        <w:gridCol w:w="492"/>
        <w:gridCol w:w="735"/>
        <w:gridCol w:w="570"/>
        <w:gridCol w:w="781"/>
        <w:gridCol w:w="549"/>
        <w:gridCol w:w="720"/>
        <w:gridCol w:w="551"/>
        <w:gridCol w:w="794"/>
        <w:gridCol w:w="551"/>
        <w:gridCol w:w="865"/>
        <w:gridCol w:w="546"/>
      </w:tblGrid>
      <w:tr w:rsidR="00B944D7" w:rsidRPr="00B944D7" w:rsidTr="00B944D7">
        <w:trPr>
          <w:trHeight w:val="79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44D7" w:rsidRPr="00B944D7" w:rsidRDefault="00B944D7" w:rsidP="00B944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год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Обработано</w:t>
            </w:r>
          </w:p>
        </w:tc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Утилизировано предварительно прошедших обработку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Утилизировано</w:t>
            </w:r>
          </w:p>
        </w:tc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Обезврежено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Захоронено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Хранение</w:t>
            </w:r>
          </w:p>
        </w:tc>
      </w:tr>
      <w:tr w:rsidR="00B944D7" w:rsidRPr="00B944D7" w:rsidTr="00B944D7">
        <w:trPr>
          <w:trHeight w:val="540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44D7" w:rsidRPr="00B944D7" w:rsidTr="00B944D7">
        <w:trPr>
          <w:trHeight w:val="330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тонны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тонны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тонны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тонны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тонны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тонны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B944D7" w:rsidRPr="00B944D7" w:rsidTr="00B944D7">
        <w:trPr>
          <w:trHeight w:val="2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1080823,703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0,00%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0,00%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482760,434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44,67%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47969,002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4,44%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358152,623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33,14%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191941,645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17,76%</w:t>
            </w:r>
          </w:p>
        </w:tc>
      </w:tr>
      <w:tr w:rsidR="00B944D7" w:rsidRPr="00B944D7" w:rsidTr="00B944D7">
        <w:trPr>
          <w:trHeight w:val="2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1407851,589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0,00%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0,00%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803554,525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57,08%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64395,549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4,57%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376514,661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26,74%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163386,855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11,61%</w:t>
            </w:r>
          </w:p>
        </w:tc>
      </w:tr>
      <w:tr w:rsidR="00B944D7" w:rsidRPr="00B944D7" w:rsidTr="00B944D7">
        <w:trPr>
          <w:trHeight w:val="2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3085398,599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0,00%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0,00%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468909,595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15,20%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46162,680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1,50%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264408,026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8,57%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2305918,296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74,74%</w:t>
            </w:r>
          </w:p>
        </w:tc>
      </w:tr>
      <w:tr w:rsidR="00B944D7" w:rsidRPr="00B944D7" w:rsidTr="00B944D7">
        <w:trPr>
          <w:trHeight w:val="2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3200150,464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11 024,396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0,34%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223 058,195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6,97%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319 130,511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9,97%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28 152,296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0,88%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394 082,028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12,31%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2 224 703,038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69,52%</w:t>
            </w:r>
          </w:p>
        </w:tc>
      </w:tr>
      <w:tr w:rsidR="00B944D7" w:rsidRPr="00B944D7" w:rsidTr="00B944D7">
        <w:trPr>
          <w:trHeight w:val="2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B944D7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2963244,317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11292,488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0,38%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137021,530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4,62%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329965,446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11,14%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22734,513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0,77%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360625,773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12,17%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2101604,567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D7" w:rsidRPr="00B944D7" w:rsidRDefault="00B944D7" w:rsidP="00B944D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B944D7">
              <w:rPr>
                <w:rFonts w:ascii="Times New Roman" w:hAnsi="Times New Roman" w:cs="Times New Roman"/>
                <w:b/>
                <w:sz w:val="10"/>
                <w:szCs w:val="10"/>
              </w:rPr>
              <w:t>70,92%</w:t>
            </w:r>
          </w:p>
        </w:tc>
      </w:tr>
    </w:tbl>
    <w:p w:rsidR="000148BC" w:rsidRPr="00653D10" w:rsidRDefault="00763F05" w:rsidP="00EA1377">
      <w:pPr>
        <w:pStyle w:val="af2"/>
        <w:spacing w:before="240"/>
        <w:ind w:firstLine="851"/>
        <w:rPr>
          <w:sz w:val="26"/>
        </w:rPr>
      </w:pPr>
      <w:r w:rsidRPr="00653D10">
        <w:rPr>
          <w:sz w:val="26"/>
        </w:rPr>
        <w:t>Исключим из расчета отходы</w:t>
      </w:r>
      <w:r w:rsidR="0001443B" w:rsidRPr="00653D10">
        <w:rPr>
          <w:sz w:val="26"/>
        </w:rPr>
        <w:t>,</w:t>
      </w:r>
      <w:r w:rsidRPr="00653D10">
        <w:rPr>
          <w:sz w:val="26"/>
        </w:rPr>
        <w:t xml:space="preserve"> оставшиеся на хранение, так как дальнейшая их судьба не известна. В результате получим баланс количественн</w:t>
      </w:r>
      <w:r w:rsidR="0001443B" w:rsidRPr="00653D10">
        <w:rPr>
          <w:sz w:val="26"/>
        </w:rPr>
        <w:t xml:space="preserve">ых характеристик образования, </w:t>
      </w:r>
      <w:r w:rsidRPr="00653D10">
        <w:rPr>
          <w:sz w:val="26"/>
        </w:rPr>
        <w:t>утилизации</w:t>
      </w:r>
      <w:r w:rsidR="00EA1377">
        <w:rPr>
          <w:sz w:val="26"/>
        </w:rPr>
        <w:t>, обезвреживания, захоронения (Т</w:t>
      </w:r>
      <w:r w:rsidRPr="00653D10">
        <w:rPr>
          <w:sz w:val="26"/>
        </w:rPr>
        <w:t xml:space="preserve">аблица </w:t>
      </w:r>
      <w:r w:rsidR="00AC74D5">
        <w:rPr>
          <w:sz w:val="26"/>
        </w:rPr>
        <w:t>3</w:t>
      </w:r>
      <w:r w:rsidR="004B2754" w:rsidRPr="00653D10">
        <w:rPr>
          <w:sz w:val="26"/>
        </w:rPr>
        <w:t>.</w:t>
      </w:r>
      <w:r w:rsidR="00AD0F73" w:rsidRPr="00653D10">
        <w:rPr>
          <w:sz w:val="26"/>
        </w:rPr>
        <w:t>4</w:t>
      </w:r>
      <w:r w:rsidRPr="00653D10">
        <w:rPr>
          <w:sz w:val="26"/>
        </w:rPr>
        <w:t>)</w:t>
      </w:r>
      <w:r w:rsidR="00EA1377">
        <w:rPr>
          <w:sz w:val="26"/>
        </w:rPr>
        <w:t>.</w:t>
      </w:r>
    </w:p>
    <w:p w:rsidR="00763F05" w:rsidRPr="00653D10" w:rsidRDefault="00763F05" w:rsidP="0001443B">
      <w:pPr>
        <w:pStyle w:val="af0"/>
      </w:pPr>
      <w:r w:rsidRPr="00653D10">
        <w:t xml:space="preserve">Таблица </w:t>
      </w:r>
      <w:r w:rsidR="00AC74D5">
        <w:t>3</w:t>
      </w:r>
      <w:r w:rsidR="004B2754" w:rsidRPr="00653D10">
        <w:t>.</w:t>
      </w:r>
      <w:r w:rsidR="00AD0F73" w:rsidRPr="00653D10">
        <w:t>4</w:t>
      </w:r>
      <w:r w:rsidRPr="00653D10">
        <w:t xml:space="preserve"> -</w:t>
      </w:r>
      <w:r w:rsidR="00C6451B" w:rsidRPr="00653D10">
        <w:t xml:space="preserve"> Сводный баланс количественных характеристик образования, </w:t>
      </w:r>
      <w:r w:rsidRPr="00653D10">
        <w:t>утилизации, обезвреживания, захоронения</w:t>
      </w:r>
    </w:p>
    <w:tbl>
      <w:tblPr>
        <w:tblW w:w="5000" w:type="pct"/>
        <w:tblLook w:val="04A0"/>
      </w:tblPr>
      <w:tblGrid>
        <w:gridCol w:w="793"/>
        <w:gridCol w:w="846"/>
        <w:gridCol w:w="793"/>
        <w:gridCol w:w="794"/>
        <w:gridCol w:w="794"/>
        <w:gridCol w:w="794"/>
        <w:gridCol w:w="794"/>
        <w:gridCol w:w="794"/>
        <w:gridCol w:w="794"/>
        <w:gridCol w:w="794"/>
        <w:gridCol w:w="794"/>
        <w:gridCol w:w="787"/>
      </w:tblGrid>
      <w:tr w:rsidR="000148BC" w:rsidRPr="000148BC" w:rsidTr="000148BC">
        <w:trPr>
          <w:trHeight w:val="509"/>
        </w:trPr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Отчетный год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Обработано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Утилизировано предварительно прошедших обработку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Утилизировано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Обезврежено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Захоронено</w:t>
            </w:r>
          </w:p>
        </w:tc>
      </w:tr>
      <w:tr w:rsidR="000148BC" w:rsidRPr="000148BC" w:rsidTr="000148BC">
        <w:trPr>
          <w:trHeight w:val="509"/>
        </w:trPr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148BC" w:rsidRPr="000148BC" w:rsidTr="000148BC">
        <w:trPr>
          <w:trHeight w:val="315"/>
        </w:trPr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%</w:t>
            </w:r>
          </w:p>
        </w:tc>
      </w:tr>
      <w:tr w:rsidR="000148BC" w:rsidRPr="000148BC" w:rsidTr="000148BC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888882,059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482760,434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54,31%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47969,002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5,40%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358152,623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40,29%</w:t>
            </w:r>
          </w:p>
        </w:tc>
      </w:tr>
      <w:tr w:rsidR="000148BC" w:rsidRPr="000148BC" w:rsidTr="000148BC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1244464,735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803554,525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64,57%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64395,549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5,17%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376514,661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30,26%</w:t>
            </w:r>
          </w:p>
        </w:tc>
      </w:tr>
      <w:tr w:rsidR="000148BC" w:rsidRPr="000148BC" w:rsidTr="000148BC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779480,301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468909,595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60,16%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46162,68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5,92%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264408,026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33,92%</w:t>
            </w:r>
          </w:p>
        </w:tc>
      </w:tr>
      <w:tr w:rsidR="000148BC" w:rsidRPr="000148BC" w:rsidTr="000148BC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975447,426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11 024,40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1,13%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223 058,20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22,87%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319 130,51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32,72%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28 152,30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2,89%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394 082,03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40,40%</w:t>
            </w:r>
          </w:p>
        </w:tc>
      </w:tr>
      <w:tr w:rsidR="000148BC" w:rsidRPr="000148BC" w:rsidTr="000148BC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861639,75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11292,488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1,31%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137021,53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15,90%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329965,446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38,30%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22734,513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2,64%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360625,773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8BC" w:rsidRPr="000148BC" w:rsidRDefault="000148BC" w:rsidP="0001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1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41,85%</w:t>
            </w:r>
          </w:p>
        </w:tc>
      </w:tr>
    </w:tbl>
    <w:p w:rsidR="000148BC" w:rsidRDefault="000148BC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63F05" w:rsidRDefault="00763F05" w:rsidP="0001443B">
      <w:pPr>
        <w:pStyle w:val="af0"/>
      </w:pPr>
      <w:r w:rsidRPr="00653D10">
        <w:lastRenderedPageBreak/>
        <w:t>Таблица</w:t>
      </w:r>
      <w:r w:rsidR="00E469FC">
        <w:t xml:space="preserve"> 3</w:t>
      </w:r>
      <w:r w:rsidR="004B2754" w:rsidRPr="00653D10">
        <w:t>.</w:t>
      </w:r>
      <w:r w:rsidR="00AD0F73" w:rsidRPr="00653D10">
        <w:t>5</w:t>
      </w:r>
      <w:r w:rsidR="004448F3">
        <w:t xml:space="preserve"> – Ц</w:t>
      </w:r>
      <w:r w:rsidRPr="00653D10">
        <w:t xml:space="preserve">елевые показатели по обезвреживанию, утилизации </w:t>
      </w:r>
      <w:r w:rsidR="004448F3">
        <w:t>отходов производства и потребления.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"/>
        <w:gridCol w:w="2267"/>
        <w:gridCol w:w="709"/>
        <w:gridCol w:w="708"/>
        <w:gridCol w:w="567"/>
        <w:gridCol w:w="567"/>
        <w:gridCol w:w="567"/>
        <w:gridCol w:w="570"/>
        <w:gridCol w:w="708"/>
        <w:gridCol w:w="708"/>
        <w:gridCol w:w="708"/>
        <w:gridCol w:w="567"/>
        <w:gridCol w:w="532"/>
      </w:tblGrid>
      <w:tr w:rsidR="00610456" w:rsidRPr="005E48A4" w:rsidTr="00610456">
        <w:tc>
          <w:tcPr>
            <w:tcW w:w="205" w:type="pct"/>
            <w:vMerge w:val="restart"/>
          </w:tcPr>
          <w:p w:rsidR="00343C4D" w:rsidRPr="005E48A4" w:rsidRDefault="00343C4D" w:rsidP="00610456">
            <w:pPr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84" w:type="pct"/>
            <w:vMerge w:val="restart"/>
          </w:tcPr>
          <w:p w:rsidR="00343C4D" w:rsidRPr="005E48A4" w:rsidRDefault="00343C4D" w:rsidP="00343C4D">
            <w:pPr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3610" w:type="pct"/>
            <w:gridSpan w:val="11"/>
          </w:tcPr>
          <w:p w:rsidR="00343C4D" w:rsidRPr="005E48A4" w:rsidRDefault="00343C4D" w:rsidP="00343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  <w:b/>
              </w:rPr>
              <w:t>Значение показателя (%)</w:t>
            </w:r>
          </w:p>
        </w:tc>
      </w:tr>
      <w:tr w:rsidR="00610456" w:rsidRPr="005E48A4" w:rsidTr="00610456">
        <w:tc>
          <w:tcPr>
            <w:tcW w:w="205" w:type="pct"/>
            <w:vMerge/>
          </w:tcPr>
          <w:p w:rsidR="00610456" w:rsidRPr="005E48A4" w:rsidRDefault="00610456" w:rsidP="00343C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pct"/>
            <w:vMerge/>
          </w:tcPr>
          <w:p w:rsidR="00610456" w:rsidRPr="005E48A4" w:rsidRDefault="00610456" w:rsidP="00343C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</w:tcPr>
          <w:p w:rsidR="00610456" w:rsidRPr="005E48A4" w:rsidRDefault="00610456" w:rsidP="0061045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2017</w:t>
            </w:r>
          </w:p>
          <w:p w:rsidR="00610456" w:rsidRPr="005E48A4" w:rsidRDefault="00610456" w:rsidP="0061045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370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 xml:space="preserve">2018 оценка </w:t>
            </w:r>
          </w:p>
        </w:tc>
        <w:tc>
          <w:tcPr>
            <w:tcW w:w="296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6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96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298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370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370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370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296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78" w:type="pct"/>
          </w:tcPr>
          <w:p w:rsidR="00610456" w:rsidRPr="005E48A4" w:rsidRDefault="00610456" w:rsidP="00343C4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>2035 .</w:t>
            </w:r>
          </w:p>
        </w:tc>
      </w:tr>
      <w:tr w:rsidR="00610456" w:rsidRPr="005E48A4" w:rsidTr="00610456">
        <w:tc>
          <w:tcPr>
            <w:tcW w:w="205" w:type="pct"/>
          </w:tcPr>
          <w:p w:rsidR="00610456" w:rsidRPr="005E48A4" w:rsidRDefault="00610456" w:rsidP="00343C4D">
            <w:pPr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</w:tcPr>
          <w:p w:rsidR="00610456" w:rsidRPr="005E48A4" w:rsidRDefault="00610456" w:rsidP="00343C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Доля обезвреженных и утилизированных отходов производства и потребления, в общем объеме образовавшихся отходов I - IV классов опасности</w:t>
            </w:r>
          </w:p>
        </w:tc>
        <w:tc>
          <w:tcPr>
            <w:tcW w:w="370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41,5 </w:t>
            </w:r>
          </w:p>
        </w:tc>
        <w:tc>
          <w:tcPr>
            <w:tcW w:w="370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63,9 </w:t>
            </w:r>
          </w:p>
        </w:tc>
        <w:tc>
          <w:tcPr>
            <w:tcW w:w="296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64,5 </w:t>
            </w:r>
          </w:p>
        </w:tc>
        <w:tc>
          <w:tcPr>
            <w:tcW w:w="296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64,8 </w:t>
            </w:r>
          </w:p>
        </w:tc>
        <w:tc>
          <w:tcPr>
            <w:tcW w:w="296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65,5 </w:t>
            </w:r>
          </w:p>
        </w:tc>
        <w:tc>
          <w:tcPr>
            <w:tcW w:w="298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66,0 </w:t>
            </w:r>
          </w:p>
        </w:tc>
        <w:tc>
          <w:tcPr>
            <w:tcW w:w="370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66,5 </w:t>
            </w:r>
          </w:p>
        </w:tc>
        <w:tc>
          <w:tcPr>
            <w:tcW w:w="370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67,0 </w:t>
            </w:r>
          </w:p>
        </w:tc>
        <w:tc>
          <w:tcPr>
            <w:tcW w:w="370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67,3 </w:t>
            </w:r>
          </w:p>
        </w:tc>
        <w:tc>
          <w:tcPr>
            <w:tcW w:w="296" w:type="pct"/>
          </w:tcPr>
          <w:p w:rsidR="00610456" w:rsidRPr="005E48A4" w:rsidRDefault="00610456" w:rsidP="006104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69,8 </w:t>
            </w:r>
          </w:p>
        </w:tc>
        <w:tc>
          <w:tcPr>
            <w:tcW w:w="278" w:type="pct"/>
          </w:tcPr>
          <w:p w:rsidR="00610456" w:rsidRPr="005E48A4" w:rsidRDefault="00610456" w:rsidP="00343C4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72,3</w:t>
            </w:r>
          </w:p>
        </w:tc>
      </w:tr>
    </w:tbl>
    <w:p w:rsidR="006B779F" w:rsidRPr="00653D10" w:rsidRDefault="006B779F" w:rsidP="009439A0">
      <w:pPr>
        <w:pStyle w:val="af2"/>
        <w:spacing w:before="240"/>
        <w:ind w:firstLine="851"/>
        <w:rPr>
          <w:sz w:val="26"/>
        </w:rPr>
      </w:pPr>
      <w:r w:rsidRPr="00653D10">
        <w:rPr>
          <w:sz w:val="26"/>
        </w:rPr>
        <w:t xml:space="preserve">Далее воспользуемся </w:t>
      </w:r>
      <w:r w:rsidR="004C2986" w:rsidRPr="00653D10">
        <w:rPr>
          <w:sz w:val="26"/>
        </w:rPr>
        <w:t xml:space="preserve">сводным балансом </w:t>
      </w:r>
      <w:r w:rsidRPr="00653D10">
        <w:rPr>
          <w:sz w:val="26"/>
        </w:rPr>
        <w:t xml:space="preserve">количественных характеристик образования, утилизации, обезвреживания, захоронения и хранения ТКО и </w:t>
      </w:r>
      <w:r w:rsidR="00F572D7" w:rsidRPr="00653D10">
        <w:rPr>
          <w:sz w:val="26"/>
        </w:rPr>
        <w:t xml:space="preserve">подобных им </w:t>
      </w:r>
      <w:r w:rsidRPr="00653D10">
        <w:rPr>
          <w:sz w:val="26"/>
        </w:rPr>
        <w:t>за 2014</w:t>
      </w:r>
      <w:r w:rsidR="004C2986" w:rsidRPr="00653D10">
        <w:rPr>
          <w:sz w:val="26"/>
        </w:rPr>
        <w:t>-2018</w:t>
      </w:r>
      <w:r w:rsidR="00E36FE5">
        <w:rPr>
          <w:sz w:val="26"/>
        </w:rPr>
        <w:t xml:space="preserve"> </w:t>
      </w:r>
      <w:r w:rsidR="004C2986" w:rsidRPr="00653D10">
        <w:rPr>
          <w:sz w:val="26"/>
        </w:rPr>
        <w:t>г</w:t>
      </w:r>
      <w:r w:rsidRPr="00653D10">
        <w:rPr>
          <w:sz w:val="26"/>
        </w:rPr>
        <w:t>г</w:t>
      </w:r>
      <w:r w:rsidR="004C2986" w:rsidRPr="00653D10">
        <w:rPr>
          <w:sz w:val="26"/>
        </w:rPr>
        <w:t>. (</w:t>
      </w:r>
      <w:r w:rsidR="00EA1377">
        <w:rPr>
          <w:sz w:val="26"/>
        </w:rPr>
        <w:t>Т</w:t>
      </w:r>
      <w:r w:rsidR="004C2986" w:rsidRPr="00653D10">
        <w:rPr>
          <w:sz w:val="26"/>
        </w:rPr>
        <w:t xml:space="preserve">аблица </w:t>
      </w:r>
      <w:r w:rsidR="00343C4D">
        <w:rPr>
          <w:sz w:val="26"/>
        </w:rPr>
        <w:t>3</w:t>
      </w:r>
      <w:r w:rsidR="004B2754" w:rsidRPr="00653D10">
        <w:rPr>
          <w:sz w:val="26"/>
        </w:rPr>
        <w:t>.</w:t>
      </w:r>
      <w:r w:rsidR="00AD0F73" w:rsidRPr="00653D10">
        <w:rPr>
          <w:sz w:val="26"/>
        </w:rPr>
        <w:t>6</w:t>
      </w:r>
      <w:r w:rsidR="004C2986" w:rsidRPr="00653D10">
        <w:rPr>
          <w:sz w:val="26"/>
        </w:rPr>
        <w:t>)</w:t>
      </w:r>
      <w:r w:rsidR="00EA1377">
        <w:rPr>
          <w:sz w:val="26"/>
        </w:rPr>
        <w:t>.</w:t>
      </w:r>
    </w:p>
    <w:p w:rsidR="004C2986" w:rsidRDefault="004C2986" w:rsidP="0001443B">
      <w:pPr>
        <w:pStyle w:val="af0"/>
      </w:pPr>
      <w:r w:rsidRPr="0001443B">
        <w:t xml:space="preserve">Таблица </w:t>
      </w:r>
      <w:r w:rsidR="00343C4D">
        <w:t>3</w:t>
      </w:r>
      <w:r w:rsidR="004B2754" w:rsidRPr="0001443B">
        <w:t>.</w:t>
      </w:r>
      <w:r w:rsidR="00AD0F73">
        <w:t>6</w:t>
      </w:r>
      <w:r w:rsidRPr="0001443B">
        <w:t xml:space="preserve"> – Сводным баланс количественных характеристик образования, утилизации, обезвреживания, захоронения и хранения ТКО и </w:t>
      </w:r>
      <w:r w:rsidR="00F572D7" w:rsidRPr="0001443B">
        <w:t xml:space="preserve">подобных им </w:t>
      </w:r>
      <w:r w:rsidRPr="0001443B">
        <w:t>за 2014-2018</w:t>
      </w:r>
      <w:r w:rsidR="000811C0">
        <w:t xml:space="preserve"> </w:t>
      </w:r>
      <w:r w:rsidRPr="0001443B">
        <w:t>гг.</w:t>
      </w:r>
    </w:p>
    <w:tbl>
      <w:tblPr>
        <w:tblW w:w="5000" w:type="pct"/>
        <w:tblLook w:val="04A0"/>
      </w:tblPr>
      <w:tblGrid>
        <w:gridCol w:w="731"/>
        <w:gridCol w:w="786"/>
        <w:gridCol w:w="639"/>
        <w:gridCol w:w="639"/>
        <w:gridCol w:w="786"/>
        <w:gridCol w:w="639"/>
        <w:gridCol w:w="666"/>
        <w:gridCol w:w="613"/>
        <w:gridCol w:w="666"/>
        <w:gridCol w:w="614"/>
        <w:gridCol w:w="786"/>
        <w:gridCol w:w="640"/>
        <w:gridCol w:w="726"/>
        <w:gridCol w:w="640"/>
      </w:tblGrid>
      <w:tr w:rsidR="007F7AF7" w:rsidRPr="007F7AF7" w:rsidTr="007F7AF7">
        <w:trPr>
          <w:trHeight w:val="555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Отчетный год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Обработано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Утилизировано предварительно прошедших обработку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Утилизировано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Обезврежено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Захоронено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Хранение</w:t>
            </w:r>
          </w:p>
        </w:tc>
      </w:tr>
      <w:tr w:rsidR="007F7AF7" w:rsidRPr="007F7AF7" w:rsidTr="007F7AF7">
        <w:trPr>
          <w:trHeight w:val="540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F7AF7" w:rsidRPr="007F7AF7" w:rsidTr="007F7AF7">
        <w:trPr>
          <w:trHeight w:val="487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</w:tr>
      <w:tr w:rsidR="007F7AF7" w:rsidRPr="007F7AF7" w:rsidTr="007F7AF7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F7AF7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308928,195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507,668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0,16%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56,820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308299,110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99,80%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64,597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0,02%</w:t>
            </w:r>
          </w:p>
        </w:tc>
      </w:tr>
      <w:tr w:rsidR="007F7AF7" w:rsidRPr="007F7AF7" w:rsidTr="007F7AF7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F7AF7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317626,203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1764,783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0,56%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1131,892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301643,341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94,97%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13086,188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4,12%</w:t>
            </w:r>
          </w:p>
        </w:tc>
      </w:tr>
      <w:tr w:rsidR="007F7AF7" w:rsidRPr="007F7AF7" w:rsidTr="007F7AF7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F7AF7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323518,806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1161,779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0,36%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889,620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0,27%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222912,367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68,90%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98555,039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30,46%</w:t>
            </w:r>
          </w:p>
        </w:tc>
      </w:tr>
      <w:tr w:rsidR="007F7AF7" w:rsidRPr="007F7AF7" w:rsidTr="007F7AF7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F7AF7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455053,766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9,600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223058,195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49,02%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3264,380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0,72%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482,605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227969,570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50,10%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269,416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0,06%</w:t>
            </w:r>
          </w:p>
        </w:tc>
      </w:tr>
      <w:tr w:rsidR="007F7AF7" w:rsidRPr="007F7AF7" w:rsidTr="007F7AF7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F7AF7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337437,062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16,722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136258,200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40,38%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729,179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0,22%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290,436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0,09%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199410,728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59,10%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731,797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0,22%</w:t>
            </w:r>
          </w:p>
        </w:tc>
      </w:tr>
    </w:tbl>
    <w:p w:rsidR="001F2160" w:rsidRDefault="004C2986" w:rsidP="009439A0">
      <w:pPr>
        <w:pStyle w:val="af2"/>
        <w:spacing w:before="240"/>
        <w:ind w:firstLine="851"/>
        <w:rPr>
          <w:sz w:val="26"/>
        </w:rPr>
      </w:pPr>
      <w:r w:rsidRPr="00653D10">
        <w:rPr>
          <w:sz w:val="26"/>
        </w:rPr>
        <w:t>Исключим из расчета отходы</w:t>
      </w:r>
      <w:r w:rsidR="00F572D7" w:rsidRPr="00653D10">
        <w:rPr>
          <w:sz w:val="26"/>
        </w:rPr>
        <w:t>,</w:t>
      </w:r>
      <w:r w:rsidRPr="00653D10">
        <w:rPr>
          <w:sz w:val="26"/>
        </w:rPr>
        <w:t xml:space="preserve"> оставшиеся на хранение, </w:t>
      </w:r>
      <w:r w:rsidR="00C6451B" w:rsidRPr="00653D10">
        <w:rPr>
          <w:sz w:val="26"/>
        </w:rPr>
        <w:t>так как дальнейшая их судьба не</w:t>
      </w:r>
      <w:r w:rsidRPr="00653D10">
        <w:rPr>
          <w:sz w:val="26"/>
        </w:rPr>
        <w:t xml:space="preserve">известна. В результате получим баланс количественных характеристик образования, утилизации, обезвреживания, захоронения ТКО и </w:t>
      </w:r>
      <w:r w:rsidR="00F572D7" w:rsidRPr="00653D10">
        <w:rPr>
          <w:sz w:val="26"/>
        </w:rPr>
        <w:t xml:space="preserve">подобных им </w:t>
      </w:r>
      <w:r w:rsidRPr="00653D10">
        <w:rPr>
          <w:sz w:val="26"/>
        </w:rPr>
        <w:t>за 2014-2018</w:t>
      </w:r>
      <w:r w:rsidR="00C6451B" w:rsidRPr="00653D10">
        <w:rPr>
          <w:sz w:val="26"/>
        </w:rPr>
        <w:t xml:space="preserve"> </w:t>
      </w:r>
      <w:r w:rsidRPr="00653D10">
        <w:rPr>
          <w:sz w:val="26"/>
        </w:rPr>
        <w:t>гг. (</w:t>
      </w:r>
      <w:r w:rsidR="00EA1377">
        <w:rPr>
          <w:sz w:val="26"/>
        </w:rPr>
        <w:t>Т</w:t>
      </w:r>
      <w:r w:rsidRPr="00653D10">
        <w:rPr>
          <w:sz w:val="26"/>
        </w:rPr>
        <w:t xml:space="preserve">аблица </w:t>
      </w:r>
      <w:r w:rsidR="00343C4D">
        <w:rPr>
          <w:sz w:val="26"/>
        </w:rPr>
        <w:t>3</w:t>
      </w:r>
      <w:r w:rsidR="004B2754" w:rsidRPr="00653D10">
        <w:rPr>
          <w:sz w:val="26"/>
        </w:rPr>
        <w:t>.</w:t>
      </w:r>
      <w:r w:rsidR="00AD0F73" w:rsidRPr="00653D10">
        <w:rPr>
          <w:sz w:val="26"/>
        </w:rPr>
        <w:t>7</w:t>
      </w:r>
      <w:r w:rsidRPr="00653D10">
        <w:rPr>
          <w:sz w:val="26"/>
        </w:rPr>
        <w:t>)</w:t>
      </w:r>
      <w:r w:rsidR="00EA1377">
        <w:rPr>
          <w:sz w:val="26"/>
        </w:rPr>
        <w:t>.</w:t>
      </w:r>
    </w:p>
    <w:p w:rsidR="00EA1377" w:rsidRDefault="00EA1377" w:rsidP="00EA1377">
      <w:pPr>
        <w:pStyle w:val="af2"/>
        <w:spacing w:before="240"/>
        <w:rPr>
          <w:sz w:val="26"/>
        </w:rPr>
      </w:pPr>
    </w:p>
    <w:p w:rsidR="00EA1377" w:rsidRPr="00653D10" w:rsidRDefault="00EA1377" w:rsidP="00EA1377">
      <w:pPr>
        <w:pStyle w:val="af2"/>
        <w:spacing w:before="240"/>
        <w:rPr>
          <w:sz w:val="26"/>
        </w:rPr>
      </w:pPr>
    </w:p>
    <w:p w:rsidR="007F7AF7" w:rsidRDefault="004C2986" w:rsidP="0001443B">
      <w:pPr>
        <w:pStyle w:val="af0"/>
      </w:pPr>
      <w:r w:rsidRPr="00653D10">
        <w:lastRenderedPageBreak/>
        <w:t xml:space="preserve">Таблица </w:t>
      </w:r>
      <w:r w:rsidR="00343C4D">
        <w:t>3</w:t>
      </w:r>
      <w:r w:rsidR="004B2754" w:rsidRPr="00653D10">
        <w:t>.</w:t>
      </w:r>
      <w:r w:rsidR="00AD0F73" w:rsidRPr="00653D10">
        <w:t>7</w:t>
      </w:r>
      <w:r w:rsidRPr="00653D10">
        <w:t xml:space="preserve"> - Сводный баланс количественных характеристик образования, утилизации, обезвреживания, захоронения ТКО </w:t>
      </w:r>
    </w:p>
    <w:tbl>
      <w:tblPr>
        <w:tblW w:w="5000" w:type="pct"/>
        <w:tblLook w:val="04A0"/>
      </w:tblPr>
      <w:tblGrid>
        <w:gridCol w:w="799"/>
        <w:gridCol w:w="799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1"/>
      </w:tblGrid>
      <w:tr w:rsidR="007F7AF7" w:rsidRPr="007F7AF7" w:rsidTr="007F7AF7">
        <w:trPr>
          <w:trHeight w:val="555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Отчетный год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Обработано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Утилизировано предварительно прошедших обработку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Утилизировано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Обезврежено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Захоронено</w:t>
            </w:r>
          </w:p>
        </w:tc>
      </w:tr>
      <w:tr w:rsidR="007F7AF7" w:rsidRPr="007F7AF7" w:rsidTr="007F7AF7">
        <w:trPr>
          <w:trHeight w:val="54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F7AF7" w:rsidRPr="007F7AF7" w:rsidTr="007F7AF7">
        <w:trPr>
          <w:trHeight w:val="33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</w:tr>
      <w:tr w:rsidR="007F7AF7" w:rsidRPr="007F7AF7" w:rsidTr="007F7AF7">
        <w:trPr>
          <w:trHeight w:val="31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F7AF7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308863,598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507,668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0,16%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56,820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0,02%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308299,110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99,82%</w:t>
            </w:r>
          </w:p>
        </w:tc>
      </w:tr>
      <w:tr w:rsidR="007F7AF7" w:rsidRPr="007F7AF7" w:rsidTr="007F7AF7">
        <w:trPr>
          <w:trHeight w:val="31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F7AF7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304540,016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1764,783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0,58%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1131,892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0,37%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301643,341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99,05%</w:t>
            </w:r>
          </w:p>
        </w:tc>
      </w:tr>
      <w:tr w:rsidR="007F7AF7" w:rsidRPr="007F7AF7" w:rsidTr="007F7AF7">
        <w:trPr>
          <w:trHeight w:val="31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F7AF7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224963,766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1161,779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0,52%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889,620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0,40%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222912,367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99,09%</w:t>
            </w:r>
          </w:p>
        </w:tc>
      </w:tr>
      <w:tr w:rsidR="007F7AF7" w:rsidRPr="007F7AF7" w:rsidTr="007F7AF7">
        <w:trPr>
          <w:trHeight w:val="31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F7AF7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454784,350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9,600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223058,195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49,05%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3264,380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0,72%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482,605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0,11%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227969,570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50,13%</w:t>
            </w:r>
          </w:p>
        </w:tc>
      </w:tr>
      <w:tr w:rsidR="007F7AF7" w:rsidRPr="007F7AF7" w:rsidTr="007F7AF7">
        <w:trPr>
          <w:trHeight w:val="31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7F7AF7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336705,265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16,722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136258,200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40,47%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729,179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0,22%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290,436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0,09%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199410,728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F7" w:rsidRPr="007F7AF7" w:rsidRDefault="007F7AF7" w:rsidP="007F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F7A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59,22%</w:t>
            </w:r>
          </w:p>
        </w:tc>
      </w:tr>
    </w:tbl>
    <w:p w:rsidR="008367D9" w:rsidRPr="00F319C4" w:rsidRDefault="00EA1377" w:rsidP="009439A0">
      <w:pPr>
        <w:pStyle w:val="af2"/>
        <w:spacing w:before="240"/>
        <w:ind w:firstLine="851"/>
        <w:rPr>
          <w:sz w:val="26"/>
        </w:rPr>
      </w:pPr>
      <w:r>
        <w:rPr>
          <w:sz w:val="26"/>
        </w:rPr>
        <w:t>Д</w:t>
      </w:r>
      <w:r w:rsidR="008367D9" w:rsidRPr="00F319C4">
        <w:rPr>
          <w:sz w:val="26"/>
        </w:rPr>
        <w:t xml:space="preserve">инамика </w:t>
      </w:r>
      <w:r w:rsidR="0001443B" w:rsidRPr="00F319C4">
        <w:rPr>
          <w:sz w:val="26"/>
        </w:rPr>
        <w:t>количественных характеристик образования,</w:t>
      </w:r>
      <w:r w:rsidR="008367D9" w:rsidRPr="00F319C4">
        <w:rPr>
          <w:sz w:val="26"/>
        </w:rPr>
        <w:t xml:space="preserve"> утилизации, обезвреживания, захоронения отходов по со</w:t>
      </w:r>
      <w:r>
        <w:rPr>
          <w:sz w:val="26"/>
        </w:rPr>
        <w:t xml:space="preserve">впадающим значения кодов ФККО </w:t>
      </w:r>
      <w:r w:rsidR="008367D9" w:rsidRPr="00F319C4">
        <w:rPr>
          <w:sz w:val="26"/>
        </w:rPr>
        <w:t xml:space="preserve">представлена в приложении </w:t>
      </w:r>
      <w:r w:rsidR="00343C4D">
        <w:rPr>
          <w:sz w:val="26"/>
        </w:rPr>
        <w:t>3</w:t>
      </w:r>
      <w:r w:rsidR="008367D9" w:rsidRPr="00F319C4">
        <w:rPr>
          <w:sz w:val="26"/>
        </w:rPr>
        <w:t>.1.</w:t>
      </w:r>
    </w:p>
    <w:p w:rsidR="004C2986" w:rsidRPr="00F319C4" w:rsidRDefault="008367D9" w:rsidP="009439A0">
      <w:pPr>
        <w:pStyle w:val="af2"/>
        <w:ind w:firstLine="851"/>
        <w:rPr>
          <w:sz w:val="26"/>
        </w:rPr>
      </w:pPr>
      <w:r w:rsidRPr="00F319C4">
        <w:rPr>
          <w:sz w:val="26"/>
        </w:rPr>
        <w:t>Также</w:t>
      </w:r>
      <w:r w:rsidR="00C6451B" w:rsidRPr="00F319C4">
        <w:rPr>
          <w:sz w:val="26"/>
        </w:rPr>
        <w:t xml:space="preserve"> </w:t>
      </w:r>
      <w:r w:rsidR="00F572D7" w:rsidRPr="00F319C4">
        <w:rPr>
          <w:sz w:val="26"/>
        </w:rPr>
        <w:t xml:space="preserve">в приложении </w:t>
      </w:r>
      <w:r w:rsidR="00343C4D">
        <w:rPr>
          <w:sz w:val="26"/>
        </w:rPr>
        <w:t>3</w:t>
      </w:r>
      <w:r w:rsidR="00F572D7" w:rsidRPr="00F319C4">
        <w:rPr>
          <w:sz w:val="26"/>
        </w:rPr>
        <w:t xml:space="preserve">.2. </w:t>
      </w:r>
      <w:r w:rsidRPr="00F319C4">
        <w:rPr>
          <w:sz w:val="26"/>
        </w:rPr>
        <w:t xml:space="preserve">представлена динамика </w:t>
      </w:r>
      <w:r w:rsidR="0001443B" w:rsidRPr="00F319C4">
        <w:rPr>
          <w:sz w:val="26"/>
        </w:rPr>
        <w:t xml:space="preserve">количественных характеристик образования, </w:t>
      </w:r>
      <w:r w:rsidRPr="00F319C4">
        <w:rPr>
          <w:sz w:val="26"/>
        </w:rPr>
        <w:t xml:space="preserve">утилизации, обезвреживания, захоронения ТКО и </w:t>
      </w:r>
      <w:r w:rsidR="00F572D7" w:rsidRPr="00F319C4">
        <w:rPr>
          <w:sz w:val="26"/>
        </w:rPr>
        <w:t xml:space="preserve">подобных им </w:t>
      </w:r>
      <w:r w:rsidRPr="00F319C4">
        <w:rPr>
          <w:sz w:val="26"/>
        </w:rPr>
        <w:t>по совпадающим значения кодов ФККО</w:t>
      </w:r>
      <w:r w:rsidR="00F572D7" w:rsidRPr="00F319C4">
        <w:rPr>
          <w:sz w:val="26"/>
        </w:rPr>
        <w:t>.</w:t>
      </w:r>
    </w:p>
    <w:p w:rsidR="00673876" w:rsidRPr="00F319C4" w:rsidRDefault="00673876" w:rsidP="00D63524">
      <w:pPr>
        <w:pStyle w:val="af2"/>
        <w:ind w:firstLine="851"/>
        <w:rPr>
          <w:sz w:val="26"/>
        </w:rPr>
      </w:pPr>
      <w:r w:rsidRPr="00F319C4">
        <w:rPr>
          <w:sz w:val="26"/>
        </w:rPr>
        <w:t xml:space="preserve">В таблице </w:t>
      </w:r>
      <w:r w:rsidR="00343C4D">
        <w:rPr>
          <w:sz w:val="26"/>
        </w:rPr>
        <w:t>3</w:t>
      </w:r>
      <w:r w:rsidR="00DB62CE">
        <w:rPr>
          <w:sz w:val="26"/>
        </w:rPr>
        <w:t>.</w:t>
      </w:r>
      <w:r w:rsidR="00AF3CF1">
        <w:rPr>
          <w:sz w:val="26"/>
        </w:rPr>
        <w:t>8</w:t>
      </w:r>
      <w:r w:rsidR="00DB62CE">
        <w:rPr>
          <w:sz w:val="26"/>
        </w:rPr>
        <w:t xml:space="preserve"> представлены</w:t>
      </w:r>
      <w:r w:rsidRPr="00F319C4">
        <w:rPr>
          <w:sz w:val="26"/>
        </w:rPr>
        <w:t xml:space="preserve"> целевые показатели обработки</w:t>
      </w:r>
      <w:r w:rsidR="00DB62CE">
        <w:rPr>
          <w:sz w:val="26"/>
        </w:rPr>
        <w:t xml:space="preserve"> и</w:t>
      </w:r>
      <w:r w:rsidR="0001443B" w:rsidRPr="00F319C4">
        <w:rPr>
          <w:sz w:val="26"/>
        </w:rPr>
        <w:t xml:space="preserve"> </w:t>
      </w:r>
      <w:r w:rsidR="00DB62CE">
        <w:rPr>
          <w:sz w:val="26"/>
        </w:rPr>
        <w:t>утилизации ТКО.</w:t>
      </w:r>
    </w:p>
    <w:p w:rsidR="002502B4" w:rsidRDefault="002502B4" w:rsidP="0001443B">
      <w:pPr>
        <w:pStyle w:val="af0"/>
      </w:pPr>
      <w:r w:rsidRPr="00F319C4">
        <w:t xml:space="preserve">Таблица </w:t>
      </w:r>
      <w:r w:rsidR="00343C4D">
        <w:t>3</w:t>
      </w:r>
      <w:r w:rsidR="004B2754" w:rsidRPr="00F319C4">
        <w:t>.</w:t>
      </w:r>
      <w:r w:rsidR="00FB20FD">
        <w:t>8</w:t>
      </w:r>
      <w:r w:rsidRPr="00F319C4">
        <w:t xml:space="preserve"> - </w:t>
      </w:r>
      <w:r w:rsidR="00551253" w:rsidRPr="00F319C4">
        <w:t>Ц</w:t>
      </w:r>
      <w:r w:rsidRPr="00F319C4">
        <w:t>елевые показатели обработки</w:t>
      </w:r>
      <w:r w:rsidR="00DB62CE">
        <w:t xml:space="preserve"> и утилизации ТКО.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"/>
        <w:gridCol w:w="2535"/>
        <w:gridCol w:w="569"/>
        <w:gridCol w:w="708"/>
        <w:gridCol w:w="710"/>
        <w:gridCol w:w="708"/>
        <w:gridCol w:w="711"/>
        <w:gridCol w:w="565"/>
        <w:gridCol w:w="565"/>
        <w:gridCol w:w="567"/>
        <w:gridCol w:w="584"/>
        <w:gridCol w:w="569"/>
        <w:gridCol w:w="551"/>
      </w:tblGrid>
      <w:tr w:rsidR="004448F3" w:rsidRPr="00610456" w:rsidTr="001E2657">
        <w:tc>
          <w:tcPr>
            <w:tcW w:w="154" w:type="pct"/>
            <w:vMerge w:val="restart"/>
          </w:tcPr>
          <w:p w:rsidR="004448F3" w:rsidRPr="00610456" w:rsidRDefault="004448F3" w:rsidP="001E2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45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15" w:type="pct"/>
            <w:vMerge w:val="restart"/>
          </w:tcPr>
          <w:p w:rsidR="004448F3" w:rsidRPr="005E48A4" w:rsidRDefault="004448F3" w:rsidP="004448F3">
            <w:pPr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3530" w:type="pct"/>
            <w:gridSpan w:val="11"/>
          </w:tcPr>
          <w:p w:rsidR="004448F3" w:rsidRPr="005E48A4" w:rsidRDefault="004448F3" w:rsidP="00444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  <w:b/>
              </w:rPr>
              <w:t>Значение показателя (%)</w:t>
            </w:r>
          </w:p>
        </w:tc>
      </w:tr>
      <w:tr w:rsidR="006314F8" w:rsidRPr="00610456" w:rsidTr="001E2657">
        <w:tc>
          <w:tcPr>
            <w:tcW w:w="154" w:type="pct"/>
            <w:vMerge/>
          </w:tcPr>
          <w:p w:rsidR="004448F3" w:rsidRPr="00610456" w:rsidRDefault="004448F3" w:rsidP="004448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pct"/>
            <w:vMerge/>
          </w:tcPr>
          <w:p w:rsidR="004448F3" w:rsidRPr="005E48A4" w:rsidRDefault="004448F3" w:rsidP="004448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</w:tcPr>
          <w:p w:rsidR="004448F3" w:rsidRPr="005E48A4" w:rsidRDefault="004448F3" w:rsidP="004448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2017</w:t>
            </w:r>
          </w:p>
          <w:p w:rsidR="004448F3" w:rsidRPr="005E48A4" w:rsidRDefault="004448F3" w:rsidP="004448F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367" w:type="pct"/>
          </w:tcPr>
          <w:p w:rsidR="004448F3" w:rsidRPr="005E48A4" w:rsidRDefault="004448F3" w:rsidP="004448F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 xml:space="preserve">2018 оценка </w:t>
            </w:r>
          </w:p>
        </w:tc>
        <w:tc>
          <w:tcPr>
            <w:tcW w:w="368" w:type="pct"/>
          </w:tcPr>
          <w:p w:rsidR="004448F3" w:rsidRPr="005E48A4" w:rsidRDefault="004448F3" w:rsidP="004448F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67" w:type="pct"/>
          </w:tcPr>
          <w:p w:rsidR="004448F3" w:rsidRPr="005E48A4" w:rsidRDefault="004448F3" w:rsidP="004448F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69" w:type="pct"/>
          </w:tcPr>
          <w:p w:rsidR="004448F3" w:rsidRPr="005E48A4" w:rsidRDefault="004448F3" w:rsidP="004448F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293" w:type="pct"/>
          </w:tcPr>
          <w:p w:rsidR="004448F3" w:rsidRPr="005E48A4" w:rsidRDefault="004448F3" w:rsidP="004448F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293" w:type="pct"/>
          </w:tcPr>
          <w:p w:rsidR="004448F3" w:rsidRPr="005E48A4" w:rsidRDefault="004448F3" w:rsidP="004448F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294" w:type="pct"/>
          </w:tcPr>
          <w:p w:rsidR="004448F3" w:rsidRPr="005E48A4" w:rsidRDefault="004448F3" w:rsidP="004448F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303" w:type="pct"/>
          </w:tcPr>
          <w:p w:rsidR="004448F3" w:rsidRPr="005E48A4" w:rsidRDefault="004448F3" w:rsidP="004448F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295" w:type="pct"/>
          </w:tcPr>
          <w:p w:rsidR="004448F3" w:rsidRPr="005E48A4" w:rsidRDefault="004448F3" w:rsidP="004448F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84" w:type="pct"/>
          </w:tcPr>
          <w:p w:rsidR="004448F3" w:rsidRPr="005E48A4" w:rsidRDefault="004448F3" w:rsidP="004448F3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E48A4">
              <w:rPr>
                <w:rFonts w:ascii="Times New Roman" w:hAnsi="Times New Roman" w:cs="Times New Roman"/>
              </w:rPr>
              <w:t>2035</w:t>
            </w:r>
          </w:p>
        </w:tc>
      </w:tr>
      <w:tr w:rsidR="006314F8" w:rsidRPr="00610456" w:rsidTr="001E2657">
        <w:tc>
          <w:tcPr>
            <w:tcW w:w="154" w:type="pct"/>
          </w:tcPr>
          <w:p w:rsidR="006314F8" w:rsidRPr="00610456" w:rsidRDefault="006314F8" w:rsidP="0044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4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pct"/>
          </w:tcPr>
          <w:p w:rsidR="006314F8" w:rsidRPr="005E48A4" w:rsidRDefault="006314F8" w:rsidP="004448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Доля твердых коммунальных отходов, направленных на обработку, в общем объеме образованных твердых коммунальных отходов</w:t>
            </w:r>
          </w:p>
        </w:tc>
        <w:tc>
          <w:tcPr>
            <w:tcW w:w="295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8A4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367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8A4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368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367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9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3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3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4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3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4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100</w:t>
            </w:r>
          </w:p>
        </w:tc>
      </w:tr>
      <w:tr w:rsidR="006314F8" w:rsidRPr="00610456" w:rsidTr="001E2657">
        <w:tc>
          <w:tcPr>
            <w:tcW w:w="154" w:type="pct"/>
          </w:tcPr>
          <w:p w:rsidR="006314F8" w:rsidRPr="00610456" w:rsidRDefault="006314F8" w:rsidP="00444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pct"/>
          </w:tcPr>
          <w:p w:rsidR="006314F8" w:rsidRPr="005E48A4" w:rsidRDefault="006314F8" w:rsidP="006314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Доля твердых коммунальных отходов, направленных на утилизацию, в общем объеме образованных</w:t>
            </w:r>
          </w:p>
          <w:p w:rsidR="006314F8" w:rsidRPr="005E48A4" w:rsidRDefault="006314F8" w:rsidP="006314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твердых коммунальных отходов</w:t>
            </w:r>
          </w:p>
        </w:tc>
        <w:tc>
          <w:tcPr>
            <w:tcW w:w="295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8A4">
              <w:rPr>
                <w:rFonts w:ascii="Times New Roman" w:hAnsi="Times New Roman" w:cs="Times New Roman"/>
              </w:rPr>
              <w:t>x</w:t>
            </w:r>
            <w:proofErr w:type="spellEnd"/>
            <w:r w:rsidRPr="005E48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7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8A4">
              <w:rPr>
                <w:rFonts w:ascii="Times New Roman" w:hAnsi="Times New Roman" w:cs="Times New Roman"/>
              </w:rPr>
              <w:t>x</w:t>
            </w:r>
            <w:proofErr w:type="spellEnd"/>
            <w:r w:rsidRPr="005E48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67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16,2 </w:t>
            </w:r>
          </w:p>
        </w:tc>
        <w:tc>
          <w:tcPr>
            <w:tcW w:w="369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22,8 </w:t>
            </w:r>
          </w:p>
        </w:tc>
        <w:tc>
          <w:tcPr>
            <w:tcW w:w="293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3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4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303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5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4" w:type="pct"/>
          </w:tcPr>
          <w:p w:rsidR="006314F8" w:rsidRPr="005E48A4" w:rsidRDefault="006314F8" w:rsidP="006314F8">
            <w:pPr>
              <w:jc w:val="center"/>
              <w:rPr>
                <w:rFonts w:ascii="Times New Roman" w:hAnsi="Times New Roman" w:cs="Times New Roman"/>
              </w:rPr>
            </w:pPr>
            <w:r w:rsidRPr="005E48A4">
              <w:rPr>
                <w:rFonts w:ascii="Times New Roman" w:hAnsi="Times New Roman" w:cs="Times New Roman"/>
              </w:rPr>
              <w:t>36</w:t>
            </w:r>
          </w:p>
        </w:tc>
      </w:tr>
    </w:tbl>
    <w:p w:rsidR="00F319C4" w:rsidRDefault="001E2657" w:rsidP="001E2657">
      <w:pPr>
        <w:pStyle w:val="af2"/>
        <w:spacing w:before="240"/>
        <w:ind w:firstLine="851"/>
        <w:rPr>
          <w:sz w:val="26"/>
        </w:rPr>
      </w:pPr>
      <w:r>
        <w:rPr>
          <w:sz w:val="26"/>
        </w:rPr>
        <w:t xml:space="preserve">Доля утилизированных и обезвреженных отходов </w:t>
      </w:r>
      <w:r>
        <w:rPr>
          <w:sz w:val="26"/>
          <w:lang w:val="en-US"/>
        </w:rPr>
        <w:t>I</w:t>
      </w:r>
      <w:r w:rsidRPr="001E2657">
        <w:rPr>
          <w:sz w:val="26"/>
        </w:rPr>
        <w:t>-</w:t>
      </w:r>
      <w:r>
        <w:rPr>
          <w:sz w:val="26"/>
          <w:lang w:val="en-US"/>
        </w:rPr>
        <w:t>IV</w:t>
      </w:r>
      <w:r w:rsidRPr="001E2657">
        <w:rPr>
          <w:sz w:val="26"/>
        </w:rPr>
        <w:t xml:space="preserve"> </w:t>
      </w:r>
      <w:r>
        <w:rPr>
          <w:sz w:val="26"/>
        </w:rPr>
        <w:t>классов опасности составила в 2019 г. 13,1 %.</w:t>
      </w:r>
    </w:p>
    <w:p w:rsidR="00D63524" w:rsidRDefault="00D63524" w:rsidP="00D63524">
      <w:pPr>
        <w:pStyle w:val="af6"/>
        <w:shd w:val="clear" w:color="auto" w:fill="FFFFFF"/>
        <w:spacing w:before="0" w:beforeAutospacing="0" w:after="0" w:afterAutospacing="0" w:line="360" w:lineRule="auto"/>
        <w:ind w:right="-1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перспективных объектах обработки ТКО обеспечивается направление на утилизацию не менее:</w:t>
      </w:r>
    </w:p>
    <w:p w:rsidR="00D63524" w:rsidRDefault="00D63524" w:rsidP="00D63524">
      <w:pPr>
        <w:pStyle w:val="af6"/>
        <w:shd w:val="clear" w:color="auto" w:fill="FFFFFF"/>
        <w:spacing w:before="0" w:beforeAutospacing="0" w:after="0" w:afterAutospacing="0" w:line="360" w:lineRule="auto"/>
        <w:ind w:right="-1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- 15 % отходов при осуществлении исключительно отбора вторичных ресурсов;</w:t>
      </w:r>
    </w:p>
    <w:p w:rsidR="00D63524" w:rsidRDefault="00D63524" w:rsidP="00D63524">
      <w:pPr>
        <w:pStyle w:val="af6"/>
        <w:shd w:val="clear" w:color="auto" w:fill="FFFFFF"/>
        <w:spacing w:before="0" w:beforeAutospacing="0" w:after="0" w:afterAutospacing="0" w:line="360" w:lineRule="auto"/>
        <w:ind w:right="-1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- 40 % отходов при отборе вторичных ресурсов и компостировании пищевых и иных органических отходов;</w:t>
      </w:r>
    </w:p>
    <w:p w:rsidR="00D63524" w:rsidRDefault="00D63524" w:rsidP="00D63524">
      <w:pPr>
        <w:pStyle w:val="af6"/>
        <w:shd w:val="clear" w:color="auto" w:fill="FFFFFF"/>
        <w:spacing w:before="0" w:beforeAutospacing="0" w:after="0" w:afterAutospacing="0" w:line="360" w:lineRule="auto"/>
        <w:ind w:right="-1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- 55 % отходов при отборе вторичных ресурсов, компостировании пищевых и иных органических отходов, производстве твердого топлива из отходов.</w:t>
      </w:r>
    </w:p>
    <w:p w:rsidR="00D63524" w:rsidRPr="001E2657" w:rsidRDefault="00D63524" w:rsidP="001E2657">
      <w:pPr>
        <w:pStyle w:val="af2"/>
        <w:spacing w:before="240"/>
        <w:ind w:firstLine="851"/>
        <w:rPr>
          <w:sz w:val="26"/>
        </w:rPr>
      </w:pPr>
    </w:p>
    <w:sectPr w:rsidR="00D63524" w:rsidRPr="001E2657" w:rsidSect="007655C0"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377" w:rsidRDefault="00EA1377" w:rsidP="00FF184D">
      <w:pPr>
        <w:spacing w:after="0" w:line="240" w:lineRule="auto"/>
      </w:pPr>
      <w:r>
        <w:separator/>
      </w:r>
    </w:p>
  </w:endnote>
  <w:endnote w:type="continuationSeparator" w:id="1">
    <w:p w:rsidR="00EA1377" w:rsidRDefault="00EA1377" w:rsidP="00FF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2132397"/>
      <w:docPartObj>
        <w:docPartGallery w:val="Page Numbers (Bottom of Page)"/>
        <w:docPartUnique/>
      </w:docPartObj>
    </w:sdtPr>
    <w:sdtContent>
      <w:p w:rsidR="00EA1377" w:rsidRDefault="00022F93">
        <w:pPr>
          <w:pStyle w:val="a7"/>
          <w:jc w:val="center"/>
        </w:pPr>
        <w:fldSimple w:instr="PAGE   \* MERGEFORMAT">
          <w:r w:rsidR="00EF170D">
            <w:rPr>
              <w:noProof/>
            </w:rPr>
            <w:t>2</w:t>
          </w:r>
        </w:fldSimple>
      </w:p>
    </w:sdtContent>
  </w:sdt>
  <w:p w:rsidR="00EA1377" w:rsidRDefault="00EA13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377" w:rsidRDefault="00EA1377" w:rsidP="00FF184D">
      <w:pPr>
        <w:spacing w:after="0" w:line="240" w:lineRule="auto"/>
      </w:pPr>
      <w:r>
        <w:separator/>
      </w:r>
    </w:p>
  </w:footnote>
  <w:footnote w:type="continuationSeparator" w:id="1">
    <w:p w:rsidR="00EA1377" w:rsidRDefault="00EA1377" w:rsidP="00FF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5EA"/>
    <w:multiLevelType w:val="multilevel"/>
    <w:tmpl w:val="E8083A9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6736D86"/>
    <w:multiLevelType w:val="multilevel"/>
    <w:tmpl w:val="D838748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2">
    <w:nsid w:val="658A3BBF"/>
    <w:multiLevelType w:val="hybridMultilevel"/>
    <w:tmpl w:val="79507F88"/>
    <w:lvl w:ilvl="0" w:tplc="F03601FC">
      <w:start w:val="1"/>
      <w:numFmt w:val="decimal"/>
      <w:pStyle w:val="1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C2705"/>
    <w:multiLevelType w:val="hybridMultilevel"/>
    <w:tmpl w:val="E90E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18681F"/>
    <w:rsid w:val="0001443B"/>
    <w:rsid w:val="000148BC"/>
    <w:rsid w:val="00022F93"/>
    <w:rsid w:val="0006299F"/>
    <w:rsid w:val="000711E2"/>
    <w:rsid w:val="000811C0"/>
    <w:rsid w:val="000F51C0"/>
    <w:rsid w:val="001235B3"/>
    <w:rsid w:val="00140E22"/>
    <w:rsid w:val="00157481"/>
    <w:rsid w:val="00162506"/>
    <w:rsid w:val="001708A2"/>
    <w:rsid w:val="00177EA4"/>
    <w:rsid w:val="0018681F"/>
    <w:rsid w:val="001B0C28"/>
    <w:rsid w:val="001C1E84"/>
    <w:rsid w:val="001E2657"/>
    <w:rsid w:val="001E342A"/>
    <w:rsid w:val="001F2160"/>
    <w:rsid w:val="001F55BF"/>
    <w:rsid w:val="00204320"/>
    <w:rsid w:val="00212874"/>
    <w:rsid w:val="002313AC"/>
    <w:rsid w:val="002502B4"/>
    <w:rsid w:val="002B70ED"/>
    <w:rsid w:val="002D6AB7"/>
    <w:rsid w:val="00302273"/>
    <w:rsid w:val="003267CB"/>
    <w:rsid w:val="00343C4D"/>
    <w:rsid w:val="00345EE6"/>
    <w:rsid w:val="00376675"/>
    <w:rsid w:val="00382B8F"/>
    <w:rsid w:val="003A29FE"/>
    <w:rsid w:val="003D2082"/>
    <w:rsid w:val="003E455C"/>
    <w:rsid w:val="00433681"/>
    <w:rsid w:val="004448F3"/>
    <w:rsid w:val="004756C5"/>
    <w:rsid w:val="004814C9"/>
    <w:rsid w:val="004979E2"/>
    <w:rsid w:val="004B2754"/>
    <w:rsid w:val="004C2986"/>
    <w:rsid w:val="004D4C34"/>
    <w:rsid w:val="004D6AD2"/>
    <w:rsid w:val="00513B68"/>
    <w:rsid w:val="00551253"/>
    <w:rsid w:val="0055448D"/>
    <w:rsid w:val="0059281E"/>
    <w:rsid w:val="005A1BF2"/>
    <w:rsid w:val="005B36B9"/>
    <w:rsid w:val="005B6F1D"/>
    <w:rsid w:val="005C15EC"/>
    <w:rsid w:val="005E48A4"/>
    <w:rsid w:val="005E4D7F"/>
    <w:rsid w:val="00610456"/>
    <w:rsid w:val="00612584"/>
    <w:rsid w:val="006314F8"/>
    <w:rsid w:val="0064292D"/>
    <w:rsid w:val="00647E8B"/>
    <w:rsid w:val="00653D10"/>
    <w:rsid w:val="00673876"/>
    <w:rsid w:val="006B779F"/>
    <w:rsid w:val="006D51CD"/>
    <w:rsid w:val="006E606F"/>
    <w:rsid w:val="006E6CE3"/>
    <w:rsid w:val="006F6AAD"/>
    <w:rsid w:val="007527A2"/>
    <w:rsid w:val="00763F05"/>
    <w:rsid w:val="007655C0"/>
    <w:rsid w:val="00773BAA"/>
    <w:rsid w:val="00773D23"/>
    <w:rsid w:val="0077410D"/>
    <w:rsid w:val="007769DF"/>
    <w:rsid w:val="00782A03"/>
    <w:rsid w:val="007839F4"/>
    <w:rsid w:val="00796F3F"/>
    <w:rsid w:val="007A3E86"/>
    <w:rsid w:val="007D1BEE"/>
    <w:rsid w:val="007D74CC"/>
    <w:rsid w:val="007E1882"/>
    <w:rsid w:val="007F7AF7"/>
    <w:rsid w:val="00816532"/>
    <w:rsid w:val="00820EFE"/>
    <w:rsid w:val="00823AC1"/>
    <w:rsid w:val="008367D9"/>
    <w:rsid w:val="00846703"/>
    <w:rsid w:val="00873807"/>
    <w:rsid w:val="00880CF4"/>
    <w:rsid w:val="0089418C"/>
    <w:rsid w:val="008C739F"/>
    <w:rsid w:val="00924FE5"/>
    <w:rsid w:val="009439A0"/>
    <w:rsid w:val="00960BEF"/>
    <w:rsid w:val="00963F28"/>
    <w:rsid w:val="009670CF"/>
    <w:rsid w:val="009A7684"/>
    <w:rsid w:val="009B03E8"/>
    <w:rsid w:val="00A14831"/>
    <w:rsid w:val="00A46246"/>
    <w:rsid w:val="00A50059"/>
    <w:rsid w:val="00A51A1C"/>
    <w:rsid w:val="00A57EC8"/>
    <w:rsid w:val="00A7253D"/>
    <w:rsid w:val="00A8090D"/>
    <w:rsid w:val="00A91BA1"/>
    <w:rsid w:val="00A92E12"/>
    <w:rsid w:val="00AB43F7"/>
    <w:rsid w:val="00AB4FB6"/>
    <w:rsid w:val="00AC1A42"/>
    <w:rsid w:val="00AC74D5"/>
    <w:rsid w:val="00AC7678"/>
    <w:rsid w:val="00AD0F73"/>
    <w:rsid w:val="00AE4967"/>
    <w:rsid w:val="00AF06DA"/>
    <w:rsid w:val="00AF3CF1"/>
    <w:rsid w:val="00B00D6C"/>
    <w:rsid w:val="00B22006"/>
    <w:rsid w:val="00B312AA"/>
    <w:rsid w:val="00B44E81"/>
    <w:rsid w:val="00B944D7"/>
    <w:rsid w:val="00BA4711"/>
    <w:rsid w:val="00BB02C3"/>
    <w:rsid w:val="00BB6DB0"/>
    <w:rsid w:val="00BE39A6"/>
    <w:rsid w:val="00BE3B68"/>
    <w:rsid w:val="00BE53ED"/>
    <w:rsid w:val="00BF103D"/>
    <w:rsid w:val="00BF365C"/>
    <w:rsid w:val="00C03E52"/>
    <w:rsid w:val="00C06FD5"/>
    <w:rsid w:val="00C15848"/>
    <w:rsid w:val="00C25964"/>
    <w:rsid w:val="00C5139F"/>
    <w:rsid w:val="00C6451B"/>
    <w:rsid w:val="00C83203"/>
    <w:rsid w:val="00C84214"/>
    <w:rsid w:val="00C94E50"/>
    <w:rsid w:val="00C97008"/>
    <w:rsid w:val="00CD1C21"/>
    <w:rsid w:val="00CE786C"/>
    <w:rsid w:val="00D3071C"/>
    <w:rsid w:val="00D51B28"/>
    <w:rsid w:val="00D63524"/>
    <w:rsid w:val="00D72753"/>
    <w:rsid w:val="00DB43EB"/>
    <w:rsid w:val="00DB62CE"/>
    <w:rsid w:val="00DC2511"/>
    <w:rsid w:val="00DC54F1"/>
    <w:rsid w:val="00DF431C"/>
    <w:rsid w:val="00E36FE5"/>
    <w:rsid w:val="00E469FC"/>
    <w:rsid w:val="00EA1377"/>
    <w:rsid w:val="00EA2B42"/>
    <w:rsid w:val="00ED6361"/>
    <w:rsid w:val="00EE5C5D"/>
    <w:rsid w:val="00EE5C80"/>
    <w:rsid w:val="00EF170D"/>
    <w:rsid w:val="00F1144B"/>
    <w:rsid w:val="00F23778"/>
    <w:rsid w:val="00F31040"/>
    <w:rsid w:val="00F319C4"/>
    <w:rsid w:val="00F572D7"/>
    <w:rsid w:val="00FA054D"/>
    <w:rsid w:val="00FA2D8F"/>
    <w:rsid w:val="00FB20FD"/>
    <w:rsid w:val="00FE2250"/>
    <w:rsid w:val="00FF1849"/>
    <w:rsid w:val="00FF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03"/>
  </w:style>
  <w:style w:type="paragraph" w:styleId="1">
    <w:name w:val="heading 1"/>
    <w:basedOn w:val="a"/>
    <w:next w:val="a"/>
    <w:link w:val="10"/>
    <w:uiPriority w:val="9"/>
    <w:qFormat/>
    <w:rsid w:val="009A7684"/>
    <w:pPr>
      <w:keepNext/>
      <w:keepLines/>
      <w:numPr>
        <w:numId w:val="2"/>
      </w:numPr>
      <w:spacing w:before="360" w:after="120"/>
      <w:ind w:left="0" w:firstLine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0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A2D8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F1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84D"/>
  </w:style>
  <w:style w:type="paragraph" w:styleId="a7">
    <w:name w:val="footer"/>
    <w:basedOn w:val="a"/>
    <w:link w:val="a8"/>
    <w:uiPriority w:val="99"/>
    <w:unhideWhenUsed/>
    <w:rsid w:val="00FF1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84D"/>
  </w:style>
  <w:style w:type="paragraph" w:styleId="a9">
    <w:name w:val="List Paragraph"/>
    <w:basedOn w:val="a"/>
    <w:uiPriority w:val="34"/>
    <w:qFormat/>
    <w:rsid w:val="0089418C"/>
    <w:pPr>
      <w:ind w:left="720"/>
      <w:contextualSpacing/>
    </w:pPr>
  </w:style>
  <w:style w:type="paragraph" w:customStyle="1" w:styleId="aa">
    <w:name w:val="Прижатый влево"/>
    <w:basedOn w:val="a"/>
    <w:next w:val="a"/>
    <w:uiPriority w:val="99"/>
    <w:rsid w:val="0064292D"/>
    <w:pPr>
      <w:widowControl w:val="0"/>
      <w:autoSpaceDE w:val="0"/>
      <w:spacing w:after="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paragraph" w:customStyle="1" w:styleId="ab">
    <w:name w:val="Нормальный (таблица)"/>
    <w:basedOn w:val="a"/>
    <w:next w:val="a"/>
    <w:rsid w:val="006429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768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9A768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A7684"/>
    <w:pPr>
      <w:spacing w:after="100"/>
    </w:pPr>
  </w:style>
  <w:style w:type="character" w:styleId="ad">
    <w:name w:val="Hyperlink"/>
    <w:basedOn w:val="a0"/>
    <w:uiPriority w:val="99"/>
    <w:unhideWhenUsed/>
    <w:rsid w:val="009A768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A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7684"/>
    <w:rPr>
      <w:rFonts w:ascii="Tahoma" w:hAnsi="Tahoma" w:cs="Tahoma"/>
      <w:sz w:val="16"/>
      <w:szCs w:val="16"/>
    </w:rPr>
  </w:style>
  <w:style w:type="paragraph" w:customStyle="1" w:styleId="af0">
    <w:name w:val="_Таблица"/>
    <w:basedOn w:val="a"/>
    <w:link w:val="af1"/>
    <w:qFormat/>
    <w:rsid w:val="0001443B"/>
    <w:pPr>
      <w:keepNext/>
      <w:tabs>
        <w:tab w:val="left" w:pos="2410"/>
      </w:tabs>
      <w:spacing w:after="0" w:line="259" w:lineRule="auto"/>
      <w:contextualSpacing/>
    </w:pPr>
    <w:rPr>
      <w:rFonts w:ascii="Times New Roman" w:hAnsi="Times New Roman" w:cs="Times New Roman"/>
      <w:bCs/>
      <w:sz w:val="26"/>
      <w:szCs w:val="26"/>
      <w:lang w:eastAsia="ru-RU"/>
    </w:rPr>
  </w:style>
  <w:style w:type="character" w:customStyle="1" w:styleId="af1">
    <w:name w:val="_Таблица Знак"/>
    <w:basedOn w:val="a0"/>
    <w:link w:val="af0"/>
    <w:rsid w:val="0001443B"/>
    <w:rPr>
      <w:rFonts w:ascii="Times New Roman" w:hAnsi="Times New Roman" w:cs="Times New Roman"/>
      <w:bCs/>
      <w:sz w:val="26"/>
      <w:szCs w:val="26"/>
      <w:lang w:eastAsia="ru-RU"/>
    </w:rPr>
  </w:style>
  <w:style w:type="paragraph" w:customStyle="1" w:styleId="110">
    <w:name w:val="_1.1."/>
    <w:basedOn w:val="a"/>
    <w:link w:val="111"/>
    <w:qFormat/>
    <w:rsid w:val="000F51C0"/>
    <w:pPr>
      <w:keepNext/>
      <w:spacing w:before="240" w:after="160" w:line="259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6"/>
    </w:rPr>
  </w:style>
  <w:style w:type="character" w:customStyle="1" w:styleId="111">
    <w:name w:val="_1.1. Знак"/>
    <w:basedOn w:val="a0"/>
    <w:link w:val="110"/>
    <w:rsid w:val="000F51C0"/>
    <w:rPr>
      <w:rFonts w:ascii="Times New Roman" w:hAnsi="Times New Roman" w:cs="Times New Roman"/>
      <w:b/>
      <w:sz w:val="28"/>
      <w:szCs w:val="26"/>
    </w:rPr>
  </w:style>
  <w:style w:type="paragraph" w:styleId="2">
    <w:name w:val="toc 2"/>
    <w:basedOn w:val="a"/>
    <w:next w:val="a"/>
    <w:autoRedefine/>
    <w:uiPriority w:val="39"/>
    <w:unhideWhenUsed/>
    <w:rsid w:val="000F51C0"/>
    <w:pPr>
      <w:tabs>
        <w:tab w:val="right" w:leader="dot" w:pos="9214"/>
        <w:tab w:val="right" w:leader="dot" w:pos="935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paragraph" w:customStyle="1" w:styleId="af2">
    <w:name w:val="_Абзац"/>
    <w:basedOn w:val="a"/>
    <w:link w:val="af3"/>
    <w:qFormat/>
    <w:rsid w:val="000F51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f3">
    <w:name w:val="_Абзац Знак"/>
    <w:basedOn w:val="a0"/>
    <w:link w:val="af2"/>
    <w:rsid w:val="000F51C0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59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9281E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D6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89AD-CC13-4D1C-BA66-289E9B50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11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Larik</dc:creator>
  <cp:lastModifiedBy>Алена</cp:lastModifiedBy>
  <cp:revision>18</cp:revision>
  <cp:lastPrinted>2020-11-05T08:31:00Z</cp:lastPrinted>
  <dcterms:created xsi:type="dcterms:W3CDTF">2020-09-17T17:36:00Z</dcterms:created>
  <dcterms:modified xsi:type="dcterms:W3CDTF">2021-11-23T13:10:00Z</dcterms:modified>
</cp:coreProperties>
</file>