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F9" w:rsidRPr="00220BF9" w:rsidRDefault="00220BF9" w:rsidP="00220BF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0BF9">
        <w:rPr>
          <w:rFonts w:ascii="Times New Roman" w:hAnsi="Times New Roman" w:cs="Times New Roman"/>
          <w:b/>
          <w:sz w:val="26"/>
          <w:szCs w:val="26"/>
        </w:rPr>
        <w:t xml:space="preserve">Перечень индикаторов риска нарушения обязательных </w:t>
      </w:r>
      <w:r w:rsidRPr="00220BF9">
        <w:rPr>
          <w:rFonts w:ascii="Times New Roman" w:hAnsi="Times New Roman" w:cs="Times New Roman"/>
          <w:b/>
          <w:sz w:val="26"/>
          <w:szCs w:val="26"/>
        </w:rPr>
        <w:t>требований</w:t>
      </w:r>
      <w:r w:rsidRPr="00220BF9">
        <w:rPr>
          <w:rFonts w:ascii="Times New Roman" w:hAnsi="Times New Roman" w:cs="Times New Roman"/>
          <w:b/>
          <w:sz w:val="26"/>
          <w:szCs w:val="26"/>
        </w:rPr>
        <w:t>, порядок отнесения объектов контроля к категориям риска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Объект контроля может быть отнесен к следующим категориям риска причинения вреда (ущерба) в рамках осуществления государственного надзора (далее - категория риска):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а) чрезвычайно высокий риск - в случае наличия 4 критериев риска;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б) значительный риск - в случае наличия от 2 до 3 критериев риска;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в) умеренный риск - в случае наличия 1 критерия риска;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г) низкий риск - в случае отсутствия критериев риска.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Критериями отнесения такого объекта контроля, как деятельность контролируемых лиц в сфере охотничьего хозяйства, к категориям риска являются: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а) наличие вступивших в законную силу в течение 3 лет, предшествующих проведению контрольного (надзорного) мероприятия, постановлений о назначении административного наказания лицу, деятельность которого является объектом контроля, за совершение административных правонарушений в области охоты и сохранения охотничьих ресурсов;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б) наличие в отношении юридического лица или индивидуального предпринимателя вступившего в силу решения суда о приостановлении деятельности.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Критериями отнесения такого объекта контроля, как охотничье угодье или иная территория, на которых осуществляется деятельность контролируемых лиц в сфере охотничьего хозяйства, к категориям риска являются: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а) наличие на территории объекта контроля видов охотничьих ресурсов, занесенных в Красную книгу Российской Федерации и (или) красные книги субъектов Российской Федерации;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б)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Федерации, которыми осуществляется охота в целях обеспечения ведения традиционного образа жизни и осуществления традиционной хозяйственной деятельности;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в) наличие зон охраны охотничьих ресурсов;</w:t>
      </w:r>
    </w:p>
    <w:p w:rsidR="00220BF9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0BF9">
        <w:rPr>
          <w:rFonts w:ascii="Times New Roman" w:hAnsi="Times New Roman" w:cs="Times New Roman"/>
          <w:sz w:val="26"/>
          <w:szCs w:val="26"/>
        </w:rPr>
        <w:t xml:space="preserve">г)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обитания, формируемым в сроки, определенные порядком осуществления государственного мониторинга охотничьих ресурсов и среды их обитания и применения его данных, утвержденным в соответствии со </w:t>
      </w:r>
      <w:hyperlink r:id="rId5" w:history="1">
        <w:r w:rsidRPr="00220BF9">
          <w:rPr>
            <w:rFonts w:ascii="Times New Roman" w:hAnsi="Times New Roman" w:cs="Times New Roman"/>
            <w:color w:val="0000FF"/>
            <w:sz w:val="26"/>
            <w:szCs w:val="26"/>
          </w:rPr>
          <w:t>статьей 36</w:t>
        </w:r>
      </w:hyperlink>
      <w:r w:rsidRPr="00220BF9">
        <w:rPr>
          <w:rFonts w:ascii="Times New Roman" w:hAnsi="Times New Roman" w:cs="Times New Roman"/>
          <w:sz w:val="26"/>
          <w:szCs w:val="26"/>
        </w:rPr>
        <w:t xml:space="preserve"> Федерального закона об охоте;</w:t>
      </w:r>
      <w:proofErr w:type="gramEnd"/>
    </w:p>
    <w:p w:rsidR="00F9722F" w:rsidRPr="00220BF9" w:rsidRDefault="00220BF9" w:rsidP="00220B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0BF9">
        <w:rPr>
          <w:rFonts w:ascii="Times New Roman" w:hAnsi="Times New Roman" w:cs="Times New Roman"/>
          <w:sz w:val="26"/>
          <w:szCs w:val="26"/>
        </w:rPr>
        <w:t>д) осуществление деятельности в сфере охотничьего хозяйства на особо охраняемой природной территории.</w:t>
      </w:r>
      <w:bookmarkStart w:id="0" w:name="_GoBack"/>
      <w:bookmarkEnd w:id="0"/>
    </w:p>
    <w:sectPr w:rsidR="00F9722F" w:rsidRPr="00220BF9" w:rsidSect="00220BF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2F"/>
    <w:rsid w:val="00220BF9"/>
    <w:rsid w:val="0079532F"/>
    <w:rsid w:val="00F9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0BF9"/>
    <w:rPr>
      <w:color w:val="0000FF"/>
      <w:u w:val="single"/>
    </w:rPr>
  </w:style>
  <w:style w:type="character" w:styleId="a4">
    <w:name w:val="Emphasis"/>
    <w:basedOn w:val="a0"/>
    <w:uiPriority w:val="20"/>
    <w:qFormat/>
    <w:rsid w:val="00220B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0BF9"/>
    <w:rPr>
      <w:color w:val="0000FF"/>
      <w:u w:val="single"/>
    </w:rPr>
  </w:style>
  <w:style w:type="character" w:styleId="a4">
    <w:name w:val="Emphasis"/>
    <w:basedOn w:val="a0"/>
    <w:uiPriority w:val="20"/>
    <w:qFormat/>
    <w:rsid w:val="00220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281E5A79D8BE9CB12F08261FF14BFFD8769B866FA6A26A72B6197FE838A482648980BC711B3D1CF493A9462706533BFB71EFEC42709F14q7i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Дмитриевна Волкова</dc:creator>
  <cp:keywords/>
  <dc:description/>
  <cp:lastModifiedBy>Яна Дмитриевна Волкова</cp:lastModifiedBy>
  <cp:revision>2</cp:revision>
  <dcterms:created xsi:type="dcterms:W3CDTF">2022-03-30T11:19:00Z</dcterms:created>
  <dcterms:modified xsi:type="dcterms:W3CDTF">2022-03-30T11:23:00Z</dcterms:modified>
</cp:coreProperties>
</file>