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61" w:rsidRDefault="00AA69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6961" w:rsidRDefault="00AA6961">
      <w:pPr>
        <w:pStyle w:val="ConsPlusNormal"/>
        <w:jc w:val="both"/>
        <w:outlineLvl w:val="0"/>
      </w:pPr>
    </w:p>
    <w:p w:rsidR="00AA6961" w:rsidRDefault="00AA6961">
      <w:pPr>
        <w:pStyle w:val="ConsPlusTitle"/>
        <w:jc w:val="center"/>
        <w:outlineLvl w:val="0"/>
      </w:pPr>
      <w:r>
        <w:t>МОРГАУШСКОЕ РАЙОННОЕ СОБРАНИЕ ДЕПУТАТОВ</w:t>
      </w:r>
    </w:p>
    <w:p w:rsidR="00AA6961" w:rsidRDefault="00AA6961">
      <w:pPr>
        <w:pStyle w:val="ConsPlusTitle"/>
        <w:jc w:val="center"/>
      </w:pPr>
      <w:r>
        <w:t>ЧУВАШСКОЙ РЕСПУБЛИКИ</w:t>
      </w:r>
    </w:p>
    <w:p w:rsidR="00AA6961" w:rsidRDefault="00AA6961">
      <w:pPr>
        <w:pStyle w:val="ConsPlusTitle"/>
        <w:jc w:val="both"/>
      </w:pPr>
    </w:p>
    <w:p w:rsidR="00AA6961" w:rsidRDefault="00AA6961">
      <w:pPr>
        <w:pStyle w:val="ConsPlusTitle"/>
        <w:jc w:val="center"/>
      </w:pPr>
      <w:r>
        <w:t>РЕШЕНИЕ</w:t>
      </w:r>
    </w:p>
    <w:p w:rsidR="00AA6961" w:rsidRDefault="00AA6961">
      <w:pPr>
        <w:pStyle w:val="ConsPlusTitle"/>
        <w:jc w:val="center"/>
      </w:pPr>
      <w:r>
        <w:t>от 19 июня 2018 г. N С-30/4</w:t>
      </w:r>
    </w:p>
    <w:p w:rsidR="00AA6961" w:rsidRDefault="00AA6961">
      <w:pPr>
        <w:pStyle w:val="ConsPlusTitle"/>
        <w:jc w:val="both"/>
      </w:pPr>
    </w:p>
    <w:p w:rsidR="00AA6961" w:rsidRDefault="00AA6961">
      <w:pPr>
        <w:pStyle w:val="ConsPlusTitle"/>
        <w:jc w:val="center"/>
      </w:pPr>
      <w:r>
        <w:t>ОБ УТВЕРЖДЕНИИ ПОЛОЖЕНИЯ</w:t>
      </w:r>
    </w:p>
    <w:p w:rsidR="00AA6961" w:rsidRDefault="00AA6961">
      <w:pPr>
        <w:pStyle w:val="ConsPlusTitle"/>
        <w:jc w:val="center"/>
      </w:pPr>
      <w:r>
        <w:t>О МУНИЦИПАЛЬНО-ЧАСТНОМ ПАРТНЕРСТВЕ</w:t>
      </w:r>
    </w:p>
    <w:p w:rsidR="00AA6961" w:rsidRDefault="00AA6961">
      <w:pPr>
        <w:pStyle w:val="ConsPlusTitle"/>
        <w:jc w:val="center"/>
      </w:pPr>
      <w:r>
        <w:t>В МОРГАУШСКОМ РАЙОНЕ ЧУВАШСКОЙ РЕСПУБЛИКИ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ind w:firstLine="540"/>
        <w:jc w:val="both"/>
      </w:pPr>
      <w:r>
        <w:t xml:space="preserve">В целях регулирования взаимоотношений органов местного самоуправления, юридических лиц в рамках муниципально-частного партнерства, 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Моргаушского района Моргаушское районное Собрание депутатов решило: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муниципально-частном партнерстве в Моргаушском районе Чувашской Республики.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2. Определить стороной соглашений о муниципально-частном партнерстве от имени Моргаушского района администрацию Моргаушского района Чувашской Республики.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jc w:val="right"/>
      </w:pPr>
      <w:r>
        <w:t>Глава Моргаушского района</w:t>
      </w:r>
    </w:p>
    <w:p w:rsidR="00AA6961" w:rsidRDefault="00AA6961">
      <w:pPr>
        <w:pStyle w:val="ConsPlusNormal"/>
        <w:jc w:val="right"/>
      </w:pPr>
      <w:r>
        <w:t>Чувашской Республики</w:t>
      </w:r>
    </w:p>
    <w:p w:rsidR="00AA6961" w:rsidRDefault="00AA6961">
      <w:pPr>
        <w:pStyle w:val="ConsPlusNormal"/>
        <w:jc w:val="right"/>
      </w:pPr>
      <w:r>
        <w:t>И.В.НИКОЛАЕВ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jc w:val="right"/>
        <w:outlineLvl w:val="0"/>
      </w:pPr>
      <w:r>
        <w:t>Приложение</w:t>
      </w:r>
    </w:p>
    <w:p w:rsidR="00AA6961" w:rsidRDefault="00AA6961">
      <w:pPr>
        <w:pStyle w:val="ConsPlusNormal"/>
        <w:jc w:val="right"/>
      </w:pPr>
      <w:r>
        <w:t>к решению</w:t>
      </w:r>
    </w:p>
    <w:p w:rsidR="00AA6961" w:rsidRDefault="00AA6961">
      <w:pPr>
        <w:pStyle w:val="ConsPlusNormal"/>
        <w:jc w:val="right"/>
      </w:pPr>
      <w:r>
        <w:t>Моргаушского районного</w:t>
      </w:r>
    </w:p>
    <w:p w:rsidR="00AA6961" w:rsidRDefault="00AA6961">
      <w:pPr>
        <w:pStyle w:val="ConsPlusNormal"/>
        <w:jc w:val="right"/>
      </w:pPr>
      <w:r>
        <w:t>Собрания депутатов</w:t>
      </w:r>
    </w:p>
    <w:p w:rsidR="00AA6961" w:rsidRDefault="00AA6961">
      <w:pPr>
        <w:pStyle w:val="ConsPlusNormal"/>
        <w:jc w:val="right"/>
      </w:pPr>
      <w:r>
        <w:t>Чувашской Республики</w:t>
      </w:r>
    </w:p>
    <w:p w:rsidR="00AA6961" w:rsidRDefault="00AA6961">
      <w:pPr>
        <w:pStyle w:val="ConsPlusNormal"/>
        <w:jc w:val="right"/>
      </w:pPr>
      <w:r>
        <w:t>от 19.06.2018 N С-30/4</w:t>
      </w:r>
    </w:p>
    <w:p w:rsidR="00AA6961" w:rsidRDefault="00AA6961">
      <w:pPr>
        <w:pStyle w:val="ConsPlusNormal"/>
        <w:jc w:val="both"/>
      </w:pPr>
    </w:p>
    <w:bookmarkStart w:id="0" w:name="P31"/>
    <w:bookmarkEnd w:id="0"/>
    <w:p w:rsidR="00AA6961" w:rsidRDefault="00AA6961">
      <w:pPr>
        <w:pStyle w:val="ConsPlusTitle"/>
        <w:jc w:val="center"/>
      </w:pPr>
      <w:r w:rsidRPr="006B5BB7">
        <w:rPr>
          <w:color w:val="0000FF"/>
        </w:rPr>
        <w:fldChar w:fldCharType="begin"/>
      </w:r>
      <w:r w:rsidRPr="006B5BB7">
        <w:rPr>
          <w:color w:val="0000FF"/>
        </w:rPr>
        <w:instrText xml:space="preserve"> HYPERLINK "consultantplus://offline/ref=C94A84350924BF9FB91C097B61E1D46074D197958F6E6A955BC29AA5BFC1C8A6F0EDCF150AAF15B6BA78F4C3DDF5F2F1CCA2C53A7917F0s9H" </w:instrText>
      </w:r>
      <w:r w:rsidRPr="006B5BB7">
        <w:rPr>
          <w:color w:val="0000FF"/>
        </w:rPr>
        <w:fldChar w:fldCharType="separate"/>
      </w:r>
      <w:r>
        <w:rPr>
          <w:color w:val="0000FF"/>
        </w:rPr>
        <w:t>ПОЛОЖЕНИЕ</w:t>
      </w:r>
      <w:r w:rsidRPr="006B5BB7">
        <w:rPr>
          <w:color w:val="0000FF"/>
        </w:rPr>
        <w:fldChar w:fldCharType="end"/>
      </w:r>
    </w:p>
    <w:p w:rsidR="00AA6961" w:rsidRDefault="00AA6961">
      <w:pPr>
        <w:pStyle w:val="ConsPlusTitle"/>
        <w:jc w:val="center"/>
      </w:pPr>
      <w:r>
        <w:t>О МУНИЦИПАЛЬНО-ЧАСТНОМ ПАРТНЕРСТВЕ</w:t>
      </w:r>
    </w:p>
    <w:p w:rsidR="00AA6961" w:rsidRDefault="00AA6961">
      <w:pPr>
        <w:pStyle w:val="ConsPlusTitle"/>
        <w:jc w:val="center"/>
      </w:pPr>
      <w:r>
        <w:t>В МОРГАУШСКОМ РАЙОНЕ ЧУВАШСКОЙ РЕСПУБЛИКИ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Title"/>
        <w:jc w:val="center"/>
        <w:outlineLvl w:val="1"/>
      </w:pPr>
      <w:r>
        <w:t>1. Предмет регулирования настоящего Положения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ind w:firstLine="540"/>
        <w:jc w:val="both"/>
      </w:pPr>
      <w:r>
        <w:t xml:space="preserve">1. Настоящее Положение определяет цели, формы и условия участия Моргаушского района в муниципально-частном партнерстве, которое осуществляется в соответствии с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r>
        <w:lastRenderedPageBreak/>
        <w:t xml:space="preserve">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Закон N 224-ФЗ).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2. Настоящее Положение разработано в целях регулирования взаимоотношений органов местного самоуправления, юридических лиц (далее - партнер) в рамках муниципально-частного партнерства.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Title"/>
        <w:jc w:val="center"/>
        <w:outlineLvl w:val="1"/>
      </w:pPr>
      <w:r>
        <w:t>2. Основные понятия, используемые в настоящем Положении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ind w:firstLine="540"/>
        <w:jc w:val="both"/>
      </w:pPr>
      <w:r>
        <w:t>Для целей настоящего Положения используются следующие основные понятия: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1) муниципально-частное партнерство - взаимовыгодное сотрудничество Моргаушского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Чувашской республики эффективного использования имущества, находящегося в муниципальной собственности Моргаушского района Чувашской Республики;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 xml:space="preserve">2) частный партнер - российское юридическое лицо, с которым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N 224-ФЗ заключено соглашение;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 xml:space="preserve"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hyperlink r:id="rId17" w:history="1">
        <w:r>
          <w:rPr>
            <w:color w:val="0000FF"/>
          </w:rPr>
          <w:t>Законом</w:t>
        </w:r>
      </w:hyperlink>
      <w:r>
        <w:t xml:space="preserve"> N 224-ФЗ;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4) стороны соглашения о муниципально-частном партнерстве - Моргаушский район в лице администрации Моргаушского района Чувашской Республики и частный партнер;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Title"/>
        <w:jc w:val="center"/>
        <w:outlineLvl w:val="1"/>
      </w:pPr>
      <w:r>
        <w:t>3. Цели муниципально-частного партнерства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ind w:firstLine="540"/>
        <w:jc w:val="both"/>
      </w:pPr>
      <w:r>
        <w:t>Целями муниципально-частного партнерства являются: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2) обеспечение эффективности использования имущества, находящегося в муниципальной собственности Моргаушского района Чувашской Республики.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Title"/>
        <w:jc w:val="center"/>
        <w:outlineLvl w:val="1"/>
      </w:pPr>
      <w:r>
        <w:t>4. Принципы участия Моргаушского района</w:t>
      </w:r>
    </w:p>
    <w:p w:rsidR="00AA6961" w:rsidRDefault="00AA6961">
      <w:pPr>
        <w:pStyle w:val="ConsPlusTitle"/>
        <w:jc w:val="center"/>
      </w:pPr>
      <w:r>
        <w:t>Чувашской Республики в муниципально-частном партнерстве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ind w:firstLine="540"/>
        <w:jc w:val="both"/>
      </w:pPr>
      <w:r>
        <w:t>Участие Моргаушского района Чувашской Республики в муниципально-частном партнерстве основывается на следующих принципах: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 xml:space="preserve">1) открытость и доступность информации о государственно-частном партнерстве, </w:t>
      </w:r>
      <w:r>
        <w:lastRenderedPageBreak/>
        <w:t>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2) обеспечение конкуренции;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3) отсутствие дискриминации, равноправие сторон соглашения и равенство их перед законом;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4) добросовестное исполнение сторонами соглашения обязательств по соглашению;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5) справедливое распределение рисков и обязательств между сторонами соглашения;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6) свобода заключения соглашения.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Title"/>
        <w:jc w:val="center"/>
        <w:outlineLvl w:val="1"/>
      </w:pPr>
      <w:r>
        <w:t>5. Формы участия Моргаушского района</w:t>
      </w:r>
    </w:p>
    <w:p w:rsidR="00AA6961" w:rsidRDefault="00AA6961">
      <w:pPr>
        <w:pStyle w:val="ConsPlusTitle"/>
        <w:jc w:val="center"/>
      </w:pPr>
      <w:r>
        <w:t>Чувашской Республики в муниципально-частном партнерстве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ind w:firstLine="540"/>
        <w:jc w:val="both"/>
      </w:pPr>
      <w:r>
        <w:t>1. Участие Моргаушского района Чувашской Республики в муниципально-частном партнерстве осуществляется в соответствии с федеральным законодательством и законодательством Чувашской Республики в следующих формах: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1) вовлечение в инвестиционный процесс имущества, находящегося в собственности муниципального образования;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2) реализация инвестиционных проектов, в том числе инвестиционных проектов местного значения;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3) реализация инновационных проектов;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4) концессионные соглашения;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5) соглашения о сотрудничестве и взаимодействии в сфере социально-экономического развития муниципального образования;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6) в иных формах, не противоречащих федеральному законодательству и законодательству Чувашской Республики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др.).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Title"/>
        <w:jc w:val="center"/>
        <w:outlineLvl w:val="1"/>
      </w:pPr>
      <w:r>
        <w:t>6. Формы муниципальной поддержки</w:t>
      </w:r>
    </w:p>
    <w:p w:rsidR="00AA6961" w:rsidRDefault="00AA6961">
      <w:pPr>
        <w:pStyle w:val="ConsPlusTitle"/>
        <w:jc w:val="center"/>
      </w:pPr>
      <w:r>
        <w:t>муниципально-частного партнерства</w:t>
      </w:r>
    </w:p>
    <w:p w:rsidR="00AA6961" w:rsidRDefault="00AA6961">
      <w:pPr>
        <w:pStyle w:val="ConsPlusTitle"/>
        <w:jc w:val="center"/>
      </w:pPr>
      <w:r>
        <w:t>в Моргаушском районе Чувашской Республики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ind w:firstLine="540"/>
        <w:jc w:val="both"/>
      </w:pPr>
      <w:r>
        <w:t>Муниципальная поддержка муниципально-частного партнерства в Моргаушском районе Чувашской Республики осуществляется в соответствии с федеральным законодательством, законодательством Чувашской Республики в следующих формах: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1) предоставление налоговых льгот;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2) предоставление бюджетных инвестиций;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 xml:space="preserve">3) предоставление льгот по аренде имущества, являющегося муниципальной </w:t>
      </w:r>
      <w:r>
        <w:lastRenderedPageBreak/>
        <w:t>собственностью;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4) субсидирование за счет средств местного бюджета части процентной ставки за пользование кредитом;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5) предоставление инвестиций в уставный капитал;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6) информационная и консультационная поддержка.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Title"/>
        <w:jc w:val="center"/>
        <w:outlineLvl w:val="1"/>
      </w:pPr>
      <w:r>
        <w:t>7. Объекты соглашения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ind w:firstLine="540"/>
        <w:jc w:val="both"/>
      </w:pPr>
      <w:r>
        <w:t>Объектом соглашения могут являться: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1) транспорт и дорожная инфраструктура;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2) система коммунальной инфраструктуры, объекты благоустройства;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Title"/>
        <w:jc w:val="center"/>
        <w:outlineLvl w:val="1"/>
      </w:pPr>
      <w:r>
        <w:t>8. Заключение соглашения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ind w:firstLine="540"/>
        <w:jc w:val="both"/>
      </w:pPr>
      <w:r>
        <w:t>1. В случае, если инициатором проекта выступает администрация Моргаушского района Чувашской Республики, то она обеспечивает разработку предложения о реализации проекта муниципально-частного партнерства.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2. Предложение от юридических лиц о муниципально-частном партнерстве (далее - предложение) направляется в администрацию Моргаушского района Чувашской Республики.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3. Глава администрации Моргаушского района Чувашской Республики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4. Глава администрации Моргаушского района Чувашской Республики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5. В случае если глава администрации Моргаушского района Чувашской Республики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Моргаушского района Чувашской Республики оставляет предложение о реализации проекта без рассмотрения, о чем в письменной форме уведомляет инициатора проекта.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6. Глава администрации Моргаушского района Чувашской Республики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 xml:space="preserve">7. В случаях, предусмотренных федеральным законодательством, муниципальными </w:t>
      </w:r>
      <w:r>
        <w:lastRenderedPageBreak/>
        <w:t>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8. При принятии решения о реализации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Обязательными элементами соглашения являются: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- строительство и (или) реконструкция (далее также - создание) объекта соглашения частным партнером;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- осуществление частным партнером полного или частичного финансирования создания объекта соглашения;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- осуществление частным партнером эксплуатации и (или) технического обслуживания объекта соглашения;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- проектирование частным партнером объекта соглашения;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Title"/>
        <w:jc w:val="center"/>
        <w:outlineLvl w:val="1"/>
      </w:pPr>
      <w:r>
        <w:t>9. Полномочия Моргаушского района Чувашской Республики</w:t>
      </w:r>
    </w:p>
    <w:p w:rsidR="00AA6961" w:rsidRDefault="00AA6961">
      <w:pPr>
        <w:pStyle w:val="ConsPlusTitle"/>
        <w:jc w:val="center"/>
      </w:pPr>
      <w:r>
        <w:t>в сфере муниципально-частного партнерства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ind w:firstLine="540"/>
        <w:jc w:val="both"/>
      </w:pPr>
      <w:r>
        <w:t>1. К полномочиям главы администрации Моргаушского района Чувашской Республики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Чувашской Республики.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2. Глава администрации Моргаушского района Чувашской Республики назначает должностных лиц, ответственных на осуществление следующих полномочий: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lastRenderedPageBreak/>
        <w:t>3) осуществление мониторинга реализации соглашения о муниципально-частном партнерстве;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5) ведение реестра заключенных соглашений о муниципально-частном партнерстве;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6) обеспечение открытости и доступности информации о соглашении о муниципально-частном партнерстве;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 xml:space="preserve">8) осуществление иных полномочий, предусмотренных настоящим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AA6961" w:rsidRDefault="00AA6961">
      <w:pPr>
        <w:pStyle w:val="ConsPlusNormal"/>
        <w:spacing w:before="220"/>
        <w:ind w:firstLine="540"/>
        <w:jc w:val="both"/>
      </w:pPr>
      <w:r>
        <w:t>3. Глава администрации Моргаушского района Чувашской Республики направляет в орган исполнительной власти Чувашской Республики проект муниципально-частного партнерства для проведения оценки эффективности проекта и определения его сравнительного преимущества.</w:t>
      </w: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jc w:val="both"/>
      </w:pPr>
    </w:p>
    <w:p w:rsidR="00AA6961" w:rsidRDefault="00AA6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BF6" w:rsidRDefault="00AA6961">
      <w:bookmarkStart w:id="1" w:name="_GoBack"/>
      <w:bookmarkEnd w:id="1"/>
    </w:p>
    <w:sectPr w:rsidR="00AB0BF6" w:rsidSect="00C4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61"/>
    <w:rsid w:val="0018682B"/>
    <w:rsid w:val="009E3242"/>
    <w:rsid w:val="00A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91AF-0F0F-4532-8E77-E7D823A2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A84350924BF9FB91C097B61E1D46074DE9198836C6A955BC29AA5BFC1C8A6E2ED971C0AA60FBDE837B296D2FFs7H" TargetMode="External"/><Relationship Id="rId13" Type="http://schemas.openxmlformats.org/officeDocument/2006/relationships/hyperlink" Target="consultantplus://offline/ref=C94A84350924BF9FB91C097B61E1D46074D192988E6A6A955BC29AA5BFC1C8A6E2ED971C0AA60FBDE837B296D2FFs7H" TargetMode="External"/><Relationship Id="rId18" Type="http://schemas.openxmlformats.org/officeDocument/2006/relationships/hyperlink" Target="consultantplus://offline/ref=C94A84350924BF9FB91C097B61E1D46074DE93948C666A955BC29AA5BFC1C8A6E2ED971C0AA60FBDE837B296D2FFs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4A84350924BF9FB91C097B61E1D46074D192988E6A6A955BC29AA5BFC1C8A6E2ED971C0AA60FBDE837B296D2FFs7H" TargetMode="External"/><Relationship Id="rId12" Type="http://schemas.openxmlformats.org/officeDocument/2006/relationships/hyperlink" Target="consultantplus://offline/ref=C94A84350924BF9FB91C097B61E1D46074D197958C6B6A955BC29AA5BFC1C8A6E2ED971C0AA60FBDE837B296D2FFs7H" TargetMode="External"/><Relationship Id="rId17" Type="http://schemas.openxmlformats.org/officeDocument/2006/relationships/hyperlink" Target="consultantplus://offline/ref=C94A84350924BF9FB91C097B61E1D46074DE93948C666A955BC29AA5BFC1C8A6E2ED971C0AA60FBDE837B296D2FFs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4A84350924BF9FB91C097B61E1D46074DE93948C666A955BC29AA5BFC1C8A6E2ED971C0AA60FBDE837B296D2FFs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A84350924BF9FB91C097B61E1D46074D197958C6B6A955BC29AA5BFC1C8A6E2ED971C0AA60FBDE837B296D2FFs7H" TargetMode="External"/><Relationship Id="rId11" Type="http://schemas.openxmlformats.org/officeDocument/2006/relationships/hyperlink" Target="consultantplus://offline/ref=C94A84350924BF9FB91C097B61E1D46074DE9394896C6A955BC29AA5BFC1C8A6E2ED971C0AA60FBDE837B296D2FFs7H" TargetMode="External"/><Relationship Id="rId5" Type="http://schemas.openxmlformats.org/officeDocument/2006/relationships/hyperlink" Target="consultantplus://offline/ref=C94A84350924BF9FB91C097B61E1D46074DE9394896C6A955BC29AA5BFC1C8A6E2ED971C0AA60FBDE837B296D2FFs7H" TargetMode="External"/><Relationship Id="rId15" Type="http://schemas.openxmlformats.org/officeDocument/2006/relationships/hyperlink" Target="consultantplus://offline/ref=C94A84350924BF9FB91C097B61E1D46074DE93948C666A955BC29AA5BFC1C8A6E2ED971C0AA60FBDE837B296D2FFs7H" TargetMode="External"/><Relationship Id="rId10" Type="http://schemas.openxmlformats.org/officeDocument/2006/relationships/hyperlink" Target="consultantplus://offline/ref=C94A84350924BF9FB91C1776778D8A647FD2CF918B6C65C6069F9CF2E091CEF3B0ADC94558E244B0ED29AE96D6E8F0EFCEFAs5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4A84350924BF9FB91C097B61E1D46074DE93948C666A955BC29AA5BFC1C8A6F0EDCF1009A614BFE722E4C794A3FFECCCBADB3E67170852F8s8H" TargetMode="External"/><Relationship Id="rId14" Type="http://schemas.openxmlformats.org/officeDocument/2006/relationships/hyperlink" Target="consultantplus://offline/ref=C94A84350924BF9FB91C097B61E1D46074DE9198836C6A955BC29AA5BFC1C8A6E2ED971C0AA60FBDE837B296D2FF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И.Ю. Пудова</dc:creator>
  <cp:keywords/>
  <dc:description/>
  <cp:lastModifiedBy>И.Ю. Пудова</cp:lastModifiedBy>
  <cp:revision>1</cp:revision>
  <dcterms:created xsi:type="dcterms:W3CDTF">2021-06-30T07:44:00Z</dcterms:created>
  <dcterms:modified xsi:type="dcterms:W3CDTF">2021-06-30T07:46:00Z</dcterms:modified>
</cp:coreProperties>
</file>