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836F15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59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836F15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59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E87B0F">
        <w:t>3</w:t>
      </w:r>
      <w:r w:rsidR="00F37017">
        <w:t>1.12</w:t>
      </w:r>
      <w:r>
        <w:t>.201</w:t>
      </w:r>
      <w:r w:rsidR="00F37017">
        <w:t>3</w:t>
      </w:r>
      <w:r>
        <w:t xml:space="preserve"> </w:t>
      </w:r>
      <w:r w:rsidRPr="00ED7918">
        <w:t xml:space="preserve">№ </w:t>
      </w:r>
      <w:r w:rsidR="00F37017">
        <w:t>766</w:t>
      </w:r>
      <w:r w:rsidRPr="00ED7918">
        <w:t xml:space="preserve"> </w:t>
      </w:r>
      <w:r w:rsidR="0058392B">
        <w:t>«</w:t>
      </w:r>
      <w:r w:rsidR="00F37017" w:rsidRPr="00F37017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37017" w:rsidRPr="00F37017">
        <w:rPr>
          <w:bCs/>
          <w:color w:val="000000" w:themeColor="text1"/>
        </w:rPr>
        <w:t>Постановка на учет многодетных семей, имеющих право на предоставление земельных участков в собственность бесплатно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F37017">
        <w:rPr>
          <w:color w:val="000000" w:themeColor="text1"/>
        </w:rPr>
        <w:t>31.12</w:t>
      </w:r>
      <w:r w:rsidR="00C70AE9" w:rsidRPr="00035800">
        <w:rPr>
          <w:color w:val="000000" w:themeColor="text1"/>
        </w:rPr>
        <w:t>.201</w:t>
      </w:r>
      <w:r w:rsidR="00F37017">
        <w:rPr>
          <w:color w:val="000000" w:themeColor="text1"/>
        </w:rPr>
        <w:t>3</w:t>
      </w:r>
      <w:r w:rsidR="00C70AE9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 xml:space="preserve">№ </w:t>
      </w:r>
      <w:r w:rsidR="00F37017">
        <w:rPr>
          <w:color w:val="000000" w:themeColor="text1"/>
        </w:rPr>
        <w:t>766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>е, дополнив пункт 2.</w:t>
      </w:r>
      <w:r w:rsidR="00AE354B">
        <w:rPr>
          <w:color w:val="000000" w:themeColor="text1"/>
        </w:rPr>
        <w:t>6</w:t>
      </w:r>
      <w:r w:rsidRPr="00035800">
        <w:rPr>
          <w:color w:val="000000" w:themeColor="text1"/>
        </w:rPr>
        <w:t>.</w:t>
      </w:r>
      <w:r w:rsidR="00F37017">
        <w:rPr>
          <w:color w:val="000000" w:themeColor="text1"/>
        </w:rPr>
        <w:t>2</w:t>
      </w:r>
      <w:r w:rsidRPr="00035800">
        <w:rPr>
          <w:color w:val="000000" w:themeColor="text1"/>
        </w:rPr>
        <w:t xml:space="preserve">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035800">
      <w:pgSz w:w="11906" w:h="16838"/>
      <w:pgMar w:top="993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E9" w:rsidRDefault="004722E9" w:rsidP="00382DAE">
      <w:r>
        <w:separator/>
      </w:r>
    </w:p>
  </w:endnote>
  <w:endnote w:type="continuationSeparator" w:id="0">
    <w:p w:rsidR="004722E9" w:rsidRDefault="004722E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E9" w:rsidRDefault="004722E9" w:rsidP="00382DAE">
      <w:r>
        <w:separator/>
      </w:r>
    </w:p>
  </w:footnote>
  <w:footnote w:type="continuationSeparator" w:id="0">
    <w:p w:rsidR="004722E9" w:rsidRDefault="004722E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8392B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36F15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37017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43B6-8038-45D2-B110-9A2297B7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3</cp:revision>
  <cp:lastPrinted>2020-06-11T08:24:00Z</cp:lastPrinted>
  <dcterms:created xsi:type="dcterms:W3CDTF">2021-02-08T10:19:00Z</dcterms:created>
  <dcterms:modified xsi:type="dcterms:W3CDTF">2021-02-10T10:35:00Z</dcterms:modified>
</cp:coreProperties>
</file>