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3" w:rsidRPr="0083003A" w:rsidRDefault="006E08E3" w:rsidP="006E08E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EBBAE" wp14:editId="77E2A86C">
            <wp:simplePos x="0" y="0"/>
            <wp:positionH relativeFrom="column">
              <wp:posOffset>2592705</wp:posOffset>
            </wp:positionH>
            <wp:positionV relativeFrom="paragraph">
              <wp:posOffset>-354965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E08E3" w:rsidRPr="0083003A" w:rsidTr="000511E5">
        <w:trPr>
          <w:cantSplit/>
          <w:trHeight w:val="253"/>
        </w:trPr>
        <w:tc>
          <w:tcPr>
            <w:tcW w:w="4195" w:type="dxa"/>
          </w:tcPr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6E08E3" w:rsidRPr="0083003A" w:rsidTr="000511E5">
        <w:trPr>
          <w:cantSplit/>
          <w:trHeight w:val="1938"/>
        </w:trPr>
        <w:tc>
          <w:tcPr>
            <w:tcW w:w="4195" w:type="dxa"/>
          </w:tcPr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08E3" w:rsidRPr="0083003A" w:rsidRDefault="006E08E3" w:rsidP="000511E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               ___.___.2022   ___ №  </w:t>
            </w: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E08E3" w:rsidRPr="0083003A" w:rsidRDefault="006E08E3" w:rsidP="000511E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08E3" w:rsidRPr="0083003A" w:rsidRDefault="006E08E3" w:rsidP="000511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E08E3" w:rsidRPr="0083003A" w:rsidRDefault="006E08E3" w:rsidP="00051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sz w:val="24"/>
                <w:szCs w:val="24"/>
              </w:rPr>
              <w:t>___.___.2022 № _____</w:t>
            </w:r>
          </w:p>
          <w:p w:rsidR="006E08E3" w:rsidRPr="0083003A" w:rsidRDefault="006E08E3" w:rsidP="0005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Default="006E08E3" w:rsidP="006E08E3">
      <w:pPr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  <w:r w:rsidRPr="006E08E3">
        <w:rPr>
          <w:rFonts w:ascii="Times New Roman" w:eastAsiaTheme="minorHAnsi" w:hAnsi="Times New Roman"/>
          <w:sz w:val="24"/>
          <w:szCs w:val="24"/>
        </w:rPr>
        <w:t xml:space="preserve">Об утверждении муниципальной программы Шумерлинского муниципального округа Чувашской </w:t>
      </w:r>
      <w:r w:rsidR="00E61523">
        <w:rPr>
          <w:rFonts w:ascii="Times New Roman" w:eastAsiaTheme="minorHAnsi" w:hAnsi="Times New Roman"/>
          <w:sz w:val="24"/>
          <w:szCs w:val="24"/>
        </w:rPr>
        <w:t>Р</w:t>
      </w:r>
      <w:r w:rsidRPr="006E08E3">
        <w:rPr>
          <w:rFonts w:ascii="Times New Roman" w:eastAsiaTheme="minorHAnsi" w:hAnsi="Times New Roman"/>
          <w:sz w:val="24"/>
          <w:szCs w:val="24"/>
        </w:rPr>
        <w:t>еспублики «Формирование современной городской среды»</w:t>
      </w:r>
    </w:p>
    <w:p w:rsidR="006E08E3" w:rsidRDefault="006E08E3" w:rsidP="006E08E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219E1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E1">
        <w:rPr>
          <w:rFonts w:ascii="Times New Roman" w:eastAsiaTheme="minorHAnsi" w:hAnsi="Times New Roman"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9219E1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дминистрация </w:t>
      </w:r>
      <w:proofErr w:type="spellStart"/>
      <w:r w:rsidRPr="00421211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421211">
        <w:rPr>
          <w:rFonts w:ascii="Times New Roman" w:eastAsiaTheme="minorHAnsi" w:hAnsi="Times New Roman"/>
          <w:sz w:val="24"/>
          <w:szCs w:val="24"/>
        </w:rPr>
        <w:t xml:space="preserve"> муниципального округа  </w:t>
      </w:r>
      <w:proofErr w:type="gramStart"/>
      <w:r w:rsidRPr="00421211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421211">
        <w:rPr>
          <w:rFonts w:ascii="Times New Roman" w:eastAsiaTheme="minorHAnsi" w:hAnsi="Times New Roman"/>
          <w:sz w:val="24"/>
          <w:szCs w:val="24"/>
        </w:rPr>
        <w:t xml:space="preserve"> о с т а н о в л я е т:</w:t>
      </w:r>
    </w:p>
    <w:p w:rsidR="009730B4" w:rsidRPr="00421211" w:rsidRDefault="009730B4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E08E3" w:rsidRPr="006E08E3" w:rsidRDefault="006E08E3" w:rsidP="006E0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211">
        <w:rPr>
          <w:rFonts w:ascii="Times New Roman" w:eastAsiaTheme="minorHAns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прилагаемую муниципальную программу</w:t>
      </w:r>
      <w:r w:rsidRPr="009D0DA5">
        <w:rPr>
          <w:rFonts w:ascii="Times New Roman" w:hAnsi="Times New Roman"/>
          <w:sz w:val="24"/>
          <w:szCs w:val="24"/>
        </w:rPr>
        <w:t xml:space="preserve">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D0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9D0DA5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 (далее – Муниципальная программа).</w:t>
      </w:r>
    </w:p>
    <w:p w:rsidR="006E08E3" w:rsidRPr="00421211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21211">
        <w:rPr>
          <w:rFonts w:ascii="Times New Roman" w:eastAsiaTheme="minorHAnsi" w:hAnsi="Times New Roman"/>
          <w:sz w:val="24"/>
          <w:szCs w:val="24"/>
        </w:rPr>
        <w:t xml:space="preserve">2. Утвердить ответственным исполнителем Муниципальной программы </w:t>
      </w:r>
      <w:r>
        <w:rPr>
          <w:rFonts w:ascii="Times New Roman" w:eastAsiaTheme="minorHAnsi" w:hAnsi="Times New Roman"/>
          <w:sz w:val="24"/>
          <w:szCs w:val="24"/>
        </w:rPr>
        <w:t>Управлени</w:t>
      </w:r>
      <w:r w:rsidR="009219E1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по благоустройству и развитию территорий администрации </w:t>
      </w:r>
      <w:r w:rsidRPr="00421211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219E1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136555">
        <w:rPr>
          <w:rFonts w:ascii="Times New Roman" w:eastAsiaTheme="minorHAnsi" w:hAnsi="Times New Roman"/>
          <w:sz w:val="24"/>
          <w:szCs w:val="24"/>
        </w:rPr>
        <w:t>Признать утратившими силу</w:t>
      </w:r>
      <w:r w:rsidR="009219E1">
        <w:rPr>
          <w:rFonts w:ascii="Times New Roman" w:eastAsiaTheme="minorHAnsi" w:hAnsi="Times New Roman"/>
          <w:sz w:val="24"/>
          <w:szCs w:val="24"/>
        </w:rPr>
        <w:t>:</w:t>
      </w:r>
    </w:p>
    <w:p w:rsidR="000511E5" w:rsidRDefault="009219E1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 </w:t>
      </w:r>
      <w:r w:rsidR="00136555">
        <w:rPr>
          <w:rFonts w:ascii="Times New Roman" w:eastAsiaTheme="minorHAnsi" w:hAnsi="Times New Roman"/>
          <w:sz w:val="24"/>
          <w:szCs w:val="24"/>
        </w:rPr>
        <w:t>от 24.12.2019 № 835 «Об утверждении муниципальной программы Шумерлинского района «Формирование современной городской среды»</w:t>
      </w:r>
      <w:r w:rsidR="000511E5">
        <w:rPr>
          <w:rFonts w:ascii="Times New Roman" w:eastAsiaTheme="minorHAnsi" w:hAnsi="Times New Roman"/>
          <w:sz w:val="24"/>
          <w:szCs w:val="24"/>
        </w:rPr>
        <w:t>;</w:t>
      </w:r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 от 12.05.2020 № 192 «О внесении изменений в постановлении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497CE7" w:rsidRDefault="009219E1" w:rsidP="00497CE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 w:rsidR="00497CE7">
        <w:rPr>
          <w:rFonts w:ascii="Times New Roman" w:eastAsiaTheme="minorHAnsi" w:hAnsi="Times New Roman"/>
          <w:sz w:val="24"/>
          <w:szCs w:val="24"/>
        </w:rPr>
        <w:t xml:space="preserve"> от 31.08.2020 № 432 «О внесении изменений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0511E5" w:rsidRDefault="009219E1" w:rsidP="000511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 w:rsidR="000511E5">
        <w:rPr>
          <w:rFonts w:ascii="Times New Roman" w:eastAsiaTheme="minorHAnsi" w:hAnsi="Times New Roman"/>
          <w:sz w:val="24"/>
          <w:szCs w:val="24"/>
        </w:rPr>
        <w:t xml:space="preserve"> от 15.02.2021 № 79</w:t>
      </w:r>
      <w:r w:rsidR="00136555">
        <w:rPr>
          <w:rFonts w:ascii="Times New Roman" w:eastAsiaTheme="minorHAnsi" w:hAnsi="Times New Roman"/>
          <w:sz w:val="24"/>
          <w:szCs w:val="24"/>
        </w:rPr>
        <w:t xml:space="preserve"> </w:t>
      </w:r>
      <w:r w:rsidR="000511E5">
        <w:rPr>
          <w:rFonts w:ascii="Times New Roman" w:eastAsiaTheme="minorHAnsi" w:hAnsi="Times New Roman"/>
          <w:sz w:val="24"/>
          <w:szCs w:val="24"/>
        </w:rPr>
        <w:t>«О вн</w:t>
      </w:r>
      <w:r w:rsidR="00497CE7">
        <w:rPr>
          <w:rFonts w:ascii="Times New Roman" w:eastAsiaTheme="minorHAnsi" w:hAnsi="Times New Roman"/>
          <w:sz w:val="24"/>
          <w:szCs w:val="24"/>
        </w:rPr>
        <w:t>есении изменени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497CE7">
        <w:rPr>
          <w:rFonts w:ascii="Times New Roman" w:eastAsiaTheme="minorHAnsi" w:hAnsi="Times New Roman"/>
          <w:sz w:val="24"/>
          <w:szCs w:val="24"/>
        </w:rPr>
        <w:t xml:space="preserve"> в постановление</w:t>
      </w:r>
      <w:r w:rsidR="000511E5">
        <w:rPr>
          <w:rFonts w:ascii="Times New Roman" w:eastAsiaTheme="minorHAnsi" w:hAnsi="Times New Roman"/>
          <w:sz w:val="24"/>
          <w:szCs w:val="24"/>
        </w:rPr>
        <w:t xml:space="preserve">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347F8E" w:rsidRDefault="009219E1" w:rsidP="00347F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 w:rsidR="00347F8E">
        <w:rPr>
          <w:rFonts w:ascii="Times New Roman" w:eastAsiaTheme="minorHAnsi" w:hAnsi="Times New Roman"/>
          <w:sz w:val="24"/>
          <w:szCs w:val="24"/>
        </w:rPr>
        <w:t xml:space="preserve"> от 28.06.2021 № 329 «О внесении изменени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347F8E">
        <w:rPr>
          <w:rFonts w:ascii="Times New Roman" w:eastAsiaTheme="minorHAnsi" w:hAnsi="Times New Roman"/>
          <w:sz w:val="24"/>
          <w:szCs w:val="24"/>
        </w:rPr>
        <w:t xml:space="preserve">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06B45" w:rsidRDefault="009219E1" w:rsidP="00906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 w:rsidR="00906B45">
        <w:rPr>
          <w:rFonts w:ascii="Times New Roman" w:eastAsia="Calibri" w:hAnsi="Times New Roman" w:cs="Times New Roman"/>
          <w:sz w:val="24"/>
          <w:szCs w:val="24"/>
        </w:rPr>
        <w:t xml:space="preserve"> от 23.09.2021 № 478 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>«О внесении изменени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 xml:space="preserve">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06B45" w:rsidRDefault="009219E1" w:rsidP="00347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 w:rsidR="00906B45">
        <w:rPr>
          <w:rFonts w:ascii="Times New Roman" w:eastAsia="Calibri" w:hAnsi="Times New Roman" w:cs="Times New Roman"/>
          <w:sz w:val="24"/>
          <w:szCs w:val="24"/>
        </w:rPr>
        <w:t xml:space="preserve"> от 27.12.2021 № 650 </w:t>
      </w:r>
      <w:r w:rsidR="00906B45" w:rsidRPr="00906B45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Шумерлинского района от 24.12.2019 № 835 «Об утверждении муниципальной программы Шумерлинского района «Формирование современной городской среды»;</w:t>
      </w:r>
    </w:p>
    <w:p w:rsidR="009219E1" w:rsidRDefault="009219E1" w:rsidP="00347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15.03.2019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10.06.2019 № 34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№ 16 от 15.03.2019 г. «Об утверждении муниципальной программы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«Формирование современной городской среды на территории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на 2019–2035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219E1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Большеалгашинского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04.10.2019 № 61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№ 34 от 10.06.2019 г. «Об утверждении муниципальной программы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«Формирование современной городской среды на территории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19E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на 2019–2035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219E1" w:rsidRPr="00D73F4C" w:rsidRDefault="009219E1" w:rsidP="009219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33E1F" w:rsidRPr="00433E1F">
        <w:rPr>
          <w:rFonts w:ascii="Times New Roman" w:eastAsia="Calibri" w:hAnsi="Times New Roman" w:cs="Times New Roman"/>
          <w:sz w:val="24"/>
          <w:szCs w:val="24"/>
        </w:rPr>
        <w:t>01.03.2019 № 16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="00433E1F" w:rsidRPr="00433E1F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433E1F"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="00433E1F"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433E1F"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="00433E1F"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28.05.2019 № 40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10.07.2019 № 51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16.08.2019 № 59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21.02.2020 № 19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20.02.2021 № 21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.07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16.11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Егоркинского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Краснооктябрьского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22.03.2019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Краснооктябрьского сельского поселения «Формирование современной городской среды на территории Краснооктябрьского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Краснооктябрьского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16.07.2019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Краснооктябрьского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от 22.03.2019 № 12 «Об утверждении Муниципальной программы Краснооктябрьского сельского поселения «Формирование современной городской среды на территории Краснооктябрьского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Краснооктябрьского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06.03.2020г. № 26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от 22.03.2019 № 12 «О муниципальной программе Краснооктябрьского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Краснооктябрьского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22.02.2019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33E1F">
        <w:rPr>
          <w:rFonts w:ascii="Times New Roman" w:eastAsia="Calibri" w:hAnsi="Times New Roman" w:cs="Times New Roman"/>
          <w:sz w:val="24"/>
          <w:szCs w:val="24"/>
        </w:rPr>
        <w:t>6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25.02.2020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17.04.2020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05.03.2021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17.06.2021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29.12.2021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433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района» на 2019–2035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E1F" w:rsidRDefault="00433E1F" w:rsidP="00433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="00817470"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33E1F">
        <w:rPr>
          <w:rFonts w:ascii="Times New Roman" w:eastAsia="Calibri" w:hAnsi="Times New Roman" w:cs="Times New Roman"/>
          <w:sz w:val="24"/>
          <w:szCs w:val="24"/>
        </w:rPr>
        <w:t>06.03.2019 № 20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433E1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>21.05.2019 г. № 48</w:t>
      </w:r>
      <w:r w:rsidRPr="0092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19.08.2019 г. № 71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20.02</w:t>
      </w:r>
      <w:r w:rsidRPr="00817470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33E1F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24.04.2020 г. № 35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20 « 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01.03.2019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03.06.2019 № 43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01.03.2019г. № 16 «Формирование современной городской среды на территории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18.09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01.03.2019г. № 16 «Формирование современной городской среды на территории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27.02.2020 № 16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01.03.2019г. № 16 «Формирование современной городской среды на территории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proofErr w:type="gramStart"/>
      <w:r w:rsidRPr="00817470">
        <w:rPr>
          <w:rFonts w:ascii="Times New Roman" w:eastAsia="Calibri" w:hAnsi="Times New Roman" w:cs="Times New Roman"/>
          <w:sz w:val="24"/>
          <w:szCs w:val="24"/>
        </w:rPr>
        <w:t>.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08</w:t>
      </w:r>
      <w:r w:rsidRPr="00817470">
        <w:rPr>
          <w:rFonts w:ascii="Times New Roman" w:eastAsia="Calibri" w:hAnsi="Times New Roman" w:cs="Times New Roman"/>
          <w:sz w:val="24"/>
          <w:szCs w:val="24"/>
        </w:rPr>
        <w:t>.02.202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01.03.2019 № 16 «Об утверждении муниципальной программы </w:t>
      </w:r>
      <w:r w:rsidRPr="00817470">
        <w:rPr>
          <w:rFonts w:ascii="Times New Roman" w:eastAsia="Calibri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r w:rsidRPr="00817470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13.07</w:t>
      </w:r>
      <w:r w:rsidRPr="0081747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>О внесении изменения в Муниципальную программу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01.03.2019 № 16 «Формирование современной городской среды на территории Русско-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05.03.2019 № 21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14.06.2019 № 42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27.02.2020 № 17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22.04.2020 № 38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23.07.2020 № 53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05.03.2019 № 21 «Об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7470" w:rsidRDefault="00817470" w:rsidP="008174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10.02.2020 № 8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05.03.2019 № 21 «Об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25.06.2021 № 51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05.03.2019 № 21 «Об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26.11.2021 № 96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от 05.03.2019 № 21 «Об утверждении муниципальной программы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</w:t>
      </w:r>
      <w:r w:rsidRPr="008174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747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района»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05.03.2019 № 19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eastAsia="Calibri" w:hAnsi="Times New Roman" w:cs="Times New Roman"/>
          <w:sz w:val="24"/>
          <w:szCs w:val="24"/>
        </w:rPr>
        <w:t>14.06.2019 № 46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07.11.2019 № 79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21.02.2020 № 17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01.06.2020 № 43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24.09.2020 № 74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15.02.2021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16.07.2021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26.11.2021 № 79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28.12.2021 № 90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2019-2035 годы»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05.03.2018 № 10/1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</w:t>
      </w:r>
      <w:r w:rsidRPr="002675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Республики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 на 2018–2022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06.09.2018 № 57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 на 2018–2022 годы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06.03.2019 № 16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14.06.2019 № 42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16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28.02.2020 № 14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16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18.06.2020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16 «Об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267511">
        <w:rPr>
          <w:rFonts w:ascii="Times New Roman" w:hAnsi="Times New Roman" w:cs="Times New Roman"/>
          <w:color w:val="000000"/>
          <w:sz w:val="24"/>
          <w:szCs w:val="24"/>
        </w:rPr>
        <w:t>09.03.2021 № 31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16 «Об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511" w:rsidRDefault="00267511" w:rsidP="00267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61523" w:rsidRPr="00E61523">
        <w:rPr>
          <w:rFonts w:ascii="Times New Roman" w:hAnsi="Times New Roman" w:cs="Times New Roman"/>
          <w:color w:val="000000"/>
          <w:sz w:val="24"/>
          <w:szCs w:val="24"/>
        </w:rPr>
        <w:t>19.07.2021 № 57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16 «Об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26.11.2021 № 83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от 06.03.2019 № 16 «Об утверждении муниципальной программы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751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267511">
        <w:rPr>
          <w:rFonts w:ascii="Times New Roman" w:eastAsia="Calibri" w:hAnsi="Times New Roman" w:cs="Times New Roman"/>
          <w:sz w:val="24"/>
          <w:szCs w:val="24"/>
        </w:rPr>
        <w:t xml:space="preserve"> района»»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04.03.2019 г. № 16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14.06.2019 г. № 42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lastRenderedPageBreak/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28.02.2020 г. № 15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05.03.2021 г. № 24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06.03.2019 № 19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14.06.2019 № 48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25.12.2019 № 96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27.03.2020 № 22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23.06.2020 № 41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29.09.2020 № 60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523" w:rsidRDefault="00E61523" w:rsidP="00E615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31.03.2021 № 32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19E1" w:rsidRDefault="00E61523" w:rsidP="00347F8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E61523">
        <w:rPr>
          <w:rFonts w:ascii="Times New Roman" w:hAnsi="Times New Roman" w:cs="Times New Roman"/>
          <w:color w:val="000000"/>
          <w:sz w:val="24"/>
          <w:szCs w:val="24"/>
        </w:rPr>
        <w:t>29.06.2021 № 47</w:t>
      </w:r>
      <w:r w:rsidRPr="00817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B45">
        <w:rPr>
          <w:rFonts w:ascii="Times New Roman" w:eastAsia="Calibri" w:hAnsi="Times New Roman" w:cs="Times New Roman"/>
          <w:sz w:val="24"/>
          <w:szCs w:val="24"/>
        </w:rPr>
        <w:t>«</w:t>
      </w:r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06.03.2019 № 19 «О </w:t>
      </w:r>
      <w:r w:rsidRPr="00E615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программе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района «Формирование современной городской среды на территории </w:t>
      </w:r>
      <w:proofErr w:type="spellStart"/>
      <w:r w:rsidRPr="00E61523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E615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906B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DA5" w:rsidRPr="006E08E3" w:rsidRDefault="006E08E3" w:rsidP="006E08E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0DA5" w:rsidRPr="00CD53F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 – телекоммуникационной сети Интернет.</w:t>
      </w:r>
    </w:p>
    <w:p w:rsidR="000C5DA7" w:rsidRDefault="000C5DA7" w:rsidP="000C5DA7">
      <w:pPr>
        <w:pStyle w:val="ac"/>
        <w:rPr>
          <w:rFonts w:ascii="Times New Roman" w:hAnsi="Times New Roman"/>
        </w:rPr>
      </w:pPr>
    </w:p>
    <w:p w:rsidR="009730B4" w:rsidRDefault="009730B4" w:rsidP="009730B4"/>
    <w:p w:rsidR="009730B4" w:rsidRPr="009730B4" w:rsidRDefault="009730B4" w:rsidP="009730B4"/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997589" w:rsidRDefault="000C5DA7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Глава Шумерлинского </w:t>
      </w:r>
    </w:p>
    <w:p w:rsidR="00E61523" w:rsidRDefault="00E61523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97589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</w:r>
    </w:p>
    <w:p w:rsidR="000C5DA7" w:rsidRPr="000C5DA7" w:rsidRDefault="00E61523" w:rsidP="009730B4">
      <w:pPr>
        <w:tabs>
          <w:tab w:val="left" w:pos="2198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</w:r>
      <w:r w:rsidR="000C5DA7"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="000C5DA7" w:rsidRPr="000C5DA7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523" w:rsidRPr="00F5273C" w:rsidRDefault="00BA510A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BA510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1D07CB">
        <w:rPr>
          <w:rFonts w:ascii="Times New Roman" w:hAnsi="Times New Roman"/>
          <w:sz w:val="24"/>
          <w:szCs w:val="24"/>
        </w:rPr>
        <w:t xml:space="preserve">      </w:t>
      </w:r>
      <w:r w:rsidR="00E61523" w:rsidRPr="00F5273C">
        <w:rPr>
          <w:rFonts w:ascii="Times New Roman" w:hAnsi="Times New Roman"/>
          <w:sz w:val="28"/>
        </w:rPr>
        <w:t xml:space="preserve">                    </w:t>
      </w:r>
      <w:r w:rsidR="00E61523" w:rsidRPr="00F5273C">
        <w:rPr>
          <w:rFonts w:ascii="Times New Roman" w:hAnsi="Times New Roman"/>
          <w:sz w:val="24"/>
          <w:szCs w:val="20"/>
        </w:rPr>
        <w:t xml:space="preserve">Приложение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 xml:space="preserve">к постановлению администрации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proofErr w:type="spellStart"/>
      <w:r w:rsidRPr="00F5273C">
        <w:rPr>
          <w:rFonts w:ascii="Times New Roman" w:hAnsi="Times New Roman"/>
          <w:sz w:val="24"/>
          <w:szCs w:val="20"/>
        </w:rPr>
        <w:t>Шумерлинского</w:t>
      </w:r>
      <w:proofErr w:type="spellEnd"/>
      <w:r w:rsidRPr="00F5273C">
        <w:rPr>
          <w:rFonts w:ascii="Times New Roman" w:hAnsi="Times New Roman"/>
          <w:sz w:val="24"/>
          <w:szCs w:val="20"/>
        </w:rPr>
        <w:t xml:space="preserve"> муниципального округа </w:t>
      </w:r>
    </w:p>
    <w:p w:rsidR="00E61523" w:rsidRPr="00F5273C" w:rsidRDefault="00E61523" w:rsidP="00E61523">
      <w:pPr>
        <w:pStyle w:val="ad"/>
        <w:jc w:val="right"/>
        <w:rPr>
          <w:rFonts w:ascii="Times New Roman" w:hAnsi="Times New Roman"/>
          <w:sz w:val="24"/>
          <w:szCs w:val="20"/>
        </w:rPr>
      </w:pPr>
      <w:r w:rsidRPr="00F5273C">
        <w:rPr>
          <w:rFonts w:ascii="Times New Roman" w:hAnsi="Times New Roman"/>
          <w:sz w:val="24"/>
          <w:szCs w:val="20"/>
        </w:rPr>
        <w:t>от ___.___.2022 № ____</w:t>
      </w:r>
    </w:p>
    <w:p w:rsidR="00E61523" w:rsidRDefault="00E61523" w:rsidP="00E61523">
      <w:pPr>
        <w:ind w:left="5670"/>
        <w:jc w:val="both"/>
      </w:pPr>
    </w:p>
    <w:p w:rsidR="00D43D4E" w:rsidRPr="002828DE" w:rsidRDefault="001D07CB" w:rsidP="00E615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E61523" w:rsidRDefault="009159E8" w:rsidP="00232B42">
      <w:pPr>
        <w:pStyle w:val="ConsPlusTitle"/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AE5E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E61523" w:rsidRPr="00E61523">
        <w:t xml:space="preserve"> </w:t>
      </w:r>
    </w:p>
    <w:p w:rsidR="000C58CD" w:rsidRDefault="00E61523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523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523D22" w:rsidP="00E615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</w:t>
            </w:r>
            <w:r w:rsidR="007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благоустройству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развитию территорий </w:t>
            </w:r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</w:t>
            </w:r>
            <w:proofErr w:type="spellEnd"/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382873" w:rsidP="003828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382873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 2022 года</w:t>
            </w:r>
          </w:p>
        </w:tc>
      </w:tr>
      <w:tr w:rsidR="00D43D4E" w:rsidRPr="004A326D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E4BF1" w:rsidRDefault="00523D22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по </w:t>
            </w:r>
            <w:r w:rsidR="007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развитию территорий </w:t>
            </w:r>
            <w:r w:rsidR="0099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="00AD1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Шумерлинского муниципального округа Чувашской Республики</w:t>
            </w:r>
          </w:p>
          <w:p w:rsidR="000358AD" w:rsidRDefault="00CE4BF1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Крымова Людмила Валентиновна</w:t>
            </w:r>
          </w:p>
          <w:p w:rsidR="00D43D4E" w:rsidRPr="004A326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C58C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58A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C58C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</w:t>
            </w:r>
            <w:proofErr w:type="spellEnd"/>
            <w:r w:rsidR="004A326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4A326D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6D" w:rsidRDefault="000C58CD" w:rsidP="004A32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Шумерлинского</w:t>
            </w:r>
            <w:r w:rsidR="004A326D" w:rsidRP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</w:p>
          <w:p w:rsidR="00D43D4E" w:rsidRPr="002828DE" w:rsidRDefault="00D43D4E" w:rsidP="004A32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Рафинов</w:t>
            </w:r>
            <w:proofErr w:type="spellEnd"/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A510A" w:rsidRDefault="00BA510A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000D" w:rsidRDefault="00AB000D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A510A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84B2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BA510A" w:rsidRPr="00984B24" w:rsidRDefault="00BA510A" w:rsidP="00BA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4">
        <w:rPr>
          <w:rFonts w:ascii="Times New Roman" w:hAnsi="Times New Roman" w:cs="Times New Roman"/>
          <w:b/>
          <w:bCs/>
          <w:sz w:val="24"/>
          <w:szCs w:val="24"/>
        </w:rPr>
        <w:t>«Формирова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ние современной городской среды»</w:t>
      </w:r>
    </w:p>
    <w:p w:rsidR="00BA510A" w:rsidRPr="00984B24" w:rsidRDefault="00BA510A" w:rsidP="00BA51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 w:rsidR="009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97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строительства, дорожного хозяйства и ЖКХ Управления по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="00382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984B24">
                <w:rPr>
                  <w:rFonts w:ascii="Times New Roman" w:hAnsi="Times New Roman" w:cs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в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годов комплекса мероприятий по благоустройству территорий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Шумерлинского </w:t>
            </w:r>
            <w:r w:rsidR="009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AD1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BF17B8" w:rsidRPr="00984B24" w:rsidRDefault="00BF17B8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 - 5 единиц;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– </w:t>
            </w:r>
            <w:r w:rsidR="00BF17B8" w:rsidRPr="00903297">
              <w:rPr>
                <w:rFonts w:ascii="Times New Roman" w:hAnsi="Times New Roman" w:cs="Times New Roman"/>
                <w:sz w:val="24"/>
                <w:szCs w:val="24"/>
              </w:rPr>
              <w:t>8 единиц;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10A" w:rsidRPr="00984B24" w:rsidRDefault="00BA510A" w:rsidP="00D73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70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 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  <w:r w:rsidR="008E6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  <w:r w:rsidR="008E6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DB0" w:rsidRPr="00AD1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4 441,0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4 891,0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 при формировании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BA510A" w:rsidRPr="00984B24" w:rsidTr="00BA510A">
        <w:tc>
          <w:tcPr>
            <w:tcW w:w="2268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</w:tcPr>
          <w:p w:rsidR="00BA510A" w:rsidRPr="00984B24" w:rsidRDefault="00BA510A" w:rsidP="00BA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скверов</w:t>
            </w:r>
            <w:r w:rsidRPr="00984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382873" w:rsidRPr="00382873" w:rsidRDefault="009159E8" w:rsidP="003828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82873" w:rsidRPr="0038287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proofErr w:type="spellStart"/>
      <w:r w:rsidR="00382873" w:rsidRPr="00382873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382873" w:rsidRPr="0038287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159E8" w:rsidRPr="00382873" w:rsidRDefault="00382873" w:rsidP="003828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287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87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  <w:r w:rsidR="009159E8" w:rsidRPr="009159E8">
        <w:rPr>
          <w:rFonts w:ascii="Times New Roman" w:hAnsi="Times New Roman" w:cs="Times New Roman"/>
          <w:b/>
          <w:sz w:val="24"/>
          <w:szCs w:val="24"/>
        </w:rPr>
        <w:t>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7612A">
        <w:rPr>
          <w:rFonts w:ascii="Times New Roman" w:hAnsi="Times New Roman" w:cs="Times New Roman"/>
          <w:sz w:val="24"/>
          <w:szCs w:val="24"/>
        </w:rPr>
        <w:t xml:space="preserve">расположено 57 населенных пунктов, в 11 </w:t>
      </w:r>
      <w:r w:rsidR="00382873">
        <w:rPr>
          <w:rFonts w:ascii="Times New Roman" w:hAnsi="Times New Roman" w:cs="Times New Roman"/>
          <w:sz w:val="24"/>
          <w:szCs w:val="24"/>
        </w:rPr>
        <w:t>сельских поселениях, являющихся административно-территориальными единицами округа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="00523D22">
        <w:rPr>
          <w:rFonts w:ascii="Times New Roman" w:hAnsi="Times New Roman" w:cs="Times New Roman"/>
          <w:sz w:val="24"/>
          <w:szCs w:val="24"/>
        </w:rPr>
        <w:t>начало 2022</w:t>
      </w:r>
      <w:r w:rsidRPr="0057612A">
        <w:rPr>
          <w:rFonts w:ascii="Times New Roman" w:hAnsi="Times New Roman" w:cs="Times New Roman"/>
          <w:sz w:val="24"/>
          <w:szCs w:val="24"/>
        </w:rPr>
        <w:t xml:space="preserve">  года по Шумерлинскому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57612A">
        <w:rPr>
          <w:rFonts w:ascii="Times New Roman" w:hAnsi="Times New Roman" w:cs="Times New Roman"/>
          <w:sz w:val="24"/>
          <w:szCs w:val="24"/>
        </w:rPr>
        <w:t xml:space="preserve">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</w:t>
      </w:r>
      <w:r w:rsidR="00A05A80">
        <w:rPr>
          <w:rFonts w:ascii="Times New Roman" w:hAnsi="Times New Roman" w:cs="Times New Roman"/>
          <w:sz w:val="24"/>
          <w:szCs w:val="24"/>
        </w:rPr>
        <w:t>3</w:t>
      </w:r>
      <w:r w:rsidRPr="0057612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sz w:val="24"/>
          <w:szCs w:val="24"/>
        </w:rPr>
        <w:t xml:space="preserve"> </w:t>
      </w:r>
      <w:r w:rsidR="00382873" w:rsidRPr="0038287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57612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</w:t>
      </w:r>
      <w:r w:rsidR="0038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8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8287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позволят комплексно подойти к решению вопросов благоустройства территорий и тем самым улучшить условия проживания для жителей </w:t>
      </w:r>
      <w:proofErr w:type="spellStart"/>
      <w:r w:rsidR="009159E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</w:t>
      </w:r>
      <w:r w:rsidR="00BA510A">
        <w:rPr>
          <w:rFonts w:ascii="Times New Roman" w:hAnsi="Times New Roman" w:cs="Times New Roman"/>
          <w:sz w:val="24"/>
          <w:szCs w:val="24"/>
        </w:rPr>
        <w:t>ии Муниципальной программы – 20</w:t>
      </w:r>
      <w:r w:rsidR="00BA510A" w:rsidRPr="00BA510A">
        <w:rPr>
          <w:rFonts w:ascii="Times New Roman" w:hAnsi="Times New Roman" w:cs="Times New Roman"/>
          <w:sz w:val="24"/>
          <w:szCs w:val="24"/>
        </w:rPr>
        <w:t>22</w:t>
      </w:r>
      <w:r w:rsidRPr="003516FA">
        <w:rPr>
          <w:rFonts w:ascii="Times New Roman" w:hAnsi="Times New Roman" w:cs="Times New Roman"/>
          <w:sz w:val="24"/>
          <w:szCs w:val="24"/>
        </w:rPr>
        <w:t>–</w:t>
      </w:r>
      <w:r w:rsidR="00DB7B10">
        <w:rPr>
          <w:rFonts w:ascii="Times New Roman" w:hAnsi="Times New Roman" w:cs="Times New Roman"/>
          <w:sz w:val="24"/>
          <w:szCs w:val="24"/>
        </w:rPr>
        <w:t>2024</w:t>
      </w:r>
      <w:r w:rsidRPr="003516FA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4D7755" w:rsidRPr="004D7755" w:rsidRDefault="00382873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7755" w:rsidRPr="004D7755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>приятия Муниципальной программы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23D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D7755" w:rsidRPr="004D7755">
        <w:rPr>
          <w:rFonts w:ascii="Times New Roman" w:hAnsi="Times New Roman" w:cs="Times New Roman"/>
          <w:sz w:val="24"/>
          <w:szCs w:val="24"/>
        </w:rPr>
        <w:t xml:space="preserve">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</w:t>
      </w:r>
      <w:r w:rsidR="004D7755" w:rsidRPr="004D7755">
        <w:rPr>
          <w:rFonts w:ascii="Times New Roman" w:hAnsi="Times New Roman" w:cs="Times New Roman"/>
          <w:sz w:val="24"/>
          <w:szCs w:val="24"/>
        </w:rPr>
        <w:lastRenderedPageBreak/>
        <w:t xml:space="preserve">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523D2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C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3D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благоустройству населенных пунктов.</w:t>
      </w:r>
    </w:p>
    <w:p w:rsidR="00D43D4E" w:rsidRPr="00903297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F17B8" w:rsidRPr="00CE780B" w:rsidRDefault="00BF17B8" w:rsidP="00BF17B8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1.1. </w:t>
      </w:r>
      <w:r w:rsidRPr="00CE780B">
        <w:rPr>
          <w:rFonts w:ascii="Times New Roman" w:hAnsi="Times New Roman"/>
          <w:sz w:val="24"/>
          <w:szCs w:val="24"/>
        </w:rPr>
        <w:t>Уличное 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BF17B8" w:rsidRPr="00BF17B8" w:rsidRDefault="00BF17B8" w:rsidP="00BF17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1.2. Реализация мероприятий по благоустройству территории.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3765B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2022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составляет </w:t>
      </w:r>
      <w:r w:rsidR="00DB7B10">
        <w:rPr>
          <w:rFonts w:ascii="Times New Roman" w:hAnsi="Times New Roman" w:cs="Times New Roman"/>
          <w:color w:val="000000" w:themeColor="text1"/>
          <w:sz w:val="24"/>
          <w:szCs w:val="24"/>
        </w:rPr>
        <w:t>12723,0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5B20">
        <w:rPr>
          <w:rFonts w:ascii="Times New Roman" w:hAnsi="Times New Roman" w:cs="Times New Roman"/>
          <w:sz w:val="24"/>
          <w:szCs w:val="24"/>
        </w:rPr>
        <w:t>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составят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том числе: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4441,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3391,0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D15A09">
        <w:rPr>
          <w:rFonts w:ascii="Times New Roman" w:hAnsi="Times New Roman" w:cs="Times New Roman"/>
          <w:sz w:val="24"/>
          <w:szCs w:val="24"/>
        </w:rPr>
        <w:t>4891,0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3828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35A3F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C00112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34FBD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>–</w:t>
      </w:r>
      <w:r w:rsidR="005221CF" w:rsidRPr="005221CF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34FBD" w:rsidRDefault="00382873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34FBD">
        <w:rPr>
          <w:rFonts w:ascii="Times New Roman" w:hAnsi="Times New Roman" w:cs="Times New Roman"/>
          <w:sz w:val="24"/>
          <w:szCs w:val="24"/>
        </w:rPr>
        <w:t xml:space="preserve"> –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</w:p>
    <w:p w:rsidR="00EB790B" w:rsidRPr="00650ADE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EB790B" w:rsidRDefault="00EB790B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</w:t>
      </w:r>
      <w:r w:rsidR="005221CF" w:rsidRPr="00634FBD">
        <w:rPr>
          <w:rFonts w:ascii="Times New Roman" w:hAnsi="Times New Roman" w:cs="Times New Roman"/>
          <w:sz w:val="24"/>
          <w:szCs w:val="24"/>
        </w:rPr>
        <w:t xml:space="preserve"> -  </w:t>
      </w:r>
      <w:r w:rsidR="00DB7B10">
        <w:rPr>
          <w:rFonts w:ascii="Times New Roman" w:hAnsi="Times New Roman" w:cs="Times New Roman"/>
          <w:sz w:val="24"/>
          <w:szCs w:val="24"/>
        </w:rPr>
        <w:t>2024</w:t>
      </w:r>
      <w:r w:rsidR="005221CF">
        <w:rPr>
          <w:rFonts w:ascii="Times New Roman" w:hAnsi="Times New Roman" w:cs="Times New Roman"/>
          <w:sz w:val="24"/>
          <w:szCs w:val="24"/>
        </w:rPr>
        <w:t> год</w:t>
      </w:r>
      <w:r w:rsidR="00382873">
        <w:rPr>
          <w:rFonts w:ascii="Times New Roman" w:hAnsi="Times New Roman" w:cs="Times New Roman"/>
          <w:sz w:val="24"/>
          <w:szCs w:val="24"/>
        </w:rPr>
        <w:t>у</w:t>
      </w:r>
      <w:r w:rsidRPr="00650ADE">
        <w:rPr>
          <w:rFonts w:ascii="Times New Roman" w:hAnsi="Times New Roman" w:cs="Times New Roman"/>
          <w:sz w:val="24"/>
          <w:szCs w:val="24"/>
        </w:rPr>
        <w:t xml:space="preserve"> – 0 тыс. рублей;</w:t>
      </w:r>
    </w:p>
    <w:p w:rsidR="00EB790B" w:rsidRDefault="005A13B7" w:rsidP="00382873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90B" w:rsidRPr="00650ADE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634F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– </w:t>
      </w:r>
      <w:r w:rsidR="00DB7B10">
        <w:rPr>
          <w:rFonts w:ascii="Times New Roman" w:hAnsi="Times New Roman" w:cs="Times New Roman"/>
          <w:sz w:val="24"/>
          <w:szCs w:val="24"/>
        </w:rPr>
        <w:t>12723,0</w:t>
      </w:r>
      <w:r w:rsidR="00EB790B"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5CC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2022 году – 4441,0 тыс. рублей;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2023 году – 3391,0 тыс. рублей;</w:t>
      </w:r>
    </w:p>
    <w:p w:rsidR="00B17A7A" w:rsidRPr="00B17A7A" w:rsidRDefault="00B17A7A" w:rsidP="00382873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7A7A">
        <w:rPr>
          <w:rFonts w:ascii="Times New Roman" w:eastAsiaTheme="minorEastAsia" w:hAnsi="Times New Roman" w:cs="Times New Roman"/>
          <w:sz w:val="24"/>
          <w:szCs w:val="24"/>
        </w:rPr>
        <w:t>в 2024 году – 4891,0 тыс. рублей;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AB000D">
          <w:headerReference w:type="default" r:id="rId11"/>
          <w:pgSz w:w="11905" w:h="16838"/>
          <w:pgMar w:top="851" w:right="850" w:bottom="709" w:left="1701" w:header="0" w:footer="0" w:gutter="0"/>
          <w:cols w:space="720"/>
          <w:titlePg/>
          <w:docGrid w:linePitch="299"/>
        </w:sectPr>
      </w:pPr>
    </w:p>
    <w:p w:rsidR="00382873" w:rsidRDefault="00D43D4E" w:rsidP="00382873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D43D4E" w:rsidRPr="002828DE" w:rsidRDefault="00D43D4E" w:rsidP="00382873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proofErr w:type="spellStart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5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885"/>
      <w:bookmarkEnd w:id="1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</w:t>
      </w:r>
      <w:r w:rsidR="008E616A" w:rsidRP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16A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ПОКАЗАТЕЛЯХ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ИНДИКАТОРАХ</w:t>
      </w:r>
      <w:r w:rsidR="008E61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382873" w:rsidRPr="00382873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935"/>
        <w:gridCol w:w="1260"/>
        <w:gridCol w:w="852"/>
        <w:gridCol w:w="995"/>
        <w:gridCol w:w="1703"/>
        <w:gridCol w:w="8106"/>
      </w:tblGrid>
      <w:tr w:rsidR="006C3B76" w:rsidRPr="006C6B9E" w:rsidTr="009D2593">
        <w:tc>
          <w:tcPr>
            <w:tcW w:w="134" w:type="pct"/>
            <w:vMerge w:val="restart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4" w:type="pct"/>
            <w:vMerge w:val="restart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13" w:type="pct"/>
            <w:vMerge w:val="restart"/>
            <w:vAlign w:val="center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pct"/>
            <w:gridSpan w:val="4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9D2593" w:rsidRPr="006C6B9E" w:rsidTr="009D2593">
        <w:tc>
          <w:tcPr>
            <w:tcW w:w="134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8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5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91"/>
        <w:gridCol w:w="1276"/>
        <w:gridCol w:w="850"/>
        <w:gridCol w:w="993"/>
        <w:gridCol w:w="1703"/>
        <w:gridCol w:w="8077"/>
      </w:tblGrid>
      <w:tr w:rsidR="009D2593" w:rsidRPr="006C6B9E" w:rsidTr="009D2593">
        <w:trPr>
          <w:tblHeader/>
        </w:trPr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gridSpan w:val="2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76" w:rsidRPr="006C6B9E" w:rsidTr="00DB63AC">
        <w:trPr>
          <w:tblHeader/>
        </w:trPr>
        <w:tc>
          <w:tcPr>
            <w:tcW w:w="5000" w:type="pct"/>
            <w:gridSpan w:val="7"/>
          </w:tcPr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B76" w:rsidRPr="006C6B9E" w:rsidRDefault="006C3B76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4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8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6C3B76" w:rsidRPr="006C6B9E" w:rsidRDefault="006C3B76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</w:t>
            </w:r>
            <w:r w:rsidR="00DB6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C3B76" w:rsidRPr="006C6B9E" w:rsidRDefault="006C3B76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593" w:rsidRPr="006C6B9E" w:rsidTr="009D2593">
        <w:trPr>
          <w:trHeight w:val="1285"/>
        </w:trPr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" w:type="pct"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1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D2593" w:rsidRPr="006C6B9E" w:rsidRDefault="009D2593" w:rsidP="00DB63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5</w:t>
            </w:r>
          </w:p>
        </w:tc>
      </w:tr>
      <w:tr w:rsidR="009D2593" w:rsidRPr="006C6B9E" w:rsidTr="009D2593">
        <w:tc>
          <w:tcPr>
            <w:tcW w:w="177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" w:type="pct"/>
          </w:tcPr>
          <w:p w:rsidR="009D2593" w:rsidRPr="006C6B9E" w:rsidRDefault="009D2593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1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9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D2593" w:rsidRPr="006C6B9E" w:rsidRDefault="009D2593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9D2593" w:rsidRPr="006C6B9E" w:rsidRDefault="009D2593" w:rsidP="00232B4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pct"/>
          </w:tcPr>
          <w:p w:rsidR="009D2593" w:rsidRPr="006C6B9E" w:rsidRDefault="009D2593" w:rsidP="00232B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8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9730B4">
          <w:pgSz w:w="16838" w:h="11905" w:orient="landscape"/>
          <w:pgMar w:top="1134" w:right="851" w:bottom="851" w:left="851" w:header="0" w:footer="0" w:gutter="0"/>
          <w:cols w:space="720"/>
          <w:titlePg/>
          <w:docGrid w:linePitch="299"/>
        </w:sectPr>
      </w:pPr>
    </w:p>
    <w:p w:rsidR="00382873" w:rsidRDefault="00232B42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ABE" w:rsidRPr="002828DE" w:rsidRDefault="002F5ABE" w:rsidP="00382873">
      <w:pPr>
        <w:pStyle w:val="ConsPlusNormal"/>
        <w:tabs>
          <w:tab w:val="left" w:pos="10490"/>
        </w:tabs>
        <w:ind w:left="1049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proofErr w:type="spellStart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10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</w:t>
      </w:r>
      <w:r w:rsidR="0038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 ЧУВАШСКОЙ РЕСПУБЛИКИ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</w:tblPr>
      <w:tblGrid>
        <w:gridCol w:w="807"/>
        <w:gridCol w:w="2701"/>
        <w:gridCol w:w="1368"/>
        <w:gridCol w:w="12"/>
        <w:gridCol w:w="2698"/>
        <w:gridCol w:w="2132"/>
        <w:gridCol w:w="1259"/>
        <w:gridCol w:w="12"/>
        <w:gridCol w:w="1134"/>
        <w:gridCol w:w="6"/>
        <w:gridCol w:w="1418"/>
        <w:gridCol w:w="1259"/>
      </w:tblGrid>
      <w:tr w:rsidR="00510904" w:rsidRPr="005A41F7" w:rsidTr="008E616A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FE35D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программы Шумерлинского муниципального округа, подпрограммы муниципальной программы Шумерлинского района (программы, ведомственной целевой программы Шумерлинского района, основного мероприятия)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41F7" w:rsidRPr="005A41F7" w:rsidRDefault="005A41F7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годам, в тыс. рублях</w:t>
            </w:r>
          </w:p>
        </w:tc>
      </w:tr>
      <w:tr w:rsidR="008E616A" w:rsidRPr="005A41F7" w:rsidTr="008E616A">
        <w:trPr>
          <w:trHeight w:val="2991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средств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целевая статья расходов</w:t>
            </w: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E616A" w:rsidRPr="005A41F7" w:rsidTr="008E616A">
        <w:trPr>
          <w:trHeight w:val="25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E616A" w:rsidRPr="005A41F7" w:rsidTr="008E616A">
        <w:trPr>
          <w:trHeight w:val="294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  программа </w:t>
            </w:r>
            <w:proofErr w:type="spellStart"/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Чувашс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4441,0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60E80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3391,0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165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65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9B320A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853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2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24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221E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52"/>
        </w:trPr>
        <w:tc>
          <w:tcPr>
            <w:tcW w:w="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 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5A4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благоустройству населенных пунктов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8E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5A41F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B8015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  <w:p w:rsidR="008E616A" w:rsidRDefault="008E616A" w:rsidP="00B801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16A" w:rsidRPr="005A41F7" w:rsidRDefault="008E616A" w:rsidP="005A4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</w:t>
            </w: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232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16A" w:rsidRPr="005A41F7" w:rsidTr="008E616A">
        <w:trPr>
          <w:trHeight w:val="13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6A" w:rsidRPr="005A41F7" w:rsidRDefault="008E616A" w:rsidP="00230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616A" w:rsidRPr="005A41F7" w:rsidRDefault="008E61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30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A4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униципального округа  Чувашской Республики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4441,0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3391,0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F7"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616A" w:rsidRPr="005A41F7" w:rsidRDefault="008E616A" w:rsidP="0097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12723,0</w:t>
            </w:r>
          </w:p>
        </w:tc>
      </w:tr>
    </w:tbl>
    <w:p w:rsidR="00D43D4E" w:rsidRPr="005A41F7" w:rsidRDefault="00D43D4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03508" w:rsidRPr="005A41F7" w:rsidRDefault="00003508" w:rsidP="00232B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5ABE" w:rsidRDefault="002F5ABE" w:rsidP="00232B42">
      <w:pPr>
        <w:spacing w:after="0"/>
        <w:sectPr w:rsidR="002F5ABE" w:rsidSect="005A41F7">
          <w:headerReference w:type="default" r:id="rId12"/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</w:p>
    <w:p w:rsidR="008E2C89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</w:t>
      </w:r>
    </w:p>
    <w:p w:rsidR="002F5ABE" w:rsidRDefault="002F5ABE" w:rsidP="008E2C89">
      <w:pPr>
        <w:pStyle w:val="ConsPlusNormal"/>
        <w:spacing w:line="223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proofErr w:type="spellStart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8E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2C89" w:rsidRDefault="007002DE" w:rsidP="007002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7002DE" w:rsidRPr="009730B4" w:rsidRDefault="007002DE" w:rsidP="008E2C8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</w:p>
    <w:p w:rsidR="002F5ABE" w:rsidRPr="009730B4" w:rsidRDefault="007002DE" w:rsidP="007002D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«БЛАГОУСТРОЙСТВО ДВОРОВЫХ И ОБЩЕСТВЕННЫХ ТЕРРИТОРИЙ»</w:t>
      </w:r>
    </w:p>
    <w:p w:rsidR="009730B4" w:rsidRPr="009730B4" w:rsidRDefault="007002DE" w:rsidP="009730B4">
      <w:pPr>
        <w:pStyle w:val="ConsPlusNormal"/>
        <w:ind w:left="567" w:right="6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ШУМЕРЛИНСКОГО </w:t>
      </w:r>
      <w:r w:rsidR="00040C84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ОКРУГА</w:t>
      </w: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0B4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ЧУВАШСКОЙ РЕСПУБЛИКИ</w:t>
      </w:r>
    </w:p>
    <w:p w:rsidR="007002DE" w:rsidRPr="009730B4" w:rsidRDefault="009730B4" w:rsidP="009730B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2DE" w:rsidRPr="00973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«ФОРМИРОВАНИЕ СОВРЕМЕННОЙ ГОРОДСКОЙ СРЕДЫ»</w:t>
      </w:r>
    </w:p>
    <w:p w:rsidR="008E2C89" w:rsidRDefault="008E2C89" w:rsidP="00560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4047"/>
      <w:bookmarkEnd w:id="2"/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002DE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муниципального округа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560E80" w:rsidRPr="00560E80" w:rsidRDefault="00560E80" w:rsidP="0056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E80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среды»</w:t>
      </w:r>
    </w:p>
    <w:p w:rsidR="00560E80" w:rsidRPr="00560E80" w:rsidRDefault="00560E80" w:rsidP="00560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400"/>
      </w:tblGrid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A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благоустройству и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территорий </w:t>
            </w:r>
            <w:r w:rsidR="008E2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</w:t>
            </w:r>
            <w:proofErr w:type="spellEnd"/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строительства, дорожного хозяйства и ЖКХ Управления по </w:t>
            </w:r>
            <w:r w:rsidR="0070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благоустройству и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развитию территорий 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9B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 на территории   Шумерлинского муниципального округа  путем реализации в период 2022 - 20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годов комплекса мероприятий по благоустройству территорий </w:t>
            </w:r>
            <w:r w:rsidRPr="00560E80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округа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показатели (индикаторы):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– </w:t>
            </w:r>
            <w:r w:rsidR="00D7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0E80" w:rsidRPr="00560E80" w:rsidRDefault="00D73F4C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- 5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9B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2022 - 20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2022 - 20</w:t>
            </w:r>
            <w:r w:rsidR="008211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 </w:t>
            </w:r>
            <w:r w:rsidR="009B320A">
              <w:rPr>
                <w:rFonts w:ascii="Times New Roman" w:hAnsi="Times New Roman" w:cs="Times New Roman"/>
                <w:sz w:val="24"/>
                <w:szCs w:val="24"/>
              </w:rPr>
              <w:t>12723,0</w:t>
            </w: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в 2022 году – 4 441,0 тыс. рублей;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в 2023 году – 3 391,0 тыс. рублей;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4 891,0 тыс. рублей;</w:t>
            </w:r>
          </w:p>
          <w:p w:rsidR="009B320A" w:rsidRDefault="009B320A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60E80" w:rsidRPr="00560E80" w:rsidRDefault="009B320A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Шумерлинского муниципального округа</w:t>
            </w:r>
            <w:r w:rsidR="00D85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0E80"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12723,0</w:t>
            </w:r>
            <w:r w:rsidR="00560E80" w:rsidRPr="00560E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 бюджета Шумерлинского муниципального округа на очередной финансовый год и плановый период</w:t>
            </w:r>
          </w:p>
        </w:tc>
      </w:tr>
      <w:tr w:rsidR="00560E80" w:rsidRPr="00560E80" w:rsidTr="00D73F4C">
        <w:tc>
          <w:tcPr>
            <w:tcW w:w="2268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6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</w:tcPr>
          <w:p w:rsidR="00560E80" w:rsidRPr="00560E80" w:rsidRDefault="00560E80" w:rsidP="0056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9730B4" w:rsidRDefault="009730B4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B42" w:rsidRDefault="00232B42" w:rsidP="009730B4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</w:t>
      </w:r>
      <w:proofErr w:type="spellEnd"/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="008E2C89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 xml:space="preserve">еменной городской среды», общая 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характеристика участия</w:t>
      </w:r>
      <w:r w:rsidR="00700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местного самоуправления Шумерлинского </w:t>
      </w:r>
      <w:r w:rsidR="000B2376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в реализации подпрограммы</w:t>
      </w:r>
    </w:p>
    <w:p w:rsidR="009730B4" w:rsidRPr="009730B4" w:rsidRDefault="009730B4" w:rsidP="009730B4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Приоритетами ре</w:t>
      </w:r>
      <w:r w:rsidR="007002DE">
        <w:rPr>
          <w:rFonts w:ascii="Times New Roman" w:hAnsi="Times New Roman" w:cs="Times New Roman"/>
          <w:sz w:val="24"/>
          <w:szCs w:val="24"/>
        </w:rPr>
        <w:t>ализации подпрограммы</w:t>
      </w:r>
      <w:r w:rsidR="009730B4">
        <w:rPr>
          <w:rFonts w:ascii="Times New Roman" w:hAnsi="Times New Roman" w:cs="Times New Roman"/>
          <w:sz w:val="24"/>
          <w:szCs w:val="24"/>
        </w:rPr>
        <w:t xml:space="preserve"> </w:t>
      </w:r>
      <w:r w:rsidR="009730B4" w:rsidRPr="009730B4">
        <w:rPr>
          <w:rFonts w:ascii="Times New Roman" w:hAnsi="Times New Roman" w:cs="Times New Roman"/>
          <w:sz w:val="24"/>
          <w:szCs w:val="24"/>
        </w:rPr>
        <w:t xml:space="preserve">«Благоустройство дворовых и общественных территорий» муниципальной программы </w:t>
      </w:r>
      <w:proofErr w:type="spellStart"/>
      <w:r w:rsidR="009730B4" w:rsidRPr="009730B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730B4" w:rsidRPr="009730B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«Формирование современной городской среды»</w:t>
      </w:r>
      <w:r w:rsidR="009730B4">
        <w:rPr>
          <w:rFonts w:ascii="Times New Roman" w:hAnsi="Times New Roman" w:cs="Times New Roman"/>
          <w:sz w:val="24"/>
          <w:szCs w:val="24"/>
        </w:rPr>
        <w:t xml:space="preserve"> (далее - подпрограмма)</w:t>
      </w:r>
      <w:r w:rsidR="007002DE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proofErr w:type="spellStart"/>
      <w:r w:rsidR="008E2C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E2C8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7002DE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proofErr w:type="spellStart"/>
      <w:r w:rsidR="008E2C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E2C8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02DE" w:rsidRDefault="007002DE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>создание условий для повышения благоустройства территорий сельских поселений;</w:t>
      </w:r>
    </w:p>
    <w:p w:rsidR="004E3ABB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  <w:r w:rsidR="007002DE">
        <w:rPr>
          <w:rFonts w:ascii="Times New Roman" w:hAnsi="Times New Roman" w:cs="Times New Roman"/>
          <w:sz w:val="24"/>
          <w:szCs w:val="24"/>
        </w:rPr>
        <w:t xml:space="preserve">- </w:t>
      </w: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BF17B8" w:rsidRDefault="004E3ABB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4E3ABB" w:rsidRDefault="00BF17B8" w:rsidP="007002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-5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едениц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Pr="00650ADE" w:rsidRDefault="00BF17B8" w:rsidP="007002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03297"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4E3ABB" w:rsidRPr="00903297">
        <w:rPr>
          <w:rFonts w:ascii="Times New Roman" w:hAnsi="Times New Roman" w:cs="Times New Roman"/>
          <w:sz w:val="24"/>
          <w:szCs w:val="24"/>
        </w:rPr>
        <w:t>оличество благоустроенных общественных территорий</w:t>
      </w:r>
      <w:r w:rsidRPr="00903297">
        <w:rPr>
          <w:rFonts w:ascii="Times New Roman" w:hAnsi="Times New Roman" w:cs="Times New Roman"/>
          <w:sz w:val="24"/>
          <w:szCs w:val="24"/>
        </w:rPr>
        <w:t xml:space="preserve"> -</w:t>
      </w:r>
      <w:r w:rsidR="004E3ABB" w:rsidRPr="00903297">
        <w:rPr>
          <w:rFonts w:ascii="Times New Roman" w:hAnsi="Times New Roman" w:cs="Times New Roman"/>
          <w:sz w:val="24"/>
          <w:szCs w:val="24"/>
        </w:rPr>
        <w:t xml:space="preserve"> </w:t>
      </w:r>
      <w:r w:rsidRPr="00903297">
        <w:rPr>
          <w:rFonts w:ascii="Times New Roman" w:hAnsi="Times New Roman" w:cs="Times New Roman"/>
          <w:sz w:val="24"/>
          <w:szCs w:val="24"/>
        </w:rPr>
        <w:t>8 единиц</w:t>
      </w:r>
      <w:r w:rsidR="004E3ABB" w:rsidRPr="00903297">
        <w:rPr>
          <w:rFonts w:ascii="Times New Roman" w:hAnsi="Times New Roman" w:cs="Times New Roman"/>
          <w:sz w:val="24"/>
          <w:szCs w:val="24"/>
        </w:rPr>
        <w:t>;</w:t>
      </w:r>
    </w:p>
    <w:p w:rsidR="004E3ABB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proofErr w:type="spellStart"/>
      <w:r w:rsidR="008E2C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E2C8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0B2376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BB"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Default="004E3ABB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CE780B" w:rsidRDefault="00CE780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и показателях подпрограммы с расшифровкой плановых значений</w:t>
      </w:r>
    </w:p>
    <w:p w:rsidR="00232B42" w:rsidRPr="00232B42" w:rsidRDefault="00232B42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lastRenderedPageBreak/>
        <w:t>Целевыми индикаторами и показателями подпрограммы являются:</w:t>
      </w:r>
    </w:p>
    <w:p w:rsidR="00232B42" w:rsidRPr="00232B42" w:rsidRDefault="000B2376" w:rsidP="008E2C8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proofErr w:type="spellStart"/>
      <w:r w:rsidR="008E2C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E2C8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E2C89"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="00232B42" w:rsidRPr="00650ADE">
        <w:rPr>
          <w:rFonts w:ascii="Times New Roman" w:hAnsi="Times New Roman" w:cs="Times New Roman"/>
          <w:sz w:val="24"/>
          <w:szCs w:val="24"/>
        </w:rPr>
        <w:t>проектов по благоустрой</w:t>
      </w:r>
      <w:r w:rsidR="00232B42"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0B2376" w:rsidP="008E2C8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0B2376" w:rsidP="008E2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B42"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8E2C89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proofErr w:type="spellStart"/>
      <w:r w:rsidR="008E2C8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8E2C8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E2C89" w:rsidRPr="00650ADE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2022 году - </w:t>
      </w:r>
      <w:r w:rsidR="005857BD" w:rsidRPr="00BF17B8">
        <w:rPr>
          <w:rFonts w:ascii="Times New Roman" w:eastAsia="Calibri" w:hAnsi="Times New Roman" w:cs="Times New Roman"/>
          <w:sz w:val="24"/>
          <w:szCs w:val="24"/>
        </w:rPr>
        <w:t>0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</w:t>
      </w:r>
      <w:r w:rsidR="0023006A" w:rsidRPr="00BF17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BF17B8" w:rsidRDefault="00D73F4C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>в 2023 году  -3</w:t>
      </w:r>
      <w:r w:rsidR="00232B42"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2024 году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-2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BF17B8" w:rsidRDefault="00232B42" w:rsidP="008E2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BF17B8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Шумерлинского </w:t>
      </w:r>
      <w:r w:rsidR="000B2376" w:rsidRPr="00BF17B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F17B8">
        <w:rPr>
          <w:rFonts w:ascii="Times New Roman" w:hAnsi="Times New Roman" w:cs="Times New Roman"/>
          <w:sz w:val="24"/>
          <w:szCs w:val="24"/>
        </w:rPr>
        <w:t xml:space="preserve"> проектов по благоустройству общественных территорий: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>в 2022 году - 0 проектов</w:t>
      </w:r>
      <w:r w:rsidR="00E47CE7" w:rsidRPr="00BF17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BF17B8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2023 году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-5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Pr="00232B42" w:rsidRDefault="00232B42" w:rsidP="008E2C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в 2024 году - </w:t>
      </w:r>
      <w:r w:rsidR="00D73F4C" w:rsidRPr="00BF17B8">
        <w:rPr>
          <w:rFonts w:ascii="Times New Roman" w:eastAsia="Calibri" w:hAnsi="Times New Roman" w:cs="Times New Roman"/>
          <w:sz w:val="24"/>
          <w:szCs w:val="24"/>
        </w:rPr>
        <w:t>3</w:t>
      </w:r>
      <w:r w:rsidRPr="00BF17B8">
        <w:rPr>
          <w:rFonts w:ascii="Times New Roman" w:eastAsia="Calibri" w:hAnsi="Times New Roman" w:cs="Times New Roman"/>
          <w:sz w:val="24"/>
          <w:szCs w:val="24"/>
        </w:rPr>
        <w:t xml:space="preserve"> проектов;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Default="00232B42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730B4" w:rsidRPr="00232B42" w:rsidRDefault="009730B4" w:rsidP="009730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ABE" w:rsidRPr="00903F5F" w:rsidRDefault="002F5ABE" w:rsidP="00AB000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6C6B9E" w:rsidRDefault="002F5ABE" w:rsidP="00AB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Default="002F5ABE" w:rsidP="00AB0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953D4B">
        <w:rPr>
          <w:rFonts w:ascii="Times New Roman" w:hAnsi="Times New Roman"/>
          <w:sz w:val="24"/>
          <w:szCs w:val="24"/>
        </w:rPr>
        <w:t>Содействие благоустройству населенных пунктов</w:t>
      </w:r>
      <w:r w:rsidR="00AB000D">
        <w:rPr>
          <w:rFonts w:ascii="Times New Roman" w:hAnsi="Times New Roman"/>
          <w:sz w:val="24"/>
          <w:szCs w:val="24"/>
        </w:rPr>
        <w:t xml:space="preserve"> включает реализацию следующих мероприятий:</w:t>
      </w:r>
    </w:p>
    <w:p w:rsidR="00592EC7" w:rsidRPr="00CE780B" w:rsidRDefault="00AB000D" w:rsidP="00AB000D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1.1. </w:t>
      </w:r>
      <w:r w:rsidR="00CE780B" w:rsidRPr="00CE780B">
        <w:rPr>
          <w:rFonts w:ascii="Times New Roman" w:hAnsi="Times New Roman"/>
          <w:sz w:val="24"/>
          <w:szCs w:val="24"/>
        </w:rPr>
        <w:t>Уличное освещение</w:t>
      </w:r>
      <w:r w:rsidR="001E6A67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AB000D" w:rsidP="00AB000D">
      <w:pPr>
        <w:pStyle w:val="af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1.2. </w:t>
      </w:r>
      <w:r w:rsidR="00CE780B">
        <w:rPr>
          <w:rFonts w:ascii="Times New Roman" w:hAnsi="Times New Roman"/>
          <w:sz w:val="24"/>
          <w:szCs w:val="24"/>
        </w:rPr>
        <w:t xml:space="preserve">Реализация мероприятий по благоустройству </w:t>
      </w:r>
      <w:r w:rsidR="001E6A67">
        <w:rPr>
          <w:rFonts w:ascii="Times New Roman" w:hAnsi="Times New Roman"/>
          <w:sz w:val="24"/>
          <w:szCs w:val="24"/>
        </w:rPr>
        <w:t>т</w:t>
      </w:r>
      <w:r w:rsidR="00CE780B">
        <w:rPr>
          <w:rFonts w:ascii="Times New Roman" w:hAnsi="Times New Roman"/>
          <w:sz w:val="24"/>
          <w:szCs w:val="24"/>
        </w:rPr>
        <w:t>ерритори</w:t>
      </w:r>
      <w:r w:rsidR="001E6A6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="00592EC7"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="00592EC7" w:rsidRPr="00592EC7"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86BCE">
        <w:rPr>
          <w:rFonts w:ascii="Times New Roman" w:hAnsi="Times New Roman"/>
          <w:sz w:val="24"/>
          <w:szCs w:val="24"/>
        </w:rPr>
        <w:t xml:space="preserve">общественных </w:t>
      </w:r>
      <w:r w:rsidR="00592EC7" w:rsidRPr="00592EC7">
        <w:rPr>
          <w:rFonts w:ascii="Times New Roman" w:hAnsi="Times New Roman"/>
          <w:sz w:val="24"/>
          <w:szCs w:val="24"/>
        </w:rPr>
        <w:t>территорий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 xml:space="preserve">- ремонт </w:t>
      </w:r>
      <w:r w:rsidR="00086BCE">
        <w:rPr>
          <w:rFonts w:ascii="Times New Roman" w:hAnsi="Times New Roman"/>
          <w:sz w:val="24"/>
          <w:szCs w:val="24"/>
        </w:rPr>
        <w:t>тротуаров</w:t>
      </w:r>
      <w:r w:rsidRPr="00592EC7">
        <w:rPr>
          <w:rFonts w:ascii="Times New Roman" w:hAnsi="Times New Roman"/>
          <w:sz w:val="24"/>
          <w:szCs w:val="24"/>
        </w:rPr>
        <w:t>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 для реализации подпрограммы</w:t>
      </w:r>
    </w:p>
    <w:p w:rsidR="006C6B9E" w:rsidRP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</w:p>
    <w:p w:rsidR="006C6B9E" w:rsidRDefault="006C6B9E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9730B4" w:rsidRPr="006C6B9E" w:rsidRDefault="009730B4" w:rsidP="009730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EC7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146B5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2022</w:t>
      </w:r>
      <w:r w:rsidR="006E61F2">
        <w:rPr>
          <w:rFonts w:ascii="Times New Roman" w:hAnsi="Times New Roman" w:cs="Times New Roman"/>
          <w:color w:val="000000" w:themeColor="text1"/>
          <w:sz w:val="24"/>
          <w:szCs w:val="24"/>
        </w:rPr>
        <w:t>-2024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составляет </w:t>
      </w:r>
      <w:r w:rsidR="006E61F2">
        <w:rPr>
          <w:rFonts w:ascii="Times New Roman" w:hAnsi="Times New Roman" w:cs="Times New Roman"/>
          <w:sz w:val="24"/>
          <w:szCs w:val="24"/>
        </w:rPr>
        <w:t>12723,0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97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9B320A">
        <w:rPr>
          <w:rFonts w:ascii="Times New Roman" w:hAnsi="Times New Roman" w:cs="Times New Roman"/>
          <w:sz w:val="24"/>
          <w:szCs w:val="24"/>
        </w:rPr>
        <w:t>12723,0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B320A">
        <w:rPr>
          <w:rFonts w:ascii="Times New Roman" w:hAnsi="Times New Roman" w:cs="Times New Roman"/>
          <w:sz w:val="24"/>
          <w:szCs w:val="24"/>
        </w:rPr>
        <w:t>в том числе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4441,0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3391,0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4891,0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AB172B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9B320A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146B50">
        <w:rPr>
          <w:rFonts w:ascii="Times New Roman" w:hAnsi="Times New Roman" w:cs="Times New Roman"/>
          <w:sz w:val="24"/>
          <w:szCs w:val="24"/>
        </w:rPr>
        <w:t>0</w:t>
      </w:r>
      <w:r w:rsidRPr="00650ADE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592EC7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35A3F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146B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0ADE">
        <w:rPr>
          <w:rFonts w:ascii="Times New Roman" w:hAnsi="Times New Roman" w:cs="Times New Roman"/>
          <w:sz w:val="24"/>
          <w:szCs w:val="24"/>
        </w:rPr>
        <w:t xml:space="preserve">– </w:t>
      </w:r>
      <w:r w:rsidR="00593C6F">
        <w:rPr>
          <w:rFonts w:ascii="Times New Roman" w:hAnsi="Times New Roman" w:cs="Times New Roman"/>
          <w:sz w:val="24"/>
          <w:szCs w:val="24"/>
        </w:rPr>
        <w:t>12723,0</w:t>
      </w:r>
      <w:r w:rsidR="00E81BE2"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тыс. рублей</w:t>
      </w:r>
      <w:r w:rsidR="000E57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712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в 2022 году – </w:t>
      </w:r>
      <w:r w:rsidR="00146B50">
        <w:rPr>
          <w:rFonts w:ascii="Times New Roman" w:hAnsi="Times New Roman" w:cs="Times New Roman"/>
          <w:sz w:val="24"/>
          <w:szCs w:val="24"/>
        </w:rPr>
        <w:t>4441,0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50">
        <w:rPr>
          <w:rFonts w:ascii="Times New Roman" w:hAnsi="Times New Roman" w:cs="Times New Roman"/>
          <w:sz w:val="24"/>
          <w:szCs w:val="24"/>
        </w:rPr>
        <w:t>3391,0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0E5712" w:rsidRPr="00650ADE" w:rsidRDefault="000E5712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6B50">
        <w:rPr>
          <w:rFonts w:ascii="Times New Roman" w:hAnsi="Times New Roman" w:cs="Times New Roman"/>
          <w:sz w:val="24"/>
          <w:szCs w:val="24"/>
        </w:rPr>
        <w:t> году – 4891,0</w:t>
      </w:r>
      <w:r w:rsidRPr="00650ADE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592EC7" w:rsidRPr="00650ADE" w:rsidRDefault="00592EC7" w:rsidP="009730B4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</w:t>
      </w:r>
      <w:r w:rsidR="00E47CE7">
        <w:rPr>
          <w:rFonts w:ascii="Times New Roman" w:hAnsi="Times New Roman" w:cs="Times New Roman"/>
          <w:sz w:val="24"/>
          <w:szCs w:val="24"/>
        </w:rPr>
        <w:t>.</w:t>
      </w:r>
    </w:p>
    <w:p w:rsidR="00592EC7" w:rsidRPr="00BE03E6" w:rsidRDefault="00592EC7" w:rsidP="009730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>20</w:t>
      </w:r>
      <w:r w:rsidR="00593C6F">
        <w:rPr>
          <w:rFonts w:ascii="Times New Roman" w:hAnsi="Times New Roman" w:cs="Times New Roman"/>
          <w:sz w:val="24"/>
          <w:szCs w:val="24"/>
        </w:rPr>
        <w:t>24</w:t>
      </w:r>
      <w:r w:rsidRPr="00BE03E6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973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973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</w:t>
      </w:r>
      <w:r w:rsidR="000B237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 финансирования в 2022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593C6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приведено в приложении к настоящей подпрограмме.</w:t>
      </w:r>
    </w:p>
    <w:p w:rsidR="002F5ABE" w:rsidRPr="00903F5F" w:rsidRDefault="002F5ABE" w:rsidP="009730B4">
      <w:pPr>
        <w:spacing w:after="0" w:line="240" w:lineRule="auto"/>
        <w:ind w:firstLine="567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B000D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F5ABE" w:rsidRPr="00903F5F" w:rsidRDefault="002F5ABE" w:rsidP="00AB000D">
      <w:pPr>
        <w:pStyle w:val="ConsPlusNormal"/>
        <w:ind w:left="9639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23006A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C89" w:rsidRPr="00A238FB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</w:t>
      </w:r>
      <w:r w:rsidR="008E2C89"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636"/>
      <w:bookmarkEnd w:id="3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 w:rsidR="00146B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856" w:type="pct"/>
        <w:tblLayout w:type="fixed"/>
        <w:tblLook w:val="04A0" w:firstRow="1" w:lastRow="0" w:firstColumn="1" w:lastColumn="0" w:noHBand="0" w:noVBand="1"/>
      </w:tblPr>
      <w:tblGrid>
        <w:gridCol w:w="1039"/>
        <w:gridCol w:w="3489"/>
        <w:gridCol w:w="707"/>
        <w:gridCol w:w="707"/>
        <w:gridCol w:w="1487"/>
        <w:gridCol w:w="67"/>
        <w:gridCol w:w="6"/>
        <w:gridCol w:w="1137"/>
        <w:gridCol w:w="2195"/>
        <w:gridCol w:w="6"/>
        <w:gridCol w:w="6"/>
        <w:gridCol w:w="1122"/>
        <w:gridCol w:w="12"/>
        <w:gridCol w:w="1119"/>
        <w:gridCol w:w="15"/>
        <w:gridCol w:w="1082"/>
        <w:gridCol w:w="12"/>
        <w:gridCol w:w="907"/>
      </w:tblGrid>
      <w:tr w:rsidR="0023006A" w:rsidRPr="009730B4" w:rsidTr="00197E4B">
        <w:trPr>
          <w:trHeight w:val="30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8E2C8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8E2C89"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подпрограммы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муниципальной программы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муниципального округа (программы, ведомственной целевой программы Шумерлинского муниципального округа, основного мероприятия)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14FA" w:rsidRPr="009730B4" w:rsidRDefault="00F714F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2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714FA" w:rsidRPr="009730B4" w:rsidRDefault="00F714FA" w:rsidP="00F71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23006A" w:rsidRPr="009730B4" w:rsidTr="00197E4B">
        <w:trPr>
          <w:trHeight w:val="1997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49351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</w:t>
            </w:r>
            <w:proofErr w:type="gram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распоря-дитель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бюджет</w:t>
            </w:r>
            <w:r w:rsidR="006E61F2"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ных средств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4A2439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2300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3006A" w:rsidRPr="009730B4" w:rsidTr="00197E4B">
        <w:trPr>
          <w:trHeight w:val="296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6E61F2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006A" w:rsidRPr="009730B4" w:rsidTr="00197E4B">
        <w:trPr>
          <w:trHeight w:val="307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и общественных территорий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2300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2300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565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F714F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FD0C29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F2" w:rsidRPr="009730B4" w:rsidRDefault="006E61F2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232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445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F714FA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FD0C29" w:rsidP="006E61F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6E61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F2" w:rsidRPr="009730B4" w:rsidRDefault="006E61F2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C29" w:rsidRPr="009730B4" w:rsidRDefault="00FD0C29" w:rsidP="00F71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Pr="009730B4">
              <w:rPr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232B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594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AB000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муниципального  </w:t>
            </w:r>
            <w:r w:rsidR="00AB0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197E4B" w:rsidRPr="009730B4" w:rsidTr="00197E4B">
        <w:trPr>
          <w:trHeight w:val="528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FD0C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032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20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 xml:space="preserve">1.1 Количество благоустроенных дворовых </w:t>
            </w:r>
          </w:p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E4B" w:rsidRPr="00903297" w:rsidRDefault="00197E4B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E4B" w:rsidRPr="009730B4" w:rsidTr="00197E4B">
        <w:trPr>
          <w:trHeight w:val="528"/>
        </w:trPr>
        <w:tc>
          <w:tcPr>
            <w:tcW w:w="1498" w:type="pct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FD0C2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BF17B8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1.2 Количество общественных территорий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E4B" w:rsidRPr="00903297" w:rsidRDefault="00197E4B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E4B" w:rsidRPr="00903297" w:rsidRDefault="00197E4B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Содействие благоустройств</w:t>
            </w:r>
            <w:r w:rsidR="008E2C89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3006A" w:rsidRPr="009730B4" w:rsidRDefault="008E2C89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населенных пунктов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473B7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006A" w:rsidRPr="009730B4" w:rsidRDefault="0023006A" w:rsidP="00C24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60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  <w:r w:rsidRPr="009730B4">
              <w:rPr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C24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06A" w:rsidRPr="009730B4" w:rsidTr="00197E4B">
        <w:trPr>
          <w:trHeight w:val="114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C24AE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А510200000  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23006A" w:rsidRPr="009730B4" w:rsidRDefault="0023006A" w:rsidP="002300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9730B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бюджет Шумерлинского муниципального округа 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4441,0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3391,0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6A" w:rsidRPr="009730B4" w:rsidRDefault="0023006A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4891,0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6A" w:rsidRPr="009730B4" w:rsidRDefault="0023006A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12723,0</w:t>
            </w:r>
          </w:p>
        </w:tc>
      </w:tr>
      <w:tr w:rsidR="0023006A" w:rsidRPr="009730B4" w:rsidTr="00197E4B">
        <w:trPr>
          <w:trHeight w:val="13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4A2439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6E61F2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ероприятие</w:t>
            </w:r>
            <w:r w:rsidR="0023006A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1E6A67"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1E6A67" w:rsidP="005678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Уличное освещение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0511E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1E6A67" w:rsidP="0005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5490,0</w:t>
            </w:r>
          </w:p>
        </w:tc>
      </w:tr>
      <w:tr w:rsidR="0023006A" w:rsidRPr="009730B4" w:rsidTr="00197E4B">
        <w:trPr>
          <w:trHeight w:val="6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" w:name="_Hlk73608850"/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F2" w:rsidRPr="009730B4" w:rsidRDefault="001E6A67" w:rsidP="001E6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6E61F2" w:rsidRPr="009730B4" w:rsidRDefault="006E61F2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13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BA34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Республиканский бюджет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Чувашской Республики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bookmarkEnd w:id="4"/>
      <w:tr w:rsidR="001E6A67" w:rsidRPr="009730B4" w:rsidTr="00197E4B">
        <w:trPr>
          <w:trHeight w:val="99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730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Шумерлинского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муниципального  </w:t>
            </w:r>
            <w:r w:rsidR="009730B4"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sz w:val="18"/>
                <w:szCs w:val="18"/>
              </w:rPr>
              <w:t>1830,0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5490,0</w:t>
            </w:r>
          </w:p>
        </w:tc>
      </w:tr>
      <w:tr w:rsidR="001E6A67" w:rsidRPr="009730B4" w:rsidTr="00197E4B">
        <w:trPr>
          <w:trHeight w:val="27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1F2C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2611,0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1561,0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1E6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7233,0</w:t>
            </w:r>
          </w:p>
        </w:tc>
      </w:tr>
      <w:tr w:rsidR="001E6A67" w:rsidRPr="009730B4" w:rsidTr="00197E4B">
        <w:trPr>
          <w:trHeight w:val="44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64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1E6A6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Республиканский бюджет</w:t>
            </w: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Чувашской Республики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05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A67" w:rsidRPr="009730B4" w:rsidTr="00197E4B">
        <w:trPr>
          <w:trHeight w:val="495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4A2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CE78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А510277420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67" w:rsidRPr="009730B4" w:rsidRDefault="001E6A67" w:rsidP="009219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A67" w:rsidRPr="009730B4" w:rsidRDefault="001E6A67" w:rsidP="009730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бюджет </w:t>
            </w:r>
            <w:proofErr w:type="spellStart"/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Шумерлинского</w:t>
            </w:r>
            <w:proofErr w:type="spellEnd"/>
            <w:r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муниципального  </w:t>
            </w:r>
            <w:r w:rsidR="009730B4" w:rsidRPr="009730B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2611,0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1561,0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3061,0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6A67" w:rsidRPr="009730B4" w:rsidRDefault="001E6A67" w:rsidP="00921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0B4">
              <w:rPr>
                <w:rFonts w:ascii="Times New Roman" w:hAnsi="Times New Roman" w:cs="Times New Roman"/>
                <w:sz w:val="18"/>
                <w:szCs w:val="18"/>
              </w:rPr>
              <w:t>7233,0</w:t>
            </w:r>
          </w:p>
        </w:tc>
      </w:tr>
    </w:tbl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C7C" w:rsidRPr="001F2C7C" w:rsidRDefault="001F2C7C" w:rsidP="001F2C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GoBack"/>
      <w:bookmarkEnd w:id="5"/>
    </w:p>
    <w:p w:rsidR="009D0DA5" w:rsidRDefault="009D0DA5">
      <w:pPr>
        <w:spacing w:after="0"/>
      </w:pPr>
    </w:p>
    <w:sectPr w:rsidR="009D0DA5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B8" w:rsidRDefault="00BF17B8" w:rsidP="009E6F6A">
      <w:pPr>
        <w:spacing w:after="0" w:line="240" w:lineRule="auto"/>
      </w:pPr>
      <w:r>
        <w:separator/>
      </w:r>
    </w:p>
  </w:endnote>
  <w:endnote w:type="continuationSeparator" w:id="0">
    <w:p w:rsidR="00BF17B8" w:rsidRDefault="00BF17B8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B8" w:rsidRDefault="00BF17B8" w:rsidP="009E6F6A">
      <w:pPr>
        <w:spacing w:after="0" w:line="240" w:lineRule="auto"/>
      </w:pPr>
      <w:r>
        <w:separator/>
      </w:r>
    </w:p>
  </w:footnote>
  <w:footnote w:type="continuationSeparator" w:id="0">
    <w:p w:rsidR="00BF17B8" w:rsidRDefault="00BF17B8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7B8" w:rsidRDefault="00BF17B8">
        <w:pPr>
          <w:pStyle w:val="a7"/>
          <w:jc w:val="center"/>
        </w:pPr>
      </w:p>
      <w:p w:rsidR="00BF17B8" w:rsidRPr="007D775E" w:rsidRDefault="009032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7B8" w:rsidRDefault="00BF17B8">
        <w:pPr>
          <w:pStyle w:val="a7"/>
          <w:jc w:val="center"/>
        </w:pPr>
      </w:p>
      <w:p w:rsidR="00BF17B8" w:rsidRPr="003B5018" w:rsidRDefault="009032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06A6A"/>
    <w:multiLevelType w:val="multilevel"/>
    <w:tmpl w:val="49628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A3A"/>
    <w:rsid w:val="00031C56"/>
    <w:rsid w:val="000358AD"/>
    <w:rsid w:val="00040C84"/>
    <w:rsid w:val="00043E02"/>
    <w:rsid w:val="000511E5"/>
    <w:rsid w:val="00051B61"/>
    <w:rsid w:val="00056854"/>
    <w:rsid w:val="00064DE9"/>
    <w:rsid w:val="000676F8"/>
    <w:rsid w:val="00070087"/>
    <w:rsid w:val="00075CC8"/>
    <w:rsid w:val="00076B7E"/>
    <w:rsid w:val="00086BCE"/>
    <w:rsid w:val="00090761"/>
    <w:rsid w:val="00094CC3"/>
    <w:rsid w:val="000A6F92"/>
    <w:rsid w:val="000A7F11"/>
    <w:rsid w:val="000B2376"/>
    <w:rsid w:val="000B3003"/>
    <w:rsid w:val="000C58CD"/>
    <w:rsid w:val="000C5DA7"/>
    <w:rsid w:val="000D3ED6"/>
    <w:rsid w:val="000E5712"/>
    <w:rsid w:val="00105829"/>
    <w:rsid w:val="0011581E"/>
    <w:rsid w:val="0012164A"/>
    <w:rsid w:val="00136555"/>
    <w:rsid w:val="00140D78"/>
    <w:rsid w:val="00146B50"/>
    <w:rsid w:val="001931D8"/>
    <w:rsid w:val="00197E4B"/>
    <w:rsid w:val="001B3A50"/>
    <w:rsid w:val="001B5CC4"/>
    <w:rsid w:val="001C345D"/>
    <w:rsid w:val="001C4111"/>
    <w:rsid w:val="001C4308"/>
    <w:rsid w:val="001D07CB"/>
    <w:rsid w:val="001E6A67"/>
    <w:rsid w:val="001F2C7C"/>
    <w:rsid w:val="001F3765"/>
    <w:rsid w:val="00211048"/>
    <w:rsid w:val="00220948"/>
    <w:rsid w:val="00223ED3"/>
    <w:rsid w:val="0023006A"/>
    <w:rsid w:val="00232B42"/>
    <w:rsid w:val="00234BFD"/>
    <w:rsid w:val="00237208"/>
    <w:rsid w:val="00245B20"/>
    <w:rsid w:val="00267511"/>
    <w:rsid w:val="00267912"/>
    <w:rsid w:val="00281B2C"/>
    <w:rsid w:val="00285D03"/>
    <w:rsid w:val="002C2702"/>
    <w:rsid w:val="002C52CE"/>
    <w:rsid w:val="002D43EB"/>
    <w:rsid w:val="002D6500"/>
    <w:rsid w:val="002E0CA7"/>
    <w:rsid w:val="002F0AE7"/>
    <w:rsid w:val="002F5ABE"/>
    <w:rsid w:val="00303A2B"/>
    <w:rsid w:val="0031649A"/>
    <w:rsid w:val="00333BA6"/>
    <w:rsid w:val="00337CF9"/>
    <w:rsid w:val="003443CB"/>
    <w:rsid w:val="00347F8E"/>
    <w:rsid w:val="003516FA"/>
    <w:rsid w:val="00364194"/>
    <w:rsid w:val="00374314"/>
    <w:rsid w:val="003765BC"/>
    <w:rsid w:val="00382873"/>
    <w:rsid w:val="00385858"/>
    <w:rsid w:val="003908E3"/>
    <w:rsid w:val="003956DF"/>
    <w:rsid w:val="00396B3A"/>
    <w:rsid w:val="003A0B97"/>
    <w:rsid w:val="003B29C3"/>
    <w:rsid w:val="003C17EA"/>
    <w:rsid w:val="003C19AD"/>
    <w:rsid w:val="003F22F8"/>
    <w:rsid w:val="00401921"/>
    <w:rsid w:val="00404D7A"/>
    <w:rsid w:val="00405D2A"/>
    <w:rsid w:val="004137EC"/>
    <w:rsid w:val="00433E1F"/>
    <w:rsid w:val="00434826"/>
    <w:rsid w:val="00435A3F"/>
    <w:rsid w:val="00437DE3"/>
    <w:rsid w:val="00452E74"/>
    <w:rsid w:val="004577D6"/>
    <w:rsid w:val="00467D2B"/>
    <w:rsid w:val="00473B7C"/>
    <w:rsid w:val="00493519"/>
    <w:rsid w:val="0049489A"/>
    <w:rsid w:val="00494E1D"/>
    <w:rsid w:val="00497CE7"/>
    <w:rsid w:val="004A2439"/>
    <w:rsid w:val="004A2C0E"/>
    <w:rsid w:val="004A326D"/>
    <w:rsid w:val="004D1AEE"/>
    <w:rsid w:val="004D7755"/>
    <w:rsid w:val="004E3ABB"/>
    <w:rsid w:val="004E3D6E"/>
    <w:rsid w:val="004F00DA"/>
    <w:rsid w:val="004F5956"/>
    <w:rsid w:val="004F61EB"/>
    <w:rsid w:val="004F6F81"/>
    <w:rsid w:val="004F77C2"/>
    <w:rsid w:val="005022DB"/>
    <w:rsid w:val="005026E6"/>
    <w:rsid w:val="00502C37"/>
    <w:rsid w:val="0051024E"/>
    <w:rsid w:val="00510904"/>
    <w:rsid w:val="005221CF"/>
    <w:rsid w:val="00522E46"/>
    <w:rsid w:val="00523D22"/>
    <w:rsid w:val="00531A61"/>
    <w:rsid w:val="00547FCC"/>
    <w:rsid w:val="00554976"/>
    <w:rsid w:val="00556FF6"/>
    <w:rsid w:val="00560E80"/>
    <w:rsid w:val="005678D0"/>
    <w:rsid w:val="00567D16"/>
    <w:rsid w:val="0057612A"/>
    <w:rsid w:val="0057794E"/>
    <w:rsid w:val="00580AE6"/>
    <w:rsid w:val="005857BD"/>
    <w:rsid w:val="00586718"/>
    <w:rsid w:val="00590E45"/>
    <w:rsid w:val="00592EC7"/>
    <w:rsid w:val="00593C6F"/>
    <w:rsid w:val="005A13B7"/>
    <w:rsid w:val="005A41F7"/>
    <w:rsid w:val="005B08E3"/>
    <w:rsid w:val="005B5ED9"/>
    <w:rsid w:val="005D7E61"/>
    <w:rsid w:val="00602E75"/>
    <w:rsid w:val="00603A9C"/>
    <w:rsid w:val="00610C15"/>
    <w:rsid w:val="00612044"/>
    <w:rsid w:val="006155FA"/>
    <w:rsid w:val="00634FBD"/>
    <w:rsid w:val="006423AB"/>
    <w:rsid w:val="00650ADE"/>
    <w:rsid w:val="00652285"/>
    <w:rsid w:val="00654A8D"/>
    <w:rsid w:val="0066432D"/>
    <w:rsid w:val="006706CD"/>
    <w:rsid w:val="006718CB"/>
    <w:rsid w:val="00673A67"/>
    <w:rsid w:val="00673F9D"/>
    <w:rsid w:val="0067776A"/>
    <w:rsid w:val="00685CFA"/>
    <w:rsid w:val="00690275"/>
    <w:rsid w:val="006B18E5"/>
    <w:rsid w:val="006B1E88"/>
    <w:rsid w:val="006C3B76"/>
    <w:rsid w:val="006C6B9E"/>
    <w:rsid w:val="006D4233"/>
    <w:rsid w:val="006D7DD8"/>
    <w:rsid w:val="006E06EF"/>
    <w:rsid w:val="006E08E3"/>
    <w:rsid w:val="006E61F2"/>
    <w:rsid w:val="006F199A"/>
    <w:rsid w:val="007002DE"/>
    <w:rsid w:val="00704CBF"/>
    <w:rsid w:val="00721D1F"/>
    <w:rsid w:val="0072280A"/>
    <w:rsid w:val="00727B18"/>
    <w:rsid w:val="00743174"/>
    <w:rsid w:val="00760CB3"/>
    <w:rsid w:val="00760E43"/>
    <w:rsid w:val="00762D9C"/>
    <w:rsid w:val="00764217"/>
    <w:rsid w:val="007647A1"/>
    <w:rsid w:val="00767911"/>
    <w:rsid w:val="00777D3B"/>
    <w:rsid w:val="00784F59"/>
    <w:rsid w:val="0079790C"/>
    <w:rsid w:val="007A1FFB"/>
    <w:rsid w:val="007B0ECE"/>
    <w:rsid w:val="007B3170"/>
    <w:rsid w:val="007B4BAE"/>
    <w:rsid w:val="007C227C"/>
    <w:rsid w:val="007C7B07"/>
    <w:rsid w:val="007D38F0"/>
    <w:rsid w:val="007D3F7A"/>
    <w:rsid w:val="007E1636"/>
    <w:rsid w:val="007F74B7"/>
    <w:rsid w:val="0080789F"/>
    <w:rsid w:val="008141D4"/>
    <w:rsid w:val="008152AF"/>
    <w:rsid w:val="00817470"/>
    <w:rsid w:val="00821185"/>
    <w:rsid w:val="00840467"/>
    <w:rsid w:val="008446C1"/>
    <w:rsid w:val="00844CA3"/>
    <w:rsid w:val="008468B2"/>
    <w:rsid w:val="00847D12"/>
    <w:rsid w:val="00851D31"/>
    <w:rsid w:val="008616C1"/>
    <w:rsid w:val="00864E69"/>
    <w:rsid w:val="00866E85"/>
    <w:rsid w:val="0087180C"/>
    <w:rsid w:val="0087228D"/>
    <w:rsid w:val="008913FA"/>
    <w:rsid w:val="008A2B78"/>
    <w:rsid w:val="008A68AA"/>
    <w:rsid w:val="008D2C63"/>
    <w:rsid w:val="008E025A"/>
    <w:rsid w:val="008E2C89"/>
    <w:rsid w:val="008E597C"/>
    <w:rsid w:val="008E616A"/>
    <w:rsid w:val="008F2E6F"/>
    <w:rsid w:val="008F5F13"/>
    <w:rsid w:val="00903297"/>
    <w:rsid w:val="009035AD"/>
    <w:rsid w:val="00903B03"/>
    <w:rsid w:val="00906B45"/>
    <w:rsid w:val="00911C6D"/>
    <w:rsid w:val="009159E8"/>
    <w:rsid w:val="009202E7"/>
    <w:rsid w:val="0092054A"/>
    <w:rsid w:val="009219E1"/>
    <w:rsid w:val="0092702A"/>
    <w:rsid w:val="00931B33"/>
    <w:rsid w:val="009424C4"/>
    <w:rsid w:val="00951182"/>
    <w:rsid w:val="00951533"/>
    <w:rsid w:val="00953D4B"/>
    <w:rsid w:val="00955B6C"/>
    <w:rsid w:val="00961ECF"/>
    <w:rsid w:val="00964F4C"/>
    <w:rsid w:val="0097221E"/>
    <w:rsid w:val="009730B4"/>
    <w:rsid w:val="00975DEA"/>
    <w:rsid w:val="00987C76"/>
    <w:rsid w:val="009950ED"/>
    <w:rsid w:val="00997589"/>
    <w:rsid w:val="009A2F23"/>
    <w:rsid w:val="009B04F2"/>
    <w:rsid w:val="009B320A"/>
    <w:rsid w:val="009D0DA5"/>
    <w:rsid w:val="009D2593"/>
    <w:rsid w:val="009D3B5B"/>
    <w:rsid w:val="009D5FF6"/>
    <w:rsid w:val="009E4177"/>
    <w:rsid w:val="009E6F6A"/>
    <w:rsid w:val="009F5519"/>
    <w:rsid w:val="009F628E"/>
    <w:rsid w:val="00A04789"/>
    <w:rsid w:val="00A05A80"/>
    <w:rsid w:val="00A120FB"/>
    <w:rsid w:val="00A17AD6"/>
    <w:rsid w:val="00A238FB"/>
    <w:rsid w:val="00A43A1E"/>
    <w:rsid w:val="00A55809"/>
    <w:rsid w:val="00A70ECC"/>
    <w:rsid w:val="00A713FC"/>
    <w:rsid w:val="00A7221F"/>
    <w:rsid w:val="00A7359C"/>
    <w:rsid w:val="00A9210B"/>
    <w:rsid w:val="00AA4B68"/>
    <w:rsid w:val="00AB000D"/>
    <w:rsid w:val="00AB172B"/>
    <w:rsid w:val="00AB5836"/>
    <w:rsid w:val="00AC1C54"/>
    <w:rsid w:val="00AD1DB0"/>
    <w:rsid w:val="00AD3451"/>
    <w:rsid w:val="00AE5E19"/>
    <w:rsid w:val="00AF4FAD"/>
    <w:rsid w:val="00AF5602"/>
    <w:rsid w:val="00B17A7A"/>
    <w:rsid w:val="00B554BD"/>
    <w:rsid w:val="00B5702A"/>
    <w:rsid w:val="00B601DA"/>
    <w:rsid w:val="00B80159"/>
    <w:rsid w:val="00B86C1A"/>
    <w:rsid w:val="00BA3406"/>
    <w:rsid w:val="00BA510A"/>
    <w:rsid w:val="00BB0BD9"/>
    <w:rsid w:val="00BB371E"/>
    <w:rsid w:val="00BD2E35"/>
    <w:rsid w:val="00BD37E9"/>
    <w:rsid w:val="00BD65E8"/>
    <w:rsid w:val="00BD6FAA"/>
    <w:rsid w:val="00BE03E6"/>
    <w:rsid w:val="00BE1D1B"/>
    <w:rsid w:val="00BF17B8"/>
    <w:rsid w:val="00C00112"/>
    <w:rsid w:val="00C048BE"/>
    <w:rsid w:val="00C05CC6"/>
    <w:rsid w:val="00C24AE9"/>
    <w:rsid w:val="00C25F32"/>
    <w:rsid w:val="00C302BE"/>
    <w:rsid w:val="00C32AE4"/>
    <w:rsid w:val="00C4338B"/>
    <w:rsid w:val="00C57694"/>
    <w:rsid w:val="00C70C48"/>
    <w:rsid w:val="00C76222"/>
    <w:rsid w:val="00C83536"/>
    <w:rsid w:val="00C906AE"/>
    <w:rsid w:val="00CB35F6"/>
    <w:rsid w:val="00CE31B4"/>
    <w:rsid w:val="00CE4BF1"/>
    <w:rsid w:val="00CE780B"/>
    <w:rsid w:val="00CF0C88"/>
    <w:rsid w:val="00D15A09"/>
    <w:rsid w:val="00D213B9"/>
    <w:rsid w:val="00D4175D"/>
    <w:rsid w:val="00D43D4E"/>
    <w:rsid w:val="00D44B90"/>
    <w:rsid w:val="00D60061"/>
    <w:rsid w:val="00D610D4"/>
    <w:rsid w:val="00D7076F"/>
    <w:rsid w:val="00D721FB"/>
    <w:rsid w:val="00D73B18"/>
    <w:rsid w:val="00D73F4C"/>
    <w:rsid w:val="00D75B30"/>
    <w:rsid w:val="00D8506A"/>
    <w:rsid w:val="00D853EF"/>
    <w:rsid w:val="00D96208"/>
    <w:rsid w:val="00D970A1"/>
    <w:rsid w:val="00DA0FE9"/>
    <w:rsid w:val="00DA54B1"/>
    <w:rsid w:val="00DB2EF4"/>
    <w:rsid w:val="00DB347C"/>
    <w:rsid w:val="00DB63AC"/>
    <w:rsid w:val="00DB7B10"/>
    <w:rsid w:val="00DD146D"/>
    <w:rsid w:val="00DD4009"/>
    <w:rsid w:val="00DE3EFE"/>
    <w:rsid w:val="00DE479A"/>
    <w:rsid w:val="00DF36FF"/>
    <w:rsid w:val="00E13D77"/>
    <w:rsid w:val="00E17023"/>
    <w:rsid w:val="00E205E0"/>
    <w:rsid w:val="00E21C60"/>
    <w:rsid w:val="00E30A59"/>
    <w:rsid w:val="00E45423"/>
    <w:rsid w:val="00E45A52"/>
    <w:rsid w:val="00E47CE7"/>
    <w:rsid w:val="00E53452"/>
    <w:rsid w:val="00E61523"/>
    <w:rsid w:val="00E62299"/>
    <w:rsid w:val="00E80A01"/>
    <w:rsid w:val="00E81BE2"/>
    <w:rsid w:val="00E918A7"/>
    <w:rsid w:val="00EA2E26"/>
    <w:rsid w:val="00EB790B"/>
    <w:rsid w:val="00ED492F"/>
    <w:rsid w:val="00F047FA"/>
    <w:rsid w:val="00F13839"/>
    <w:rsid w:val="00F16E4B"/>
    <w:rsid w:val="00F302E9"/>
    <w:rsid w:val="00F36CD3"/>
    <w:rsid w:val="00F57F44"/>
    <w:rsid w:val="00F66873"/>
    <w:rsid w:val="00F714FA"/>
    <w:rsid w:val="00F74A77"/>
    <w:rsid w:val="00F92479"/>
    <w:rsid w:val="00FA5B50"/>
    <w:rsid w:val="00FD0C29"/>
    <w:rsid w:val="00FD3A87"/>
    <w:rsid w:val="00FE04C3"/>
    <w:rsid w:val="00FE35DE"/>
    <w:rsid w:val="00FF2A7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828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28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28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28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2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96A8-BD4F-4237-B543-AF4657A5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23</Pages>
  <Words>7911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shumrci1</dc:creator>
  <cp:lastModifiedBy>Надежда Алексеевна Макарова</cp:lastModifiedBy>
  <cp:revision>82</cp:revision>
  <cp:lastPrinted>2022-03-30T10:50:00Z</cp:lastPrinted>
  <dcterms:created xsi:type="dcterms:W3CDTF">2019-12-23T09:22:00Z</dcterms:created>
  <dcterms:modified xsi:type="dcterms:W3CDTF">2022-04-04T10:18:00Z</dcterms:modified>
</cp:coreProperties>
</file>