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655EA5" w:rsidP="00123C6D">
      <w:pPr>
        <w:tabs>
          <w:tab w:val="num" w:pos="0"/>
        </w:tabs>
        <w:ind w:firstLine="540"/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41F9C8A9" wp14:editId="2693C294">
            <wp:simplePos x="0" y="0"/>
            <wp:positionH relativeFrom="column">
              <wp:posOffset>2599055</wp:posOffset>
            </wp:positionH>
            <wp:positionV relativeFrom="paragraph">
              <wp:posOffset>-149860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4B434D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4B43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4B434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4B434D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4B434D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475DE5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2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161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4B434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B434D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B434D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475DE5" w:rsidP="004B434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2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4B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4B434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 xml:space="preserve">Об утверждении муниципальной программы Шумерлинского </w:t>
      </w:r>
      <w:r w:rsidR="00B219FF" w:rsidRPr="00230202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C1601" w:rsidRPr="00230202">
        <w:rPr>
          <w:rFonts w:ascii="Times New Roman" w:hAnsi="Times New Roman"/>
          <w:bCs/>
          <w:sz w:val="24"/>
          <w:szCs w:val="24"/>
        </w:rPr>
        <w:t>округа</w:t>
      </w:r>
      <w:r w:rsidRPr="00230202">
        <w:rPr>
          <w:rFonts w:ascii="Times New Roman" w:hAnsi="Times New Roman"/>
          <w:bCs/>
          <w:sz w:val="24"/>
          <w:szCs w:val="24"/>
        </w:rPr>
        <w:t xml:space="preserve"> «Социальная поддержка граждан»</w:t>
      </w:r>
    </w:p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sz w:val="24"/>
          <w:szCs w:val="24"/>
        </w:rPr>
        <w:t>В целях обеспечения социальной поддержки граждан в Шумерлинском районе Чувашской Республики</w:t>
      </w:r>
    </w:p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3020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30202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4E0E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 xml:space="preserve">  1. Утвердить прилагаемую муниципальную программу Шумерлинского </w:t>
      </w:r>
      <w:r w:rsidR="00A85EDC" w:rsidRPr="00230202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230202">
        <w:rPr>
          <w:rFonts w:ascii="Times New Roman" w:hAnsi="Times New Roman"/>
          <w:bCs/>
          <w:sz w:val="24"/>
          <w:szCs w:val="24"/>
        </w:rPr>
        <w:t xml:space="preserve"> «Социальная поддержка граждан».</w:t>
      </w:r>
    </w:p>
    <w:p w:rsidR="00B219FF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ab/>
        <w:t>2. Признать утратившим</w:t>
      </w:r>
      <w:r w:rsidR="00B219FF" w:rsidRPr="00230202">
        <w:rPr>
          <w:rFonts w:ascii="Times New Roman" w:hAnsi="Times New Roman"/>
          <w:bCs/>
          <w:sz w:val="24"/>
          <w:szCs w:val="24"/>
        </w:rPr>
        <w:t>и</w:t>
      </w:r>
      <w:r w:rsidRPr="00230202">
        <w:rPr>
          <w:rFonts w:ascii="Times New Roman" w:hAnsi="Times New Roman"/>
          <w:bCs/>
          <w:sz w:val="24"/>
          <w:szCs w:val="24"/>
        </w:rPr>
        <w:t xml:space="preserve"> силу</w:t>
      </w:r>
      <w:r w:rsidR="00B219FF" w:rsidRPr="00230202">
        <w:rPr>
          <w:rFonts w:ascii="Times New Roman" w:hAnsi="Times New Roman"/>
          <w:bCs/>
          <w:sz w:val="24"/>
          <w:szCs w:val="24"/>
        </w:rPr>
        <w:t>:</w:t>
      </w:r>
    </w:p>
    <w:p w:rsidR="00A85EDC" w:rsidRPr="00230202" w:rsidRDefault="00A85EDC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</w:t>
      </w:r>
      <w:r w:rsidR="00BB4E0E" w:rsidRPr="00230202">
        <w:rPr>
          <w:rFonts w:ascii="Times New Roman" w:hAnsi="Times New Roman"/>
          <w:bCs/>
          <w:sz w:val="24"/>
          <w:szCs w:val="24"/>
        </w:rPr>
        <w:t xml:space="preserve"> </w:t>
      </w:r>
      <w:r w:rsidRPr="00230202">
        <w:rPr>
          <w:rFonts w:ascii="Times New Roman" w:hAnsi="Times New Roman"/>
          <w:bCs/>
          <w:sz w:val="24"/>
          <w:szCs w:val="24"/>
        </w:rPr>
        <w:t>Чувашской Республики от 22.06.2017 № 304 «О внесении изменений в постановление администрации Шумерлинского района от 24.01.2014 № 46 «Об утверждении муниципальной программы Шумерлинского района «Социальная поддержка граждан» на 2014-2020 годы»»;</w:t>
      </w:r>
    </w:p>
    <w:p w:rsidR="00A85EDC" w:rsidRPr="00230202" w:rsidRDefault="00A85EDC" w:rsidP="00A85E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22.06.2017 № 304 «О внесении изменений в постановление администрации Шумерлинского района от 24.01.2014 № 46 «Об утверждении муниципальной программы Шумерлинского района «Социальная поддержка граждан» на 2014-2020 годы»»;</w:t>
      </w:r>
    </w:p>
    <w:p w:rsidR="00A85EDC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</w:t>
      </w:r>
      <w:r w:rsidR="00A85EDC" w:rsidRPr="00230202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230202">
        <w:rPr>
          <w:rFonts w:ascii="Times New Roman" w:hAnsi="Times New Roman"/>
          <w:bCs/>
          <w:sz w:val="24"/>
          <w:szCs w:val="24"/>
        </w:rPr>
        <w:t xml:space="preserve"> </w:t>
      </w:r>
      <w:r w:rsidR="00BD2B95" w:rsidRPr="00230202">
        <w:rPr>
          <w:rFonts w:ascii="Times New Roman" w:hAnsi="Times New Roman"/>
          <w:bCs/>
          <w:sz w:val="24"/>
          <w:szCs w:val="24"/>
        </w:rPr>
        <w:t xml:space="preserve">от 06.03.2019 № 112  «Об утверждении  муниципальной программы Шумерлинского района </w:t>
      </w:r>
      <w:r w:rsidR="00A85EDC" w:rsidRPr="00230202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="00BD2B95" w:rsidRPr="00230202">
        <w:rPr>
          <w:rFonts w:ascii="Times New Roman" w:hAnsi="Times New Roman"/>
          <w:bCs/>
          <w:sz w:val="24"/>
          <w:szCs w:val="24"/>
        </w:rPr>
        <w:t>«Социальная поддержка граждан»</w:t>
      </w:r>
      <w:r w:rsidR="00A85EDC" w:rsidRPr="00230202">
        <w:rPr>
          <w:rFonts w:ascii="Times New Roman" w:hAnsi="Times New Roman"/>
          <w:bCs/>
          <w:sz w:val="24"/>
          <w:szCs w:val="24"/>
        </w:rPr>
        <w:t>;</w:t>
      </w:r>
    </w:p>
    <w:p w:rsidR="00A85EDC" w:rsidRPr="00230202" w:rsidRDefault="00A85EDC" w:rsidP="00A85E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10.02.2020 № 50 «О внесении изменений в постановление администрации Шумерлинского района от 06.03.2019 № 112  «Об утверждении муниципальной программы Шумерлинского района «Социальная поддержка граждан»»;</w:t>
      </w:r>
    </w:p>
    <w:p w:rsidR="000B35F2" w:rsidRPr="00230202" w:rsidRDefault="00A85EDC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03.06.2020 № 218 «О внесении изменений в постановление администрации Шумерлинского района от 06.03.2019 № 112  «Об утверждении муниципальной программы Шумерлинского района «Социальная поддержка граждан»»;</w:t>
      </w:r>
    </w:p>
    <w:p w:rsidR="000B35F2" w:rsidRPr="00230202" w:rsidRDefault="000B35F2" w:rsidP="000B35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20.02.2021 № 101 «О внесении изменений в постановление администрации Шумерлинского района от 06.03.2019 № 112  «Об утверждении муниципальной программы Шумерлинского района «Социальная поддержка граждан»»;</w:t>
      </w:r>
    </w:p>
    <w:p w:rsidR="000B35F2" w:rsidRPr="00230202" w:rsidRDefault="000B35F2" w:rsidP="000B35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27.12.2021 № 658 «О внесении изменений в постановление администрации Шумерлинского района от 06.03.2019 № 112  «Об утверждении муниципальной программы Шумерлинского района «Социальная поддержка граждан»»;</w:t>
      </w:r>
    </w:p>
    <w:p w:rsidR="00BB4E0E" w:rsidRPr="00230202" w:rsidRDefault="000B35F2" w:rsidP="002F34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lastRenderedPageBreak/>
        <w:t xml:space="preserve">постановление администрации </w:t>
      </w:r>
      <w:proofErr w:type="spellStart"/>
      <w:r w:rsidR="002F3467" w:rsidRPr="00230202"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="002F3467" w:rsidRPr="0023020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2302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30202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2F3467" w:rsidRPr="00230202">
        <w:rPr>
          <w:rFonts w:ascii="Times New Roman" w:hAnsi="Times New Roman"/>
          <w:bCs/>
          <w:sz w:val="24"/>
          <w:szCs w:val="24"/>
        </w:rPr>
        <w:t>12</w:t>
      </w:r>
      <w:r w:rsidRPr="00230202">
        <w:rPr>
          <w:rFonts w:ascii="Times New Roman" w:hAnsi="Times New Roman"/>
          <w:bCs/>
          <w:sz w:val="24"/>
          <w:szCs w:val="24"/>
        </w:rPr>
        <w:t>.0</w:t>
      </w:r>
      <w:r w:rsidR="002F3467" w:rsidRPr="00230202">
        <w:rPr>
          <w:rFonts w:ascii="Times New Roman" w:hAnsi="Times New Roman"/>
          <w:bCs/>
          <w:sz w:val="24"/>
          <w:szCs w:val="24"/>
        </w:rPr>
        <w:t>7</w:t>
      </w:r>
      <w:r w:rsidRPr="00230202">
        <w:rPr>
          <w:rFonts w:ascii="Times New Roman" w:hAnsi="Times New Roman"/>
          <w:bCs/>
          <w:sz w:val="24"/>
          <w:szCs w:val="24"/>
        </w:rPr>
        <w:t>.20</w:t>
      </w:r>
      <w:r w:rsidR="002F3467" w:rsidRPr="00230202">
        <w:rPr>
          <w:rFonts w:ascii="Times New Roman" w:hAnsi="Times New Roman"/>
          <w:bCs/>
          <w:sz w:val="24"/>
          <w:szCs w:val="24"/>
        </w:rPr>
        <w:t>16</w:t>
      </w:r>
      <w:r w:rsidRPr="00230202">
        <w:rPr>
          <w:rFonts w:ascii="Times New Roman" w:hAnsi="Times New Roman"/>
          <w:bCs/>
          <w:sz w:val="24"/>
          <w:szCs w:val="24"/>
        </w:rPr>
        <w:t xml:space="preserve"> № </w:t>
      </w:r>
      <w:r w:rsidR="002F3467" w:rsidRPr="00230202">
        <w:rPr>
          <w:rFonts w:ascii="Times New Roman" w:hAnsi="Times New Roman"/>
          <w:bCs/>
          <w:sz w:val="24"/>
          <w:szCs w:val="24"/>
        </w:rPr>
        <w:t>7</w:t>
      </w:r>
      <w:r w:rsidRPr="00230202">
        <w:rPr>
          <w:rFonts w:ascii="Times New Roman" w:hAnsi="Times New Roman"/>
          <w:bCs/>
          <w:sz w:val="24"/>
          <w:szCs w:val="24"/>
        </w:rPr>
        <w:t>0 «</w:t>
      </w:r>
      <w:r w:rsidR="002F3467" w:rsidRPr="00230202">
        <w:rPr>
          <w:rFonts w:ascii="Times New Roman" w:hAnsi="Times New Roman"/>
          <w:bCs/>
          <w:sz w:val="24"/>
          <w:szCs w:val="24"/>
        </w:rPr>
        <w:t xml:space="preserve">Об утверждении муниципальной программы </w:t>
      </w:r>
      <w:proofErr w:type="spellStart"/>
      <w:r w:rsidR="002F3467" w:rsidRPr="00230202"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="002F3467" w:rsidRPr="0023020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2F3467" w:rsidRPr="002302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2F3467" w:rsidRPr="00230202">
        <w:rPr>
          <w:rFonts w:ascii="Times New Roman" w:hAnsi="Times New Roman"/>
          <w:bCs/>
          <w:sz w:val="24"/>
          <w:szCs w:val="24"/>
        </w:rPr>
        <w:t xml:space="preserve"> района «Социальная поддержка граждан в </w:t>
      </w:r>
      <w:proofErr w:type="spellStart"/>
      <w:r w:rsidR="002F3467" w:rsidRPr="00230202">
        <w:rPr>
          <w:rFonts w:ascii="Times New Roman" w:hAnsi="Times New Roman"/>
          <w:bCs/>
          <w:sz w:val="24"/>
          <w:szCs w:val="24"/>
        </w:rPr>
        <w:t>Большеалгашинском</w:t>
      </w:r>
      <w:proofErr w:type="spellEnd"/>
      <w:r w:rsidR="002F3467" w:rsidRPr="00230202">
        <w:rPr>
          <w:rFonts w:ascii="Times New Roman" w:hAnsi="Times New Roman"/>
          <w:bCs/>
          <w:sz w:val="24"/>
          <w:szCs w:val="24"/>
        </w:rPr>
        <w:t xml:space="preserve"> сельском поселении </w:t>
      </w:r>
      <w:proofErr w:type="spellStart"/>
      <w:r w:rsidR="002F3467" w:rsidRPr="002302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2F3467" w:rsidRPr="00230202">
        <w:rPr>
          <w:rFonts w:ascii="Times New Roman" w:hAnsi="Times New Roman"/>
          <w:bCs/>
          <w:sz w:val="24"/>
          <w:szCs w:val="24"/>
        </w:rPr>
        <w:t xml:space="preserve"> района на 2016-2020 годы»»</w:t>
      </w:r>
      <w:r w:rsidR="00BB4E0E" w:rsidRPr="00230202">
        <w:rPr>
          <w:rFonts w:ascii="Times New Roman" w:hAnsi="Times New Roman"/>
          <w:bCs/>
          <w:sz w:val="24"/>
          <w:szCs w:val="24"/>
        </w:rPr>
        <w:t>.</w:t>
      </w:r>
    </w:p>
    <w:p w:rsidR="00B34B6D" w:rsidRPr="00230202" w:rsidRDefault="00BB4E0E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после его опубликования в издании «Вестник Шумерлинского района»</w:t>
      </w:r>
      <w:r w:rsidR="002F3467" w:rsidRPr="00230202">
        <w:rPr>
          <w:rFonts w:ascii="Times New Roman" w:hAnsi="Times New Roman"/>
          <w:bCs/>
          <w:sz w:val="24"/>
          <w:szCs w:val="24"/>
        </w:rPr>
        <w:t xml:space="preserve"> </w:t>
      </w:r>
      <w:r w:rsidR="00B34B6D" w:rsidRPr="00230202">
        <w:rPr>
          <w:rFonts w:ascii="Times New Roman" w:hAnsi="Times New Roman"/>
          <w:bCs/>
          <w:sz w:val="24"/>
          <w:szCs w:val="24"/>
        </w:rPr>
        <w:t>и распространяется на правоотношения, возникшие с 1 января 2022 года.</w:t>
      </w:r>
    </w:p>
    <w:p w:rsidR="00BB4E0E" w:rsidRPr="00230202" w:rsidRDefault="00B34B6D" w:rsidP="00BB4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0202">
        <w:rPr>
          <w:rFonts w:ascii="Times New Roman" w:hAnsi="Times New Roman"/>
          <w:bCs/>
          <w:sz w:val="24"/>
          <w:szCs w:val="24"/>
        </w:rPr>
        <w:t xml:space="preserve">4. Настоящее постановление </w:t>
      </w:r>
      <w:r w:rsidR="002F3467" w:rsidRPr="00230202">
        <w:rPr>
          <w:rFonts w:ascii="Times New Roman" w:hAnsi="Times New Roman"/>
          <w:bCs/>
          <w:sz w:val="24"/>
          <w:szCs w:val="24"/>
        </w:rPr>
        <w:t>подлежит размещению на официальном сайте Шумерлинского муниципального округа в информационно-теле</w:t>
      </w:r>
      <w:r w:rsidR="00C642C3" w:rsidRPr="00230202">
        <w:rPr>
          <w:rFonts w:ascii="Times New Roman" w:hAnsi="Times New Roman"/>
          <w:bCs/>
          <w:sz w:val="24"/>
          <w:szCs w:val="24"/>
        </w:rPr>
        <w:t>коммуникационной сети «Интер</w:t>
      </w:r>
      <w:r w:rsidR="002F3467" w:rsidRPr="00230202">
        <w:rPr>
          <w:rFonts w:ascii="Times New Roman" w:hAnsi="Times New Roman"/>
          <w:bCs/>
          <w:sz w:val="24"/>
          <w:szCs w:val="24"/>
        </w:rPr>
        <w:t>нет»</w:t>
      </w:r>
      <w:r w:rsidR="00BB4E0E" w:rsidRPr="00230202">
        <w:rPr>
          <w:rFonts w:ascii="Times New Roman" w:hAnsi="Times New Roman"/>
          <w:bCs/>
          <w:sz w:val="24"/>
          <w:szCs w:val="24"/>
        </w:rPr>
        <w:t xml:space="preserve">.   </w:t>
      </w: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020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0202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230202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0202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Л.Г.</w:t>
      </w:r>
      <w:r w:rsidR="00C159EA" w:rsidRPr="00230202">
        <w:rPr>
          <w:rFonts w:ascii="Times New Roman" w:hAnsi="Times New Roman"/>
          <w:sz w:val="24"/>
          <w:szCs w:val="24"/>
        </w:rPr>
        <w:t xml:space="preserve"> </w:t>
      </w:r>
      <w:r w:rsidRPr="00230202">
        <w:rPr>
          <w:rFonts w:ascii="Times New Roman" w:hAnsi="Times New Roman"/>
          <w:sz w:val="24"/>
          <w:szCs w:val="24"/>
        </w:rPr>
        <w:t xml:space="preserve">Рафинов   </w:t>
      </w:r>
    </w:p>
    <w:p w:rsidR="0033034A" w:rsidRDefault="0033034A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F3467" w:rsidRDefault="002F3467" w:rsidP="00CA78CD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230202" w:rsidRDefault="00230202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</w:p>
    <w:p w:rsidR="00CA78CD" w:rsidRPr="003C7E58" w:rsidRDefault="00CA78CD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  <w:r w:rsidRPr="003C7E58">
        <w:rPr>
          <w:sz w:val="24"/>
          <w:szCs w:val="24"/>
        </w:rPr>
        <w:t>Утверждена</w:t>
      </w:r>
    </w:p>
    <w:p w:rsidR="00CA78CD" w:rsidRDefault="00CA78CD" w:rsidP="00813A25">
      <w:pPr>
        <w:pStyle w:val="ConsPlusNormal"/>
        <w:ind w:left="4962"/>
        <w:jc w:val="right"/>
        <w:outlineLvl w:val="0"/>
        <w:rPr>
          <w:sz w:val="24"/>
          <w:szCs w:val="24"/>
        </w:rPr>
      </w:pPr>
      <w:r w:rsidRPr="003C7E58">
        <w:rPr>
          <w:sz w:val="24"/>
          <w:szCs w:val="24"/>
        </w:rPr>
        <w:t>постановлением администрации Шум</w:t>
      </w:r>
      <w:r>
        <w:rPr>
          <w:sz w:val="24"/>
          <w:szCs w:val="24"/>
        </w:rPr>
        <w:t xml:space="preserve">ерлинского </w:t>
      </w:r>
      <w:r w:rsidRPr="00CA78CD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от </w:t>
      </w:r>
      <w:r w:rsidR="00475DE5">
        <w:rPr>
          <w:sz w:val="24"/>
          <w:szCs w:val="24"/>
        </w:rPr>
        <w:t xml:space="preserve"> 21.03.</w:t>
      </w:r>
      <w:r>
        <w:rPr>
          <w:sz w:val="24"/>
          <w:szCs w:val="24"/>
        </w:rPr>
        <w:t>2022</w:t>
      </w:r>
      <w:r w:rsidRPr="003C7E58">
        <w:rPr>
          <w:sz w:val="24"/>
          <w:szCs w:val="24"/>
        </w:rPr>
        <w:t xml:space="preserve">  №</w:t>
      </w:r>
      <w:r w:rsidR="00475DE5">
        <w:rPr>
          <w:sz w:val="24"/>
          <w:szCs w:val="24"/>
        </w:rPr>
        <w:t xml:space="preserve"> 161</w:t>
      </w:r>
      <w:bookmarkStart w:id="0" w:name="_GoBack"/>
      <w:bookmarkEnd w:id="0"/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0C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475DE5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Караганова Татьяна Анатольевна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108A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F10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Л.Г. Рафинов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П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65EA" w:rsidRPr="00F900C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спорта и молодежной политики 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7A464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B71262" w:rsidRPr="00B71262">
              <w:rPr>
                <w:rFonts w:ascii="Times New Roman" w:hAnsi="Times New Roman"/>
                <w:sz w:val="24"/>
                <w:szCs w:val="24"/>
              </w:rPr>
              <w:t>28</w:t>
            </w:r>
            <w:r w:rsidR="00B7126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71262">
              <w:rPr>
                <w:rFonts w:ascii="Times New Roman" w:hAnsi="Times New Roman"/>
                <w:sz w:val="24"/>
                <w:szCs w:val="24"/>
              </w:rPr>
              <w:t>965,9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2022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055,7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2023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055,7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2024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055,7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2 035,7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10 210,9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10 552,2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25 000,7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71262">
              <w:rPr>
                <w:rFonts w:ascii="Times New Roman" w:hAnsi="Times New Roman"/>
                <w:sz w:val="24"/>
                <w:szCs w:val="24"/>
              </w:rPr>
              <w:t>86,0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2025 году – 1</w:t>
            </w:r>
            <w:r w:rsidR="00B71262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8 928,9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2031 – 2035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8 929,0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2F3467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Шумерлинского муниципального округа</w:t>
            </w:r>
            <w:r w:rsidR="00F108A1" w:rsidRPr="00F108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3 965,2</w:t>
            </w:r>
            <w:r w:rsidR="00F108A1"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14,0</w:t>
            </w:r>
            <w:r w:rsidR="00F108A1" w:rsidRPr="00F108A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2022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7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в 2023 году – 2</w:t>
            </w:r>
            <w:r w:rsidR="00B71262">
              <w:rPr>
                <w:rFonts w:ascii="Times New Roman" w:hAnsi="Times New Roman"/>
                <w:sz w:val="24"/>
                <w:szCs w:val="24"/>
              </w:rPr>
              <w:t>70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270,0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2025 году –  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250,0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1 282,0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108A1" w:rsidRPr="00F108A1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B71262">
              <w:rPr>
                <w:rFonts w:ascii="Times New Roman" w:hAnsi="Times New Roman"/>
                <w:sz w:val="24"/>
                <w:szCs w:val="24"/>
              </w:rPr>
              <w:t>1 623,2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894A2C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894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F900CC" w:rsidRDefault="00F900C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054" w:rsidRDefault="00942054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</w:t>
      </w:r>
      <w:proofErr w:type="spellStart"/>
      <w:r w:rsidRPr="00D7277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7277A">
        <w:rPr>
          <w:rFonts w:ascii="Times New Roman" w:hAnsi="Times New Roman"/>
          <w:sz w:val="24"/>
          <w:szCs w:val="24"/>
        </w:rPr>
        <w:t xml:space="preserve">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1E40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9855C9">
        <w:rPr>
          <w:rFonts w:ascii="Times New Roman" w:hAnsi="Times New Roman"/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color w:val="000000"/>
          <w:sz w:val="24"/>
          <w:szCs w:val="24"/>
        </w:rPr>
        <w:t xml:space="preserve"> и средств внебюджетных источников.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B71262">
        <w:rPr>
          <w:rFonts w:ascii="Times New Roman" w:hAnsi="Times New Roman"/>
          <w:sz w:val="24"/>
          <w:szCs w:val="24"/>
        </w:rPr>
        <w:t>22</w:t>
      </w:r>
      <w:r w:rsidRPr="00A76345">
        <w:rPr>
          <w:rFonts w:ascii="Times New Roman" w:hAnsi="Times New Roman"/>
          <w:sz w:val="24"/>
          <w:szCs w:val="24"/>
        </w:rPr>
        <w:t>–</w:t>
      </w:r>
      <w:r w:rsidRPr="00A76345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B71262">
        <w:rPr>
          <w:rFonts w:ascii="Times New Roman" w:hAnsi="Times New Roman"/>
          <w:sz w:val="24"/>
          <w:szCs w:val="24"/>
        </w:rPr>
        <w:t xml:space="preserve"> 28 965,9</w:t>
      </w:r>
      <w:r w:rsidRPr="00A76345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бюджета – 0,0 тыс. рублей (0 процент</w:t>
      </w:r>
      <w:r w:rsidR="00B54B60">
        <w:rPr>
          <w:rFonts w:ascii="Times New Roman" w:hAnsi="Times New Roman"/>
          <w:sz w:val="24"/>
          <w:szCs w:val="24"/>
        </w:rPr>
        <w:t>ов</w:t>
      </w:r>
      <w:r w:rsidRPr="00A76345">
        <w:rPr>
          <w:rFonts w:ascii="Times New Roman" w:hAnsi="Times New Roman"/>
          <w:sz w:val="24"/>
          <w:szCs w:val="24"/>
        </w:rPr>
        <w:t>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25 007,7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86,0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</w:t>
      </w:r>
      <w:r w:rsidR="00B71262">
        <w:rPr>
          <w:rFonts w:ascii="Times New Roman" w:hAnsi="Times New Roman"/>
          <w:sz w:val="24"/>
          <w:szCs w:val="24"/>
        </w:rPr>
        <w:t xml:space="preserve">3 965,2 </w:t>
      </w:r>
      <w:r w:rsidRPr="00A76345">
        <w:rPr>
          <w:rFonts w:ascii="Times New Roman" w:hAnsi="Times New Roman"/>
          <w:sz w:val="24"/>
          <w:szCs w:val="24"/>
        </w:rPr>
        <w:t>тыс. рублей (</w:t>
      </w:r>
      <w:r w:rsidR="00B71262">
        <w:rPr>
          <w:rFonts w:ascii="Times New Roman" w:hAnsi="Times New Roman"/>
          <w:sz w:val="24"/>
          <w:szCs w:val="24"/>
        </w:rPr>
        <w:t>14,0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</w:t>
      </w:r>
      <w:r w:rsidR="00B54B60">
        <w:rPr>
          <w:rFonts w:ascii="Times New Roman" w:hAnsi="Times New Roman"/>
          <w:sz w:val="24"/>
          <w:szCs w:val="24"/>
        </w:rPr>
        <w:t>ов – 0,0 тыс. рублей (0 процентов</w:t>
      </w:r>
      <w:r w:rsidRPr="00A76345">
        <w:rPr>
          <w:rFonts w:ascii="Times New Roman" w:hAnsi="Times New Roman"/>
          <w:sz w:val="24"/>
          <w:szCs w:val="24"/>
        </w:rPr>
        <w:t>).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A76345">
        <w:rPr>
          <w:rFonts w:ascii="Times New Roman" w:hAnsi="Times New Roman"/>
          <w:sz w:val="24"/>
          <w:szCs w:val="24"/>
        </w:rPr>
        <w:t xml:space="preserve">–2025 годы) составляет </w:t>
      </w:r>
      <w:r w:rsidR="00B71262">
        <w:rPr>
          <w:rFonts w:ascii="Times New Roman" w:hAnsi="Times New Roman"/>
          <w:sz w:val="24"/>
          <w:szCs w:val="24"/>
        </w:rPr>
        <w:t>8 202,8</w:t>
      </w:r>
      <w:r w:rsidRPr="00A76345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2</w:t>
      </w:r>
      <w:r w:rsidR="00B71262">
        <w:rPr>
          <w:rFonts w:ascii="Times New Roman" w:hAnsi="Times New Roman"/>
          <w:sz w:val="24"/>
          <w:szCs w:val="24"/>
        </w:rPr>
        <w:t> 055,7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2</w:t>
      </w:r>
      <w:r w:rsidR="00B71262">
        <w:rPr>
          <w:rFonts w:ascii="Times New Roman" w:hAnsi="Times New Roman"/>
          <w:sz w:val="24"/>
          <w:szCs w:val="24"/>
        </w:rPr>
        <w:t> 055,7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2</w:t>
      </w:r>
      <w:r w:rsidR="00B71262">
        <w:rPr>
          <w:rFonts w:ascii="Times New Roman" w:hAnsi="Times New Roman"/>
          <w:sz w:val="24"/>
          <w:szCs w:val="24"/>
        </w:rPr>
        <w:t> 055,7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в 2025 году – </w:t>
      </w:r>
      <w:r w:rsidR="00B71262">
        <w:rPr>
          <w:rFonts w:ascii="Times New Roman" w:hAnsi="Times New Roman"/>
          <w:sz w:val="24"/>
          <w:szCs w:val="24"/>
        </w:rPr>
        <w:t>2 035,7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lastRenderedPageBreak/>
        <w:t>из них средства: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</w:t>
      </w:r>
      <w:r w:rsidR="00B00758">
        <w:rPr>
          <w:rFonts w:ascii="Times New Roman" w:hAnsi="Times New Roman"/>
          <w:sz w:val="24"/>
          <w:szCs w:val="24"/>
        </w:rPr>
        <w:t>а – 0,0  тыс. рублей (0 процентов</w:t>
      </w:r>
      <w:r w:rsidRPr="00A76345">
        <w:rPr>
          <w:rFonts w:ascii="Times New Roman" w:hAnsi="Times New Roman"/>
          <w:sz w:val="24"/>
          <w:szCs w:val="24"/>
        </w:rPr>
        <w:t>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2025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7 142,8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87,0</w:t>
      </w:r>
      <w:r w:rsidRPr="00A76345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2025 году – 1</w:t>
      </w:r>
      <w:r w:rsidR="00B71262">
        <w:rPr>
          <w:rFonts w:ascii="Times New Roman" w:hAnsi="Times New Roman"/>
          <w:sz w:val="24"/>
          <w:szCs w:val="24"/>
        </w:rPr>
        <w:t> 785,7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3934AF"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– </w:t>
      </w:r>
      <w:r w:rsidR="00B71262">
        <w:rPr>
          <w:rFonts w:ascii="Times New Roman" w:hAnsi="Times New Roman"/>
          <w:sz w:val="24"/>
          <w:szCs w:val="24"/>
        </w:rPr>
        <w:t>1 060,0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13,0</w:t>
      </w:r>
      <w:r w:rsidRPr="00A76345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2</w:t>
      </w:r>
      <w:r w:rsidR="00B71262">
        <w:rPr>
          <w:rFonts w:ascii="Times New Roman" w:hAnsi="Times New Roman"/>
          <w:sz w:val="24"/>
          <w:szCs w:val="24"/>
        </w:rPr>
        <w:t>7</w:t>
      </w:r>
      <w:r w:rsidRPr="00A76345">
        <w:rPr>
          <w:rFonts w:ascii="Times New Roman" w:hAnsi="Times New Roman"/>
          <w:sz w:val="24"/>
          <w:szCs w:val="24"/>
        </w:rPr>
        <w:t>0,0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2</w:t>
      </w:r>
      <w:r w:rsidR="00B71262">
        <w:rPr>
          <w:rFonts w:ascii="Times New Roman" w:hAnsi="Times New Roman"/>
          <w:sz w:val="24"/>
          <w:szCs w:val="24"/>
        </w:rPr>
        <w:t>7</w:t>
      </w:r>
      <w:r w:rsidRPr="00A76345">
        <w:rPr>
          <w:rFonts w:ascii="Times New Roman" w:hAnsi="Times New Roman"/>
          <w:sz w:val="24"/>
          <w:szCs w:val="24"/>
        </w:rPr>
        <w:t>0,0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в 2024 году – </w:t>
      </w:r>
      <w:r w:rsidR="00B71262">
        <w:rPr>
          <w:rFonts w:ascii="Times New Roman" w:hAnsi="Times New Roman"/>
          <w:sz w:val="24"/>
          <w:szCs w:val="24"/>
        </w:rPr>
        <w:t>270,0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в 2025 году –   </w:t>
      </w:r>
      <w:r w:rsidR="00B71262">
        <w:rPr>
          <w:rFonts w:ascii="Times New Roman" w:hAnsi="Times New Roman"/>
          <w:sz w:val="24"/>
          <w:szCs w:val="24"/>
        </w:rPr>
        <w:t>250,0</w:t>
      </w:r>
      <w:r w:rsidRPr="00A76345">
        <w:rPr>
          <w:rFonts w:ascii="Times New Roman" w:hAnsi="Times New Roman"/>
          <w:sz w:val="24"/>
          <w:szCs w:val="24"/>
        </w:rPr>
        <w:t xml:space="preserve">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источнико</w:t>
      </w:r>
      <w:r w:rsidR="00B00758">
        <w:rPr>
          <w:rFonts w:ascii="Times New Roman" w:hAnsi="Times New Roman"/>
          <w:sz w:val="24"/>
          <w:szCs w:val="24"/>
        </w:rPr>
        <w:t>в – 0,0  тыс. рублей (0 процентов</w:t>
      </w:r>
      <w:r w:rsidRPr="00A76345">
        <w:rPr>
          <w:rFonts w:ascii="Times New Roman" w:hAnsi="Times New Roman"/>
          <w:sz w:val="24"/>
          <w:szCs w:val="24"/>
        </w:rPr>
        <w:t>), в том числе: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2023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 2025 году – 0,0  тыс. рублей.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программы составляет </w:t>
      </w:r>
      <w:r w:rsidR="00B71262">
        <w:rPr>
          <w:rFonts w:ascii="Times New Roman" w:hAnsi="Times New Roman"/>
          <w:sz w:val="24"/>
          <w:szCs w:val="24"/>
        </w:rPr>
        <w:t>10 210,9</w:t>
      </w:r>
      <w:r w:rsidRPr="00A76345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бюджета – 0,0 тыс. рублей (0 процентов);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8 928,9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87,0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– </w:t>
      </w:r>
      <w:r w:rsidR="00B71262">
        <w:rPr>
          <w:rFonts w:ascii="Times New Roman" w:hAnsi="Times New Roman"/>
          <w:sz w:val="24"/>
          <w:szCs w:val="24"/>
        </w:rPr>
        <w:t>1 282,0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13,0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B71262">
        <w:rPr>
          <w:rFonts w:ascii="Times New Roman" w:hAnsi="Times New Roman"/>
          <w:sz w:val="24"/>
          <w:szCs w:val="24"/>
        </w:rPr>
        <w:t>10 552,2</w:t>
      </w:r>
      <w:r w:rsidRPr="00A76345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федерального бюджета – 0,0 тыс. рублей (0 процентов);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B71262">
        <w:rPr>
          <w:rFonts w:ascii="Times New Roman" w:hAnsi="Times New Roman"/>
          <w:sz w:val="24"/>
          <w:szCs w:val="24"/>
        </w:rPr>
        <w:t>8 929,0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85,0</w:t>
      </w:r>
      <w:r w:rsidRPr="00A76345">
        <w:rPr>
          <w:rFonts w:ascii="Times New Roman" w:hAnsi="Times New Roman"/>
          <w:sz w:val="24"/>
          <w:szCs w:val="24"/>
        </w:rPr>
        <w:t xml:space="preserve"> 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Pr="00F108A1">
        <w:rPr>
          <w:sz w:val="24"/>
          <w:szCs w:val="24"/>
        </w:rPr>
        <w:t>муниципального округа</w:t>
      </w:r>
      <w:r w:rsidRPr="00A76345">
        <w:rPr>
          <w:rFonts w:ascii="Times New Roman" w:hAnsi="Times New Roman"/>
          <w:sz w:val="24"/>
          <w:szCs w:val="24"/>
        </w:rPr>
        <w:t xml:space="preserve"> – </w:t>
      </w:r>
      <w:r w:rsidR="00B71262">
        <w:rPr>
          <w:rFonts w:ascii="Times New Roman" w:hAnsi="Times New Roman"/>
          <w:sz w:val="24"/>
          <w:szCs w:val="24"/>
        </w:rPr>
        <w:t>1 623,2</w:t>
      </w:r>
      <w:r w:rsidRPr="00A76345">
        <w:rPr>
          <w:rFonts w:ascii="Times New Roman" w:hAnsi="Times New Roman"/>
          <w:sz w:val="24"/>
          <w:szCs w:val="24"/>
        </w:rPr>
        <w:t xml:space="preserve"> тыс. рублей (</w:t>
      </w:r>
      <w:r w:rsidR="00B71262">
        <w:rPr>
          <w:rFonts w:ascii="Times New Roman" w:hAnsi="Times New Roman"/>
          <w:sz w:val="24"/>
          <w:szCs w:val="24"/>
        </w:rPr>
        <w:t>15,0</w:t>
      </w:r>
      <w:r w:rsidRPr="00A76345">
        <w:rPr>
          <w:rFonts w:ascii="Times New Roman" w:hAnsi="Times New Roman"/>
          <w:sz w:val="24"/>
          <w:szCs w:val="24"/>
        </w:rPr>
        <w:t xml:space="preserve"> процента);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345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76345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E50" w:rsidRPr="008805CC" w:rsidRDefault="004B2E50" w:rsidP="004B2E50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aps/>
          <w:color w:val="000000"/>
          <w:sz w:val="26"/>
          <w:szCs w:val="26"/>
        </w:rPr>
      </w:pPr>
      <w:r w:rsidRPr="008805CC">
        <w:rPr>
          <w:b/>
          <w:caps/>
          <w:color w:val="000000"/>
          <w:sz w:val="26"/>
          <w:szCs w:val="26"/>
        </w:rPr>
        <w:t>Ресурсное обеспечение и прогнозная (справочная) оценка расходов</w:t>
      </w:r>
    </w:p>
    <w:p w:rsidR="004B2E50" w:rsidRDefault="004B2E50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8805CC">
        <w:rPr>
          <w:b/>
          <w:color w:val="000000"/>
          <w:sz w:val="26"/>
          <w:szCs w:val="26"/>
        </w:rPr>
        <w:t xml:space="preserve">за счет всех источников финансирования реализации муниципальной программы Шумерлинского </w:t>
      </w:r>
      <w:r w:rsidR="00E06899" w:rsidRPr="00E06899">
        <w:rPr>
          <w:b/>
          <w:color w:val="000000"/>
          <w:sz w:val="26"/>
          <w:szCs w:val="26"/>
        </w:rPr>
        <w:t>муниципального округа Чувашской Республики</w:t>
      </w:r>
      <w:r w:rsidR="00E06899">
        <w:rPr>
          <w:b/>
          <w:color w:val="000000"/>
          <w:sz w:val="26"/>
          <w:szCs w:val="26"/>
        </w:rPr>
        <w:t xml:space="preserve"> </w:t>
      </w:r>
      <w:r w:rsidRPr="008805CC">
        <w:rPr>
          <w:b/>
          <w:color w:val="000000"/>
          <w:sz w:val="26"/>
          <w:szCs w:val="26"/>
        </w:rPr>
        <w:t xml:space="preserve">«Социальная поддержка </w:t>
      </w:r>
      <w:r w:rsidR="00E06899">
        <w:rPr>
          <w:b/>
          <w:color w:val="000000"/>
          <w:sz w:val="26"/>
          <w:szCs w:val="26"/>
        </w:rPr>
        <w:t xml:space="preserve">граждан» </w:t>
      </w:r>
    </w:p>
    <w:p w:rsidR="006F28F4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505"/>
        <w:gridCol w:w="2108"/>
        <w:gridCol w:w="1367"/>
        <w:gridCol w:w="1307"/>
        <w:gridCol w:w="1554"/>
        <w:gridCol w:w="1254"/>
        <w:gridCol w:w="1254"/>
        <w:gridCol w:w="1254"/>
        <w:gridCol w:w="1254"/>
        <w:gridCol w:w="1265"/>
        <w:gridCol w:w="1265"/>
      </w:tblGrid>
      <w:tr w:rsidR="00D444DC" w:rsidTr="0040298E">
        <w:tc>
          <w:tcPr>
            <w:tcW w:w="1505" w:type="dxa"/>
            <w:vMerge w:val="restart"/>
          </w:tcPr>
          <w:p w:rsidR="00D444DC" w:rsidRPr="00BF3150" w:rsidRDefault="00D444DC" w:rsidP="006F28F4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Статус</w:t>
            </w:r>
          </w:p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</w:tcPr>
          <w:p w:rsidR="00D444DC" w:rsidRPr="00BF3150" w:rsidRDefault="00D444DC" w:rsidP="006F28F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74" w:type="dxa"/>
            <w:gridSpan w:val="2"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D444DC" w:rsidRPr="00BF3150" w:rsidRDefault="00D444DC" w:rsidP="00D444D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Источники</w:t>
            </w:r>
          </w:p>
          <w:p w:rsidR="00D444DC" w:rsidRPr="00BF3150" w:rsidRDefault="00D444DC" w:rsidP="00D444D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546" w:type="dxa"/>
            <w:gridSpan w:val="6"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444DC" w:rsidTr="0040298E">
        <w:tc>
          <w:tcPr>
            <w:tcW w:w="1505" w:type="dxa"/>
            <w:vMerge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D444DC" w:rsidRPr="00BF3150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D444DC" w:rsidRPr="00BF3150" w:rsidRDefault="00D444DC" w:rsidP="004B434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07" w:type="dxa"/>
          </w:tcPr>
          <w:p w:rsidR="00D444DC" w:rsidRPr="00BF3150" w:rsidRDefault="00D444DC" w:rsidP="004B434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D444DC" w:rsidRPr="00BF3150" w:rsidRDefault="00D444DC" w:rsidP="00D444D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4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65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65" w:type="dxa"/>
          </w:tcPr>
          <w:p w:rsidR="00D444DC" w:rsidRPr="00BF3150" w:rsidRDefault="00D444D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F3150">
              <w:rPr>
                <w:color w:val="000000"/>
                <w:sz w:val="18"/>
                <w:szCs w:val="18"/>
              </w:rPr>
              <w:t>2031–2035</w:t>
            </w:r>
          </w:p>
        </w:tc>
      </w:tr>
      <w:tr w:rsidR="0040298E" w:rsidTr="0040298E">
        <w:tc>
          <w:tcPr>
            <w:tcW w:w="1505" w:type="dxa"/>
            <w:vMerge w:val="restart"/>
          </w:tcPr>
          <w:p w:rsidR="0040298E" w:rsidRDefault="0040298E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5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Шумерлинского </w:t>
            </w:r>
            <w:r w:rsidRPr="00BF315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2108" w:type="dxa"/>
            <w:vMerge w:val="restart"/>
          </w:tcPr>
          <w:p w:rsidR="0040298E" w:rsidRDefault="0040298E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5CC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7" w:type="dxa"/>
          </w:tcPr>
          <w:p w:rsidR="0040298E" w:rsidRPr="008805CC" w:rsidRDefault="0040298E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40298E" w:rsidRPr="008805CC" w:rsidRDefault="0040298E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40298E" w:rsidRPr="008805CC" w:rsidRDefault="0040298E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2 035,7</w:t>
            </w:r>
          </w:p>
        </w:tc>
        <w:tc>
          <w:tcPr>
            <w:tcW w:w="1265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65" w:type="dxa"/>
          </w:tcPr>
          <w:p w:rsidR="0040298E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10 552,2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8 929,0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1 623,2</w:t>
            </w:r>
          </w:p>
        </w:tc>
      </w:tr>
      <w:tr w:rsidR="00B71262" w:rsidTr="0040298E">
        <w:tc>
          <w:tcPr>
            <w:tcW w:w="1505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B71262" w:rsidRDefault="00B71262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</w:tcPr>
          <w:p w:rsidR="00B71262" w:rsidRPr="008805CC" w:rsidRDefault="00B71262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B71262" w:rsidRPr="008805CC" w:rsidRDefault="00B71262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B71262" w:rsidRPr="008805CC" w:rsidRDefault="00B71262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7" w:type="dxa"/>
            <w:vMerge w:val="restart"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B71262">
              <w:rPr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307" w:type="dxa"/>
            <w:vMerge w:val="restart"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10 552,2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8 929,0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 xml:space="preserve">муниципального </w:t>
            </w:r>
            <w:r w:rsidRPr="00BF3150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1 623,2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7" w:type="dxa"/>
            <w:vMerge w:val="restart"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B71262">
              <w:rPr>
                <w:color w:val="000000"/>
                <w:sz w:val="18"/>
                <w:szCs w:val="18"/>
              </w:rPr>
              <w:t>903,974</w:t>
            </w:r>
          </w:p>
        </w:tc>
        <w:tc>
          <w:tcPr>
            <w:tcW w:w="1307" w:type="dxa"/>
            <w:vMerge w:val="restart"/>
          </w:tcPr>
          <w:p w:rsidR="00143BA5" w:rsidRPr="00B71262" w:rsidRDefault="00143BA5" w:rsidP="00143BA5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10 210,9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10 552,2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43BA5" w:rsidRPr="00B71262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jc w:val="center"/>
            </w:pPr>
            <w:r>
              <w:rPr>
                <w:sz w:val="18"/>
              </w:rPr>
              <w:t>1 785,7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8 928,9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8 929,0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54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1265" w:type="dxa"/>
          </w:tcPr>
          <w:p w:rsidR="00143BA5" w:rsidRPr="008805CC" w:rsidRDefault="00143BA5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1 623,2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7" w:type="dxa"/>
            <w:vMerge w:val="restart"/>
          </w:tcPr>
          <w:p w:rsidR="00143BA5" w:rsidRP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43BA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07" w:type="dxa"/>
            <w:vMerge w:val="restart"/>
          </w:tcPr>
          <w:p w:rsidR="00143BA5" w:rsidRPr="00143BA5" w:rsidRDefault="0051241C" w:rsidP="0051241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ind w:hanging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hanging="20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08" w:type="dxa"/>
            <w:vMerge w:val="restart"/>
          </w:tcPr>
          <w:p w:rsidR="00143BA5" w:rsidRPr="008805CC" w:rsidRDefault="00143BA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7" w:type="dxa"/>
            <w:vMerge w:val="restart"/>
          </w:tcPr>
          <w:p w:rsidR="00143BA5" w:rsidRPr="00143BA5" w:rsidRDefault="00143BA5" w:rsidP="00265A90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43BA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07" w:type="dxa"/>
            <w:vMerge w:val="restart"/>
          </w:tcPr>
          <w:p w:rsidR="00143BA5" w:rsidRPr="00143BA5" w:rsidRDefault="0051241C" w:rsidP="0051241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3BA5" w:rsidTr="0040298E">
        <w:tc>
          <w:tcPr>
            <w:tcW w:w="1505" w:type="dxa"/>
            <w:vMerge/>
          </w:tcPr>
          <w:p w:rsidR="00143BA5" w:rsidRPr="008805CC" w:rsidRDefault="00143BA5" w:rsidP="004B434D">
            <w:pPr>
              <w:spacing w:line="247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143BA5" w:rsidRPr="008805CC" w:rsidRDefault="00143BA5" w:rsidP="004B434D">
            <w:pPr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143BA5" w:rsidRDefault="00143BA5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43BA5" w:rsidRPr="008805CC" w:rsidRDefault="00143BA5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 xml:space="preserve">бюджет Шумерлинского </w:t>
            </w:r>
            <w:r w:rsidRPr="00BF3150">
              <w:rPr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143BA5" w:rsidRPr="008805CC" w:rsidRDefault="00143BA5" w:rsidP="00950457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F28F4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6F28F4" w:rsidRPr="00E06899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составляют 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28 965,9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25 000,7 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8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>6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1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 785,7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10 210,9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10 552,2  тыс. рублей.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>3 965,2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1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>4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2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7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27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270,0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65A90" w:rsidRPr="00D7277A">
              <w:rPr>
                <w:rFonts w:ascii="Times New Roman" w:hAnsi="Times New Roman"/>
                <w:sz w:val="24"/>
                <w:szCs w:val="24"/>
              </w:rPr>
              <w:t>250,0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1 282,0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и средств внебюджетных источников.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Общий объем финансировани</w:t>
      </w:r>
      <w:r w:rsidR="009A063F" w:rsidRPr="00D7277A">
        <w:rPr>
          <w:rFonts w:ascii="Times New Roman" w:hAnsi="Times New Roman"/>
          <w:sz w:val="24"/>
          <w:szCs w:val="24"/>
        </w:rPr>
        <w:t xml:space="preserve">я </w:t>
      </w:r>
      <w:r w:rsidR="00265A90" w:rsidRPr="00D7277A">
        <w:rPr>
          <w:rFonts w:ascii="Times New Roman" w:hAnsi="Times New Roman"/>
          <w:sz w:val="24"/>
          <w:szCs w:val="24"/>
        </w:rPr>
        <w:t>под</w:t>
      </w:r>
      <w:r w:rsidR="009A063F" w:rsidRPr="00D7277A">
        <w:rPr>
          <w:rFonts w:ascii="Times New Roman" w:hAnsi="Times New Roman"/>
          <w:sz w:val="24"/>
          <w:szCs w:val="24"/>
        </w:rPr>
        <w:t xml:space="preserve">программы в 2022 </w:t>
      </w:r>
      <w:r w:rsidRPr="00D7277A">
        <w:rPr>
          <w:rFonts w:ascii="Times New Roman" w:hAnsi="Times New Roman"/>
          <w:sz w:val="24"/>
          <w:szCs w:val="24"/>
        </w:rPr>
        <w:t>–</w:t>
      </w:r>
      <w:r w:rsidRPr="00D7277A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265A90" w:rsidRPr="00D7277A">
        <w:rPr>
          <w:rFonts w:ascii="Times New Roman" w:hAnsi="Times New Roman"/>
          <w:sz w:val="24"/>
          <w:szCs w:val="24"/>
        </w:rPr>
        <w:t>28 965,9</w:t>
      </w:r>
      <w:r w:rsidRPr="00D7277A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бюджета – 0,0 тыс. рублей (0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265A90" w:rsidRPr="00D7277A">
        <w:rPr>
          <w:rFonts w:ascii="Times New Roman" w:hAnsi="Times New Roman"/>
          <w:sz w:val="24"/>
          <w:szCs w:val="24"/>
        </w:rPr>
        <w:t>25 000,7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265A90" w:rsidRPr="00D7277A">
        <w:rPr>
          <w:rFonts w:ascii="Times New Roman" w:hAnsi="Times New Roman"/>
          <w:sz w:val="24"/>
          <w:szCs w:val="24"/>
        </w:rPr>
        <w:t>86,0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</w:t>
      </w:r>
      <w:r w:rsidR="00265A90" w:rsidRPr="00D7277A">
        <w:rPr>
          <w:rFonts w:ascii="Times New Roman" w:hAnsi="Times New Roman"/>
          <w:sz w:val="24"/>
          <w:szCs w:val="24"/>
        </w:rPr>
        <w:t>3 965,2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265A90" w:rsidRPr="00D7277A">
        <w:rPr>
          <w:rFonts w:ascii="Times New Roman" w:hAnsi="Times New Roman"/>
          <w:sz w:val="24"/>
          <w:szCs w:val="24"/>
        </w:rPr>
        <w:t>14,0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</w:t>
      </w:r>
      <w:r w:rsidR="00910DDF" w:rsidRPr="00D7277A">
        <w:rPr>
          <w:rFonts w:ascii="Times New Roman" w:hAnsi="Times New Roman"/>
          <w:sz w:val="24"/>
          <w:szCs w:val="24"/>
        </w:rPr>
        <w:t>ов – 0,0 тыс. рублей (0 процентов</w:t>
      </w:r>
      <w:r w:rsidRPr="00D7277A">
        <w:rPr>
          <w:rFonts w:ascii="Times New Roman" w:hAnsi="Times New Roman"/>
          <w:sz w:val="24"/>
          <w:szCs w:val="24"/>
        </w:rPr>
        <w:t>).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Объем финансирован</w:t>
      </w:r>
      <w:r w:rsidR="009A063F" w:rsidRPr="00D7277A">
        <w:rPr>
          <w:rFonts w:ascii="Times New Roman" w:hAnsi="Times New Roman"/>
          <w:sz w:val="24"/>
          <w:szCs w:val="24"/>
        </w:rPr>
        <w:t xml:space="preserve">ия подпрограммы на 1 этапе (2022 </w:t>
      </w:r>
      <w:r w:rsidRPr="00D7277A">
        <w:rPr>
          <w:rFonts w:ascii="Times New Roman" w:hAnsi="Times New Roman"/>
          <w:sz w:val="24"/>
          <w:szCs w:val="24"/>
        </w:rPr>
        <w:t>–</w:t>
      </w:r>
      <w:r w:rsidR="009A063F" w:rsidRPr="00D7277A">
        <w:rPr>
          <w:rFonts w:ascii="Times New Roman" w:hAnsi="Times New Roman"/>
          <w:sz w:val="24"/>
          <w:szCs w:val="24"/>
        </w:rPr>
        <w:t xml:space="preserve"> </w:t>
      </w:r>
      <w:r w:rsidRPr="00D7277A">
        <w:rPr>
          <w:rFonts w:ascii="Times New Roman" w:hAnsi="Times New Roman"/>
          <w:sz w:val="24"/>
          <w:szCs w:val="24"/>
        </w:rPr>
        <w:t xml:space="preserve">2025 годы) составляет </w:t>
      </w:r>
      <w:r w:rsidR="00265A90" w:rsidRPr="00D7277A">
        <w:rPr>
          <w:rFonts w:ascii="Times New Roman" w:hAnsi="Times New Roman"/>
          <w:sz w:val="24"/>
          <w:szCs w:val="24"/>
        </w:rPr>
        <w:t>8 202,8</w:t>
      </w:r>
      <w:r w:rsidRPr="00D7277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2</w:t>
      </w:r>
      <w:r w:rsidR="00265A90" w:rsidRPr="00D7277A">
        <w:rPr>
          <w:rFonts w:ascii="Times New Roman" w:hAnsi="Times New Roman"/>
          <w:sz w:val="24"/>
          <w:szCs w:val="24"/>
        </w:rPr>
        <w:t> 055,7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2</w:t>
      </w:r>
      <w:r w:rsidR="00265A90" w:rsidRPr="00D7277A">
        <w:rPr>
          <w:rFonts w:ascii="Times New Roman" w:hAnsi="Times New Roman"/>
          <w:sz w:val="24"/>
          <w:szCs w:val="24"/>
        </w:rPr>
        <w:t> 055,7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2</w:t>
      </w:r>
      <w:r w:rsidR="00265A90" w:rsidRPr="00D7277A">
        <w:rPr>
          <w:rFonts w:ascii="Times New Roman" w:hAnsi="Times New Roman"/>
          <w:sz w:val="24"/>
          <w:szCs w:val="24"/>
        </w:rPr>
        <w:t> 055,7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в 2025 году – </w:t>
      </w:r>
      <w:r w:rsidR="00265A90" w:rsidRPr="00D7277A">
        <w:rPr>
          <w:rFonts w:ascii="Times New Roman" w:hAnsi="Times New Roman"/>
          <w:sz w:val="24"/>
          <w:szCs w:val="24"/>
        </w:rPr>
        <w:t xml:space="preserve"> 2 035,7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из них средства: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бюджет</w:t>
      </w:r>
      <w:r w:rsidR="00910DDF" w:rsidRPr="00D7277A">
        <w:rPr>
          <w:rFonts w:ascii="Times New Roman" w:hAnsi="Times New Roman"/>
          <w:sz w:val="24"/>
          <w:szCs w:val="24"/>
        </w:rPr>
        <w:t>а – 0,0  тыс. рублей (0 процентов</w:t>
      </w:r>
      <w:r w:rsidRPr="00D7277A">
        <w:rPr>
          <w:rFonts w:ascii="Times New Roman" w:hAnsi="Times New Roman"/>
          <w:sz w:val="24"/>
          <w:szCs w:val="24"/>
        </w:rPr>
        <w:t>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2025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265A90" w:rsidRPr="00D7277A">
        <w:rPr>
          <w:rFonts w:ascii="Times New Roman" w:hAnsi="Times New Roman"/>
          <w:sz w:val="24"/>
          <w:szCs w:val="24"/>
        </w:rPr>
        <w:t>7 142,8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87,0</w:t>
      </w:r>
      <w:r w:rsidRPr="00D7277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2025 году – 1</w:t>
      </w:r>
      <w:r w:rsidR="00E4775C" w:rsidRPr="00D7277A">
        <w:rPr>
          <w:rFonts w:ascii="Times New Roman" w:hAnsi="Times New Roman"/>
          <w:sz w:val="24"/>
          <w:szCs w:val="24"/>
        </w:rPr>
        <w:t> 785,7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– </w:t>
      </w:r>
      <w:r w:rsidR="00E4775C" w:rsidRPr="00D7277A">
        <w:rPr>
          <w:rFonts w:ascii="Times New Roman" w:hAnsi="Times New Roman"/>
          <w:sz w:val="24"/>
          <w:szCs w:val="24"/>
        </w:rPr>
        <w:t>1 060,0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13,0</w:t>
      </w:r>
      <w:r w:rsidRPr="00D7277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2</w:t>
      </w:r>
      <w:r w:rsidR="00E4775C" w:rsidRPr="00D7277A">
        <w:rPr>
          <w:rFonts w:ascii="Times New Roman" w:hAnsi="Times New Roman"/>
          <w:sz w:val="24"/>
          <w:szCs w:val="24"/>
        </w:rPr>
        <w:t>7</w:t>
      </w:r>
      <w:r w:rsidRPr="00D7277A">
        <w:rPr>
          <w:rFonts w:ascii="Times New Roman" w:hAnsi="Times New Roman"/>
          <w:sz w:val="24"/>
          <w:szCs w:val="24"/>
        </w:rPr>
        <w:t xml:space="preserve">0,0 тыс. рублей; 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2023 году – 2</w:t>
      </w:r>
      <w:r w:rsidR="00E4775C" w:rsidRPr="00D7277A">
        <w:rPr>
          <w:rFonts w:ascii="Times New Roman" w:hAnsi="Times New Roman"/>
          <w:sz w:val="24"/>
          <w:szCs w:val="24"/>
        </w:rPr>
        <w:t>7</w:t>
      </w:r>
      <w:r w:rsidRPr="00D7277A">
        <w:rPr>
          <w:rFonts w:ascii="Times New Roman" w:hAnsi="Times New Roman"/>
          <w:sz w:val="24"/>
          <w:szCs w:val="24"/>
        </w:rPr>
        <w:t>0,0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в 2024 году – </w:t>
      </w:r>
      <w:r w:rsidR="00E4775C" w:rsidRPr="00D7277A">
        <w:rPr>
          <w:rFonts w:ascii="Times New Roman" w:hAnsi="Times New Roman"/>
          <w:sz w:val="24"/>
          <w:szCs w:val="24"/>
        </w:rPr>
        <w:t>270,0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в 2025 году – </w:t>
      </w:r>
      <w:r w:rsidR="00E4775C" w:rsidRPr="00D7277A">
        <w:rPr>
          <w:rFonts w:ascii="Times New Roman" w:hAnsi="Times New Roman"/>
          <w:sz w:val="24"/>
          <w:szCs w:val="24"/>
        </w:rPr>
        <w:t>250,0</w:t>
      </w:r>
      <w:r w:rsidRPr="00D7277A">
        <w:rPr>
          <w:rFonts w:ascii="Times New Roman" w:hAnsi="Times New Roman"/>
          <w:sz w:val="24"/>
          <w:szCs w:val="24"/>
        </w:rPr>
        <w:t xml:space="preserve">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источнико</w:t>
      </w:r>
      <w:r w:rsidR="00910DDF" w:rsidRPr="00D7277A">
        <w:rPr>
          <w:rFonts w:ascii="Times New Roman" w:hAnsi="Times New Roman"/>
          <w:sz w:val="24"/>
          <w:szCs w:val="24"/>
        </w:rPr>
        <w:t>в – 0,0  тыс. рублей (0 процентов</w:t>
      </w:r>
      <w:r w:rsidRPr="00D7277A">
        <w:rPr>
          <w:rFonts w:ascii="Times New Roman" w:hAnsi="Times New Roman"/>
          <w:sz w:val="24"/>
          <w:szCs w:val="24"/>
        </w:rPr>
        <w:t>), в том числе: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2022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lastRenderedPageBreak/>
        <w:t>в 2023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2024 году – 0,0  тыс. рублей;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 2025 году – 0,0  тыс. рублей.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программы составляет </w:t>
      </w:r>
      <w:r w:rsidR="00E4775C" w:rsidRPr="00D7277A">
        <w:rPr>
          <w:rFonts w:ascii="Times New Roman" w:hAnsi="Times New Roman"/>
          <w:sz w:val="24"/>
          <w:szCs w:val="24"/>
        </w:rPr>
        <w:t>10 210,9</w:t>
      </w:r>
      <w:r w:rsidRPr="00D7277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бюджета – 0,0 тыс. рублей (0 процентов);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E4775C" w:rsidRPr="00D7277A">
        <w:rPr>
          <w:rFonts w:ascii="Times New Roman" w:hAnsi="Times New Roman"/>
          <w:sz w:val="24"/>
          <w:szCs w:val="24"/>
        </w:rPr>
        <w:t>8 928,8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87,0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–</w:t>
      </w:r>
      <w:r w:rsidR="00E4775C" w:rsidRPr="00D7277A">
        <w:rPr>
          <w:rFonts w:ascii="Times New Roman" w:hAnsi="Times New Roman"/>
          <w:sz w:val="24"/>
          <w:szCs w:val="24"/>
        </w:rPr>
        <w:t>1 282,0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13,0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E4775C" w:rsidRPr="00D7277A">
        <w:rPr>
          <w:rFonts w:ascii="Times New Roman" w:hAnsi="Times New Roman"/>
          <w:sz w:val="24"/>
          <w:szCs w:val="24"/>
        </w:rPr>
        <w:t>10 552,2</w:t>
      </w:r>
      <w:r w:rsidRPr="00D7277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федерального бюдже</w:t>
      </w:r>
      <w:r w:rsidR="00910DDF" w:rsidRPr="00D7277A">
        <w:rPr>
          <w:rFonts w:ascii="Times New Roman" w:hAnsi="Times New Roman"/>
          <w:sz w:val="24"/>
          <w:szCs w:val="24"/>
        </w:rPr>
        <w:t>та – 0,0 тыс. рублей (0 процентов</w:t>
      </w:r>
      <w:r w:rsidRPr="00D7277A">
        <w:rPr>
          <w:rFonts w:ascii="Times New Roman" w:hAnsi="Times New Roman"/>
          <w:sz w:val="24"/>
          <w:szCs w:val="24"/>
        </w:rPr>
        <w:t>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E4775C" w:rsidRPr="00D7277A">
        <w:rPr>
          <w:rFonts w:ascii="Times New Roman" w:hAnsi="Times New Roman"/>
          <w:sz w:val="24"/>
          <w:szCs w:val="24"/>
        </w:rPr>
        <w:t>8 929,0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85,0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A063F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 – </w:t>
      </w:r>
      <w:r w:rsidR="00E4775C" w:rsidRPr="00D7277A">
        <w:rPr>
          <w:rFonts w:ascii="Times New Roman" w:hAnsi="Times New Roman"/>
          <w:sz w:val="24"/>
          <w:szCs w:val="24"/>
        </w:rPr>
        <w:t>1 623,2</w:t>
      </w:r>
      <w:r w:rsidRPr="00D7277A">
        <w:rPr>
          <w:rFonts w:ascii="Times New Roman" w:hAnsi="Times New Roman"/>
          <w:sz w:val="24"/>
          <w:szCs w:val="24"/>
        </w:rPr>
        <w:t xml:space="preserve"> тыс. рублей (</w:t>
      </w:r>
      <w:r w:rsidR="00E4775C" w:rsidRPr="00D7277A">
        <w:rPr>
          <w:rFonts w:ascii="Times New Roman" w:hAnsi="Times New Roman"/>
          <w:sz w:val="24"/>
          <w:szCs w:val="24"/>
        </w:rPr>
        <w:t>15,0</w:t>
      </w:r>
      <w:r w:rsidRPr="00D7277A">
        <w:rPr>
          <w:rFonts w:ascii="Times New Roman" w:hAnsi="Times New Roman"/>
          <w:sz w:val="24"/>
          <w:szCs w:val="24"/>
        </w:rPr>
        <w:t xml:space="preserve"> процента);</w:t>
      </w:r>
    </w:p>
    <w:p w:rsidR="007350EB" w:rsidRPr="00D7277A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77A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7350EB" w:rsidRPr="00D7277A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350EB" w:rsidRPr="00D7277A" w:rsidRDefault="007350EB" w:rsidP="009A06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D0E3C" w:rsidRPr="00D7277A" w:rsidRDefault="00CD0E3C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5D1D65">
        <w:rPr>
          <w:rFonts w:ascii="Times New Roman" w:hAnsi="Times New Roman"/>
          <w:bCs/>
          <w:color w:val="000000"/>
          <w:sz w:val="20"/>
          <w:szCs w:val="20"/>
        </w:rPr>
        <w:t xml:space="preserve">к подпрограмме 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«Социальное обеспечение граждан»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E13B0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CE13B0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  <w:r w:rsidRPr="005D1D65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1C794C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1C794C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1C794C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A14BC5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1" w:type="dxa"/>
          </w:tcPr>
          <w:p w:rsidR="00A14BC5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2035,7</w:t>
            </w:r>
          </w:p>
        </w:tc>
        <w:tc>
          <w:tcPr>
            <w:tcW w:w="851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E4775C" w:rsidP="001C794C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 w:rsidR="001C794C"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E4775C" w:rsidRPr="008805CC" w:rsidRDefault="001C794C" w:rsidP="004B434D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E4775C" w:rsidRPr="001C794C" w:rsidRDefault="001C794C" w:rsidP="004B434D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E4775C" w:rsidRPr="008805CC" w:rsidRDefault="001C794C" w:rsidP="004B434D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1C794C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1C794C">
        <w:tc>
          <w:tcPr>
            <w:tcW w:w="16019" w:type="dxa"/>
            <w:gridSpan w:val="15"/>
          </w:tcPr>
          <w:p w:rsidR="00765DB4" w:rsidRPr="00B40B82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1C794C" w:rsidTr="001C794C">
        <w:tc>
          <w:tcPr>
            <w:tcW w:w="1558" w:type="dxa"/>
            <w:vMerge w:val="restart"/>
          </w:tcPr>
          <w:p w:rsidR="001C794C" w:rsidRPr="00B40B82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1C794C" w:rsidRPr="00B40B82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1C794C" w:rsidRPr="00B40B82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1C794C" w:rsidRPr="00B40B82" w:rsidRDefault="001C794C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1C794C" w:rsidRPr="001C794C" w:rsidRDefault="001C794C" w:rsidP="00F477E3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1C794C" w:rsidRPr="008805CC" w:rsidRDefault="001C794C" w:rsidP="00F477E3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B40B82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B40B82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B40B82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794C" w:rsidRPr="00B40B82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C794C" w:rsidRPr="00B40B82" w:rsidRDefault="001C794C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1C794C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1C794C" w:rsidTr="001C794C">
        <w:tc>
          <w:tcPr>
            <w:tcW w:w="1558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56F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rPr>
          <w:trHeight w:val="741"/>
        </w:trPr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1282,0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1C794C">
        <w:tc>
          <w:tcPr>
            <w:tcW w:w="1558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1C794C" w:rsidRPr="009E538A" w:rsidRDefault="001C794C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794C" w:rsidRDefault="001C794C" w:rsidP="00DE2D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 w:rsidR="00C954BB"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вания, спорта и молодежной политики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1C794C" w:rsidRPr="001C794C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1C794C" w:rsidRPr="001C794C" w:rsidRDefault="001C794C" w:rsidP="00F477E3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1C794C" w:rsidRPr="008805CC" w:rsidRDefault="001C794C" w:rsidP="00F477E3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rPr>
                <w:sz w:val="18"/>
              </w:rPr>
            </w:pPr>
            <w:r w:rsidRPr="008805CC">
              <w:rPr>
                <w:sz w:val="18"/>
              </w:rPr>
              <w:t>1</w:t>
            </w:r>
            <w:r>
              <w:rPr>
                <w:sz w:val="18"/>
              </w:rPr>
              <w:t>785,7</w:t>
            </w:r>
          </w:p>
        </w:tc>
        <w:tc>
          <w:tcPr>
            <w:tcW w:w="850" w:type="dxa"/>
          </w:tcPr>
          <w:p w:rsidR="001C794C" w:rsidRPr="008805CC" w:rsidRDefault="001C794C" w:rsidP="00F477E3">
            <w:pPr>
              <w:rPr>
                <w:sz w:val="18"/>
              </w:rPr>
            </w:pPr>
            <w:r>
              <w:rPr>
                <w:sz w:val="18"/>
              </w:rPr>
              <w:t>1785,7</w:t>
            </w:r>
          </w:p>
        </w:tc>
        <w:tc>
          <w:tcPr>
            <w:tcW w:w="851" w:type="dxa"/>
          </w:tcPr>
          <w:p w:rsidR="001C794C" w:rsidRPr="001C794C" w:rsidRDefault="001C794C" w:rsidP="00F477E3">
            <w:pPr>
              <w:rPr>
                <w:sz w:val="18"/>
                <w:szCs w:val="18"/>
              </w:rPr>
            </w:pPr>
            <w:r w:rsidRPr="001C794C">
              <w:rPr>
                <w:sz w:val="18"/>
                <w:szCs w:val="18"/>
              </w:rPr>
              <w:t>1785,7</w:t>
            </w:r>
          </w:p>
        </w:tc>
        <w:tc>
          <w:tcPr>
            <w:tcW w:w="850" w:type="dxa"/>
          </w:tcPr>
          <w:p w:rsidR="001C794C" w:rsidRPr="008805CC" w:rsidRDefault="001C794C" w:rsidP="00F477E3">
            <w:r>
              <w:rPr>
                <w:color w:val="000000"/>
                <w:sz w:val="18"/>
                <w:szCs w:val="18"/>
              </w:rPr>
              <w:t>1785,7</w:t>
            </w:r>
          </w:p>
        </w:tc>
        <w:tc>
          <w:tcPr>
            <w:tcW w:w="851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8928,9</w:t>
            </w:r>
          </w:p>
        </w:tc>
        <w:tc>
          <w:tcPr>
            <w:tcW w:w="992" w:type="dxa"/>
          </w:tcPr>
          <w:p w:rsidR="001C794C" w:rsidRPr="008805CC" w:rsidRDefault="001C794C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1C794C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A97F9E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9A3A6F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3F588A" w:rsidRDefault="00CB2B6E" w:rsidP="00CB2B6E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граждан»</w:t>
      </w:r>
    </w:p>
    <w:p w:rsidR="00CB2B6E" w:rsidRPr="00487658" w:rsidRDefault="00CB2B6E" w:rsidP="00CB2B6E">
      <w:pPr>
        <w:spacing w:after="0" w:line="247" w:lineRule="auto"/>
        <w:jc w:val="both"/>
        <w:rPr>
          <w:rFonts w:ascii="Times New Roman" w:hAnsi="Times New Roman"/>
          <w:b/>
          <w:color w:val="000000"/>
        </w:rPr>
      </w:pP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и проведение мероприятий,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формирование общественного сознания,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направленного на повышение статуса полной семьи, 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04062"/>
    <w:rsid w:val="0002266A"/>
    <w:rsid w:val="0002550B"/>
    <w:rsid w:val="000333A0"/>
    <w:rsid w:val="00052EA1"/>
    <w:rsid w:val="00081437"/>
    <w:rsid w:val="000A1028"/>
    <w:rsid w:val="000B33F8"/>
    <w:rsid w:val="000B35F2"/>
    <w:rsid w:val="000F5459"/>
    <w:rsid w:val="00123C6D"/>
    <w:rsid w:val="00134A6A"/>
    <w:rsid w:val="00143BA5"/>
    <w:rsid w:val="00151DEB"/>
    <w:rsid w:val="00172B52"/>
    <w:rsid w:val="001C794C"/>
    <w:rsid w:val="001E1B3B"/>
    <w:rsid w:val="001F2347"/>
    <w:rsid w:val="0021734A"/>
    <w:rsid w:val="00230202"/>
    <w:rsid w:val="002558B0"/>
    <w:rsid w:val="00265A90"/>
    <w:rsid w:val="00280C67"/>
    <w:rsid w:val="00295CA7"/>
    <w:rsid w:val="002B7467"/>
    <w:rsid w:val="002D3EDE"/>
    <w:rsid w:val="002F3467"/>
    <w:rsid w:val="00313AFB"/>
    <w:rsid w:val="0033034A"/>
    <w:rsid w:val="00337914"/>
    <w:rsid w:val="003934AF"/>
    <w:rsid w:val="003A628F"/>
    <w:rsid w:val="003B1BA4"/>
    <w:rsid w:val="003D72D3"/>
    <w:rsid w:val="0040298E"/>
    <w:rsid w:val="00405364"/>
    <w:rsid w:val="00432E63"/>
    <w:rsid w:val="00475DE5"/>
    <w:rsid w:val="004B2E50"/>
    <w:rsid w:val="004B434D"/>
    <w:rsid w:val="004B6B6E"/>
    <w:rsid w:val="004E60BF"/>
    <w:rsid w:val="00511615"/>
    <w:rsid w:val="0051241C"/>
    <w:rsid w:val="00533B34"/>
    <w:rsid w:val="00534E65"/>
    <w:rsid w:val="00571E40"/>
    <w:rsid w:val="005973EF"/>
    <w:rsid w:val="005D56FC"/>
    <w:rsid w:val="005E0154"/>
    <w:rsid w:val="005F2C40"/>
    <w:rsid w:val="006256BF"/>
    <w:rsid w:val="006411D6"/>
    <w:rsid w:val="006521D5"/>
    <w:rsid w:val="00655EA5"/>
    <w:rsid w:val="006C6F9C"/>
    <w:rsid w:val="006D5786"/>
    <w:rsid w:val="006D6BB6"/>
    <w:rsid w:val="006F28F4"/>
    <w:rsid w:val="00714150"/>
    <w:rsid w:val="007350EB"/>
    <w:rsid w:val="00765DB4"/>
    <w:rsid w:val="0077675A"/>
    <w:rsid w:val="007A464C"/>
    <w:rsid w:val="007A4D1F"/>
    <w:rsid w:val="00813A25"/>
    <w:rsid w:val="008229A6"/>
    <w:rsid w:val="00876704"/>
    <w:rsid w:val="00894A2C"/>
    <w:rsid w:val="00895200"/>
    <w:rsid w:val="008C589E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736B"/>
    <w:rsid w:val="00A97F9E"/>
    <w:rsid w:val="00AC1601"/>
    <w:rsid w:val="00B00758"/>
    <w:rsid w:val="00B119CD"/>
    <w:rsid w:val="00B20C84"/>
    <w:rsid w:val="00B219FF"/>
    <w:rsid w:val="00B22B4D"/>
    <w:rsid w:val="00B34B6D"/>
    <w:rsid w:val="00B40B82"/>
    <w:rsid w:val="00B54B60"/>
    <w:rsid w:val="00B71262"/>
    <w:rsid w:val="00B90804"/>
    <w:rsid w:val="00BB4E0E"/>
    <w:rsid w:val="00BD2B95"/>
    <w:rsid w:val="00BE0B39"/>
    <w:rsid w:val="00BF3150"/>
    <w:rsid w:val="00C0321E"/>
    <w:rsid w:val="00C10C85"/>
    <w:rsid w:val="00C159EA"/>
    <w:rsid w:val="00C3100D"/>
    <w:rsid w:val="00C32096"/>
    <w:rsid w:val="00C642C3"/>
    <w:rsid w:val="00C74EAC"/>
    <w:rsid w:val="00C864CD"/>
    <w:rsid w:val="00C9521A"/>
    <w:rsid w:val="00C954BB"/>
    <w:rsid w:val="00CA78CD"/>
    <w:rsid w:val="00CB0AA0"/>
    <w:rsid w:val="00CB2B6E"/>
    <w:rsid w:val="00CB7F7E"/>
    <w:rsid w:val="00CC65EA"/>
    <w:rsid w:val="00CD0E3C"/>
    <w:rsid w:val="00CD1F52"/>
    <w:rsid w:val="00CE13B0"/>
    <w:rsid w:val="00D00A39"/>
    <w:rsid w:val="00D41E08"/>
    <w:rsid w:val="00D444DC"/>
    <w:rsid w:val="00D65FC6"/>
    <w:rsid w:val="00D65FDC"/>
    <w:rsid w:val="00D7277A"/>
    <w:rsid w:val="00D740ED"/>
    <w:rsid w:val="00DC7F25"/>
    <w:rsid w:val="00DE2DF3"/>
    <w:rsid w:val="00E0102D"/>
    <w:rsid w:val="00E06899"/>
    <w:rsid w:val="00E215D5"/>
    <w:rsid w:val="00E4775C"/>
    <w:rsid w:val="00E47A21"/>
    <w:rsid w:val="00F108A1"/>
    <w:rsid w:val="00F2419E"/>
    <w:rsid w:val="00F477E3"/>
    <w:rsid w:val="00F56D1A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25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136</cp:revision>
  <cp:lastPrinted>2022-03-01T05:35:00Z</cp:lastPrinted>
  <dcterms:created xsi:type="dcterms:W3CDTF">2021-12-30T11:09:00Z</dcterms:created>
  <dcterms:modified xsi:type="dcterms:W3CDTF">2022-03-21T14:41:00Z</dcterms:modified>
</cp:coreProperties>
</file>