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D61759" wp14:editId="4B4AA4CC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4038CC">
        <w:trPr>
          <w:cantSplit/>
          <w:trHeight w:val="253"/>
        </w:trPr>
        <w:tc>
          <w:tcPr>
            <w:tcW w:w="4195" w:type="dxa"/>
            <w:hideMark/>
          </w:tcPr>
          <w:p w:rsidR="00123C6D" w:rsidRDefault="00123C6D" w:rsidP="004038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</w:t>
            </w:r>
            <w:r w:rsidRPr="007347E6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7347E6" w:rsidRPr="007347E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>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4038CC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4038CC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4038CC">
        <w:trPr>
          <w:cantSplit/>
          <w:trHeight w:val="1617"/>
        </w:trPr>
        <w:tc>
          <w:tcPr>
            <w:tcW w:w="4195" w:type="dxa"/>
          </w:tcPr>
          <w:p w:rsidR="00123C6D" w:rsidRDefault="00123C6D" w:rsidP="004038C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123C6D" w:rsidRDefault="00123C6D" w:rsidP="004038C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Default="00123C6D" w:rsidP="004038CC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03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bookmarkStart w:id="0" w:name="_GoBack"/>
            <w:r w:rsidR="007347E6" w:rsidRPr="007347E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bookmarkEnd w:id="0"/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A726E9" w:rsidP="004038C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A0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29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A726E9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4038CC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038CC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038CC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038CC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726E9" w:rsidP="004038C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0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4038CC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33767" w:rsidRPr="00233767" w:rsidRDefault="00233767" w:rsidP="00E40D7D">
      <w:pPr>
        <w:widowControl w:val="0"/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Методики оцен</w:t>
      </w:r>
      <w:r w:rsidR="00A72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эффективности муниципальных </w:t>
      </w:r>
      <w:r w:rsidRPr="0023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 Шумерлинского </w:t>
      </w:r>
      <w:r w:rsidR="00E40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:rsidR="00233767" w:rsidRPr="00233767" w:rsidRDefault="00233767" w:rsidP="002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1E9" w:rsidRPr="008D0847" w:rsidRDefault="00233767" w:rsidP="002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эффективности и совершенствования контроля за результатами реализации муниципальных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 </w:t>
      </w:r>
      <w:r w:rsidR="00E40D7D" w:rsidRPr="00E40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</w:t>
      </w:r>
      <w:r w:rsidR="00E40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016C44" w:rsidRPr="008D0847" w:rsidRDefault="00016C44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0847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8D084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D0847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E40D7D" w:rsidRPr="008D0847" w:rsidRDefault="00E40D7D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33767" w:rsidRPr="00233767" w:rsidRDefault="00233767" w:rsidP="002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76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Методику оценки эффективности муниципальных программ </w:t>
      </w:r>
      <w:r w:rsidR="00E40D7D" w:rsidRPr="00E40D7D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767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7F3FDA" w:rsidRPr="007F3FDA" w:rsidRDefault="000B15CE" w:rsidP="008D0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3FDA" w:rsidRPr="007F3FD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 апреля 2022 года </w:t>
      </w:r>
      <w:r w:rsidR="007F3FDA" w:rsidRPr="007F3FD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8D0847" w:rsidRPr="008D0847">
        <w:rPr>
          <w:rFonts w:ascii="Times New Roman" w:eastAsia="Times New Roman" w:hAnsi="Times New Roman"/>
          <w:sz w:val="24"/>
          <w:szCs w:val="24"/>
          <w:lang w:eastAsia="ru-RU"/>
        </w:rPr>
        <w:t>Шумерлинского района Чувашской Республики</w:t>
      </w:r>
      <w:r w:rsidR="007F3FDA" w:rsidRPr="007F3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847" w:rsidRPr="008D084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40D7D" w:rsidRPr="00E40D7D">
        <w:rPr>
          <w:rFonts w:ascii="Times New Roman" w:eastAsia="Times New Roman" w:hAnsi="Times New Roman"/>
          <w:sz w:val="24"/>
          <w:szCs w:val="24"/>
          <w:lang w:eastAsia="ru-RU"/>
        </w:rPr>
        <w:t>23.10.2017 № 550</w:t>
      </w:r>
      <w:r w:rsid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0D7D" w:rsidRPr="00E40D7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Методики оценки эффективности муниципальных  программ Шумерлинского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3FDA" w:rsidRPr="000B15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38CC" w:rsidRPr="008D0847" w:rsidRDefault="000B15CE" w:rsidP="008D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38CC" w:rsidRP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="004038CC" w:rsidRPr="00E40D7D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="004038CC" w:rsidRP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0B15CE" w:rsidRPr="008D0847" w:rsidRDefault="000B15CE" w:rsidP="000B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26E9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</w:t>
      </w:r>
      <w:r w:rsidRPr="000B15CE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после его опубликования в печатном издании «Вестник Шумерлинского </w:t>
      </w:r>
      <w:r w:rsidR="00E74EF4" w:rsidRPr="000B15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0B15CE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23C6D" w:rsidRPr="008D0847" w:rsidRDefault="00123C6D" w:rsidP="008D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</w:t>
      </w:r>
      <w:r w:rsidR="00A726E9">
        <w:rPr>
          <w:rFonts w:ascii="Times New Roman" w:hAnsi="Times New Roman"/>
          <w:sz w:val="24"/>
          <w:szCs w:val="24"/>
        </w:rPr>
        <w:t xml:space="preserve">               </w:t>
      </w:r>
      <w:r w:rsidRPr="008D0847">
        <w:rPr>
          <w:rFonts w:ascii="Times New Roman" w:hAnsi="Times New Roman"/>
          <w:sz w:val="24"/>
          <w:szCs w:val="24"/>
        </w:rPr>
        <w:t xml:space="preserve"> Л.Г.</w:t>
      </w:r>
      <w:r w:rsidR="00A726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847">
        <w:rPr>
          <w:rFonts w:ascii="Times New Roman" w:hAnsi="Times New Roman"/>
          <w:sz w:val="24"/>
          <w:szCs w:val="24"/>
        </w:rPr>
        <w:t>Рафинов</w:t>
      </w:r>
      <w:proofErr w:type="spellEnd"/>
      <w:r w:rsidRPr="008D0847">
        <w:rPr>
          <w:rFonts w:ascii="Times New Roman" w:hAnsi="Times New Roman"/>
          <w:sz w:val="24"/>
          <w:szCs w:val="24"/>
        </w:rPr>
        <w:t xml:space="preserve">   </w:t>
      </w:r>
    </w:p>
    <w:p w:rsidR="006B2021" w:rsidRPr="00AA7D73" w:rsidRDefault="004038CC" w:rsidP="006B2021">
      <w:pPr>
        <w:ind w:right="4677"/>
        <w:jc w:val="both"/>
        <w:rPr>
          <w:rFonts w:ascii="Times New Roman" w:hAnsi="Times New Roman"/>
          <w:sz w:val="24"/>
          <w:szCs w:val="24"/>
        </w:rPr>
      </w:pPr>
      <w:r w:rsidRPr="008D0847">
        <w:rPr>
          <w:sz w:val="24"/>
          <w:szCs w:val="24"/>
        </w:rPr>
        <w:br w:type="page"/>
      </w:r>
      <w:r w:rsidR="006B2021" w:rsidRPr="00AA7D7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038CC" w:rsidRPr="00AA7D73" w:rsidRDefault="00AA7D73" w:rsidP="000D1AF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D73">
        <w:rPr>
          <w:rFonts w:ascii="Times New Roman" w:hAnsi="Times New Roman"/>
          <w:sz w:val="24"/>
          <w:szCs w:val="24"/>
        </w:rPr>
        <w:t>У</w:t>
      </w:r>
      <w:r w:rsidR="004038CC" w:rsidRPr="00AA7D73">
        <w:rPr>
          <w:rFonts w:ascii="Times New Roman" w:eastAsia="Times New Roman" w:hAnsi="Times New Roman"/>
          <w:sz w:val="24"/>
          <w:szCs w:val="24"/>
          <w:lang w:eastAsia="ru-RU"/>
        </w:rPr>
        <w:t>твержден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726E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26E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A726E9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37"/>
      <w:bookmarkEnd w:id="1"/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ЭФФЕКТИВНОСТИ МУНИЦИПАЛЬНЫХ ПРОГРАММ</w:t>
      </w:r>
    </w:p>
    <w:p w:rsid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1. Методика оценки эффективности муниципальных программ Шумерлинского муниципального округа</w:t>
      </w:r>
      <w:r w:rsidR="00AA42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(далее - Методика) представляет собой алгоритм оценки в процессе и по итогам реализации муниципальных программ Шумерлинского </w:t>
      </w:r>
      <w:r w:rsidR="0022402B" w:rsidRPr="0022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программа) результативности выполнения подпрограмм муниципальных программ с использованием результатов мониторинга и оценки степени достижения целевых показателей (индикаторов)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программ (подпрограмм муниципальных программ).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2. Методика предусматривает проведение оценки эффективности муниципальных программ на основе комплексных и интегрального критериев оценки эффективности муниципальной программы (далее соответственно - комплексные критерии, интегральный критерий).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Комплексные критерии отражают основные характеристики муниципальной программы.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Интегральный критерий учитывает значения комплексных критериев с поправкой на весовой коэффициент.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3. Оценка эффективности муниципальной программы осуществляется в соответствии с комплексными критериями, приведенными в таблице 1.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Интегральный критерий рассчитывается как сумма произведений балльных оценок комплексных критериев и соответствующих весовых коэффициентов комплексных критериев.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значения интегрального критерия определяется количественное значение оценки эффективности муниципальной программы (далее - количественное значение) (таблица 2).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количественного значения по каждой муниципальной программе отдел экономики, земельных и имущественных отношений администрации </w:t>
      </w:r>
      <w:r w:rsidR="00AA4288" w:rsidRPr="00AA4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отдел экономики) 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составе годового доклада о ходе реализации и оценке эффективности муниципальных программ по согласованию с финансовым отделом администрации </w:t>
      </w:r>
      <w:r w:rsidR="00AA4288" w:rsidRPr="00AA4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 - финансовый отдел) 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предложение главе </w:t>
      </w:r>
      <w:r w:rsidR="00826C57" w:rsidRPr="00826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сохранении на уровне плановых значений, установленных муниципальной программой, или о сокращении бюджетных ассигнований бюджета </w:t>
      </w:r>
      <w:r w:rsidR="00826C57" w:rsidRPr="00826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реализацию муниципальной программы на очередной финансовый год в зависимости от степени достижения </w:t>
      </w:r>
      <w:r w:rsidR="00B50543" w:rsidRPr="00B50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целевых показателей (индикаторов) 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 (подпрограмм) и выполнения основных мероприятий подпрограмм.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Структурные подразделения администрации </w:t>
      </w:r>
      <w:r w:rsidR="00826C57" w:rsidRPr="00826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являющиеся ответственными исполнителями, соисполнителями и участниками муниципальных программ, несут персональную ответственность за эффективность муниципальных программ, подпрограмм муниципальных программ и основных мероприятий подпрограмм муниципальной программы.</w:t>
      </w:r>
    </w:p>
    <w:p w:rsidR="00DC54DD" w:rsidRPr="00312457" w:rsidRDefault="00DC54DD" w:rsidP="00DC54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4DD" w:rsidRPr="00893C6D" w:rsidRDefault="00DC54DD" w:rsidP="00B5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C54DD" w:rsidRPr="00893C6D" w:rsidSect="00204C68">
          <w:footerReference w:type="default" r:id="rId10"/>
          <w:pgSz w:w="11906" w:h="16838"/>
          <w:pgMar w:top="1134" w:right="709" w:bottom="1134" w:left="1418" w:header="709" w:footer="573" w:gutter="0"/>
          <w:cols w:space="708"/>
          <w:docGrid w:linePitch="360"/>
        </w:sect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Комплексные критерии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68"/>
        <w:gridCol w:w="3231"/>
        <w:gridCol w:w="957"/>
        <w:gridCol w:w="916"/>
        <w:gridCol w:w="3091"/>
        <w:gridCol w:w="2970"/>
        <w:gridCol w:w="1150"/>
      </w:tblGrid>
      <w:tr w:rsidR="00893C6D" w:rsidRPr="00893C6D" w:rsidTr="00E57C30">
        <w:trPr>
          <w:jc w:val="center"/>
        </w:trPr>
        <w:tc>
          <w:tcPr>
            <w:tcW w:w="42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68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комплексного критерия</w:t>
            </w:r>
          </w:p>
        </w:tc>
        <w:tc>
          <w:tcPr>
            <w:tcW w:w="323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комплексного критерия</w:t>
            </w:r>
          </w:p>
        </w:tc>
        <w:tc>
          <w:tcPr>
            <w:tcW w:w="957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комплексного критерия</w:t>
            </w:r>
          </w:p>
        </w:tc>
        <w:tc>
          <w:tcPr>
            <w:tcW w:w="91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Весовой коэффициент комплексного критерия</w:t>
            </w:r>
          </w:p>
        </w:tc>
        <w:tc>
          <w:tcPr>
            <w:tcW w:w="309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Формула расчета комплексного критерия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Варианты значений комплексного критерия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комплексного критерия, баллов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Формулировка цели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26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цели муниципальной программы приоритетам, реализуемой в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</w:t>
            </w:r>
            <w:r w:rsid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</w:t>
            </w:r>
            <w:r w:rsid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округ</w:t>
            </w:r>
            <w:r w:rsid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политики, в сфере реализации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5E372" wp14:editId="1C138D12">
                  <wp:extent cx="228600" cy="2762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цели муниципальной программы соответствуют приоритетам, реализуемой в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Шумерлинском муниципальном округе Чувашской Республики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политики, в сфере реализации муниципальной 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цели муниципальной программы не соответствуют приоритетам, реализуемой в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Шумерлинском муниципальном округе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сфере реализации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Формулировка задач муниципальной 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целей подпрограмм муниципальной  программы (далее - подпрограмма) задачам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79A4C" wp14:editId="65871645">
                  <wp:extent cx="238125" cy="2762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всех подпрограмм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более половины подпрограмм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половины и менее половины подпрограмм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подпрограмм не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Достижение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целевых показателей (индикаторов)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 достигнутых и плановых значений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E4BE8" wp14:editId="4462B9E7">
                  <wp:extent cx="238125" cy="2762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2BCB8" wp14:editId="248EA49B">
                  <wp:extent cx="1428750" cy="2857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0F4D85E9" wp14:editId="2C16E694">
                  <wp:extent cx="276225" cy="285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фактическое значение </w:t>
            </w:r>
            <w:r w:rsidR="00B90734" w:rsidRPr="00B90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59898AE" wp14:editId="4A2607AE">
                  <wp:extent cx="257175" cy="2762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</w:t>
            </w:r>
            <w:r w:rsidR="00B90734" w:rsidRPr="00B90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программы.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нескольких </w:t>
            </w:r>
            <w:r w:rsidR="00B90734" w:rsidRPr="00B90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программы рассчитывается среднее значение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80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60 до 80%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40 до 60%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Достижение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 достигнутых и плановых значений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16817" wp14:editId="410317F1">
                  <wp:extent cx="238125" cy="2762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EBA4D5F" wp14:editId="3C3700AA">
                  <wp:extent cx="1428750" cy="285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5215AB8" wp14:editId="0BA1F9F9">
                  <wp:extent cx="276225" cy="2857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фактическое значение целевого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FFF709D" wp14:editId="659028D9">
                  <wp:extent cx="257175" cy="2762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подпрограммы.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нескольких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 рассчитывается среднее значение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80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60 до 80%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40 до 60%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реализации основных мероприятий подпрограммы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целевым показателям (индикаторам)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каждое основное мероприятие подпрограммы направлено на достижение конкретного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(подпрограмм)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C09A9" wp14:editId="3F8B89C3">
                  <wp:extent cx="238125" cy="276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80% и более основных мероприятий подпрограмм установлены отдельные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50 - 80% основных мероприятий подпрограмм установлены отдельные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50% и менее основных мероприятий подпрограмм установлены отдельные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47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основным мероприятиям подпрограмм не соответствует ни один из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</w:t>
            </w:r>
            <w:r w:rsid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показател</w:t>
            </w:r>
            <w:r w:rsid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(индикатор</w:t>
            </w:r>
            <w:r w:rsid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Освоение средств бюджета </w:t>
            </w:r>
            <w:r w:rsidR="001C5D2A" w:rsidRPr="001C5D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реализацию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фактических и плановых значений ресурсного обеспечения реализации муниципальной программы за счет средств бюджета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Собрания депутатов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бюджете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очередной финансовый год 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плановый период (далее – решение о бюджете)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30D0DC" wp14:editId="56C96BA6">
                  <wp:extent cx="238125" cy="276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3B672" wp14:editId="42EADF8C">
                  <wp:extent cx="1704975" cy="2857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478ED72C" wp14:editId="4DE1A09B">
                  <wp:extent cx="238125" cy="2857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кассовое исполнение средств бюджета Шумерлинского района;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3DB2A2E" wp14:editId="69EE18AD">
                  <wp:extent cx="228600" cy="2762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решением о бюджете;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 - экономия на торгах при осуществлении закупок товаров, работ, услуг для обеспечения нужд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90 до 100%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80 до 90%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50 до 80%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Результаты планирования ресурсного обеспечения реализации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плановых значений финансирования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суммам финансирования, утвержденным решением о бюджете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58940" wp14:editId="16DF4561">
                  <wp:extent cx="238125" cy="2762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547B9" wp14:editId="444D4180">
                  <wp:extent cx="1390650" cy="2762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2D6954D" wp14:editId="5D2AA7F4">
                  <wp:extent cx="23812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утвержденной муниципальной программой;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7A1495" wp14:editId="0E7462E9">
                  <wp:extent cx="228600" cy="276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решением о бюджете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плановые показатели ресурсного обеспечения реализации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соответствуют показателям, установленным решением о бюджете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несоответствие плановых показателей ресурсного обеспечения реализации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Шумерлинского муниципального округа Чувашской Республики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показателям, установленным решением о бюджете, не связанное с экономией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Корректировка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программы (подпрограмм) в отчетном году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 внесении изменений в муниципальную программу (подпрограммы) уточнены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значения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целевых показателей (индикаторов)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0342C3" wp14:editId="7224FC91">
                  <wp:extent cx="238125" cy="2762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или отсутствие изменений значений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снижение значений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(подпрограмм), связанное с уменьшением объемов финансирования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снижение значений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 без сокращения объемов финансирования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Межведомственное взаимодействие в целях реализации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целях реализации муниципальной программы ответственный исполнитель муниципальной программы взаимодействует с соисполнителями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A3CB1" wp14:editId="0DF70914">
                  <wp:extent cx="23812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муниципальной программы имеются два и более соисполнителя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муниципальной программы имеется один соисполнитель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программой не предусмотрены соисполнители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нарушений финансовой дисциплины и выявление неэффективного и нецелевого использования бюджетных средств при реализации муниципальной программы (подпрограмм), выявленных в ходе контрольно-ревизионных мероприятий Контрольно-счетной палаты Шумерлинского района, финансового отдела администрации Шумерлинского района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реализации муниципальной программы (подпрограмм) выявлены нарушения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3EF46" wp14:editId="529F344F">
                  <wp:extent cx="285750" cy="2762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нарушений при реализации муниципальной программы (подпрограмм) не выявлено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выявлены нарушения при реализации 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основных мероприятий подпрограмм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запланированных и выполненных основных мероприятий подпрограмм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69969" wp14:editId="52581B66">
                  <wp:extent cx="276225" cy="2762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FF21F" wp14:editId="79984F79">
                  <wp:extent cx="1543050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632DC858" wp14:editId="6E6BCDAE">
                  <wp:extent cx="314325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выполненных основных мероприятий подпрограмм;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BE73C3" wp14:editId="7D6BDAE0">
                  <wp:extent cx="285750" cy="276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запланированных основных мероприятий подпрограмм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90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70 до 90%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50 до 70%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 в действие объектов капитального строительства в рамках реализации инвестиционных проектов строительства, реконструкции, в том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соответствие запланированных и фактических сроков ввода в действие объектов капитального строительства, предусмотренных муниципальной программой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8B7D1" wp14:editId="22708AE5">
                  <wp:extent cx="285750" cy="276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D2EFC" wp14:editId="0D505171">
                  <wp:extent cx="14763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5D5111FF" wp14:editId="0A2C5B73">
                  <wp:extent cx="2571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фактически введенных объектов капитального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 из числа предусмотренных к вводу в отчетном периоде;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2BD0F43" wp14:editId="09FF57EF">
                  <wp:extent cx="257175" cy="27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запланированных к вводу в действие объектов капитального строительства в отчетном периоде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70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40 до 70%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программой не предусмотрен ввод в действие объектов капитального строительства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фактических инвестиционных расходов объемам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предусмотренным в муниципальной программе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своевременность корректировки объемов финансирования из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объектов капитального строительства, создаваемых в рамках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D1017" wp14:editId="72BF18E5">
                  <wp:extent cx="285750" cy="276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B0187" wp14:editId="14E66718">
                  <wp:extent cx="14763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660DCF65" wp14:editId="3ADA4110">
                  <wp:extent cx="27622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кассовое исполнение;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1FEE7D0" wp14:editId="0B101113">
                  <wp:extent cx="2571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муниципальной программой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70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30 до 70%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30%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программой не предусмотрены инвестиционные расходы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34E0" w:rsidRPr="00043237" w:rsidTr="000034E0">
        <w:trPr>
          <w:trHeight w:val="623"/>
          <w:jc w:val="center"/>
        </w:trPr>
        <w:tc>
          <w:tcPr>
            <w:tcW w:w="426" w:type="dxa"/>
            <w:vMerge w:val="restart"/>
          </w:tcPr>
          <w:p w:rsidR="000034E0" w:rsidRPr="00043237" w:rsidRDefault="000034E0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68" w:type="dxa"/>
            <w:vMerge w:val="restart"/>
          </w:tcPr>
          <w:p w:rsidR="000034E0" w:rsidRPr="00043237" w:rsidRDefault="000034E0" w:rsidP="00B505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Результаты оценки эффективности налоговых расходов Шумерлинского муниципального округа Чувашской Республики *</w:t>
            </w:r>
          </w:p>
        </w:tc>
        <w:tc>
          <w:tcPr>
            <w:tcW w:w="3231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 xml:space="preserve">в ходе реализации муниципальной программы выявлена результативность предоставления налоговых льгот, предусмотренных мероприятиями </w:t>
            </w:r>
            <w:r w:rsidRPr="000432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57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lastRenderedPageBreak/>
              <w:t>К14</w:t>
            </w:r>
          </w:p>
        </w:tc>
        <w:tc>
          <w:tcPr>
            <w:tcW w:w="916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эффективность налоговых расходов имеется</w:t>
            </w:r>
          </w:p>
        </w:tc>
        <w:tc>
          <w:tcPr>
            <w:tcW w:w="115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4E0" w:rsidRPr="00043237" w:rsidTr="000034E0">
        <w:trPr>
          <w:trHeight w:val="509"/>
          <w:jc w:val="center"/>
        </w:trPr>
        <w:tc>
          <w:tcPr>
            <w:tcW w:w="426" w:type="dxa"/>
            <w:vMerge/>
          </w:tcPr>
          <w:p w:rsidR="000034E0" w:rsidRPr="00043237" w:rsidRDefault="000034E0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эффективность налоговых расходов отсутствует</w:t>
            </w:r>
          </w:p>
        </w:tc>
        <w:tc>
          <w:tcPr>
            <w:tcW w:w="115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4E0" w:rsidRPr="00043237" w:rsidTr="00E57C30">
        <w:trPr>
          <w:trHeight w:val="2025"/>
          <w:jc w:val="center"/>
        </w:trPr>
        <w:tc>
          <w:tcPr>
            <w:tcW w:w="426" w:type="dxa"/>
            <w:vMerge/>
          </w:tcPr>
          <w:p w:rsidR="000034E0" w:rsidRPr="00043237" w:rsidRDefault="000034E0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34E0" w:rsidRPr="00043237" w:rsidRDefault="00043237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0034E0" w:rsidRPr="00043237">
              <w:rPr>
                <w:rFonts w:ascii="Times New Roman" w:hAnsi="Times New Roman"/>
                <w:sz w:val="24"/>
                <w:szCs w:val="24"/>
              </w:rPr>
              <w:t>программой не предусмотрены налоговые расходы</w:t>
            </w:r>
          </w:p>
        </w:tc>
        <w:tc>
          <w:tcPr>
            <w:tcW w:w="115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93C6D" w:rsidRPr="00893C6D" w:rsidRDefault="00B50543" w:rsidP="0004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</w:t>
      </w:r>
      <w:r w:rsidR="00043237" w:rsidRPr="000432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оценке комплексного критерия используются результаты оценки эффективности налоговых расходов Шумерлинского муниципального округа Чувашской Республики за год, предшествующий году отчетности.</w:t>
      </w:r>
    </w:p>
    <w:p w:rsidR="00893C6D" w:rsidRDefault="00893C6D" w:rsidP="00893C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0E" w:rsidRDefault="003E470E" w:rsidP="003E4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0E" w:rsidRPr="003E470E" w:rsidRDefault="003E470E" w:rsidP="003E47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70E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3E470E" w:rsidRPr="003E470E" w:rsidRDefault="003E470E" w:rsidP="003E4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7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470E" w:rsidRPr="003E470E" w:rsidRDefault="003E470E" w:rsidP="003E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70E">
        <w:rPr>
          <w:rFonts w:ascii="Times New Roman" w:eastAsia="Times New Roman" w:hAnsi="Times New Roman"/>
          <w:sz w:val="24"/>
          <w:szCs w:val="24"/>
          <w:lang w:eastAsia="ru-RU"/>
        </w:rPr>
        <w:t>Количественное значение</w:t>
      </w:r>
    </w:p>
    <w:p w:rsidR="003E470E" w:rsidRPr="003E470E" w:rsidRDefault="003E470E" w:rsidP="003E470E">
      <w:pPr>
        <w:spacing w:after="0" w:line="240" w:lineRule="auto"/>
        <w:rPr>
          <w:rFonts w:ascii="Times New Roman" w:eastAsia="Times New Roman" w:hAnsi="Times New Roman"/>
          <w:color w:val="392C69"/>
          <w:sz w:val="24"/>
          <w:szCs w:val="24"/>
          <w:lang w:eastAsia="ru-RU"/>
        </w:rPr>
      </w:pP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978"/>
      </w:tblGrid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интегрального критерия,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84762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оценки </w:t>
            </w:r>
            <w:r w:rsidR="0084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45 до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до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умеренно эффективная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F41B68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неэффективная</w:t>
            </w:r>
            <w:r w:rsidR="003E470E"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470E" w:rsidRPr="00893C6D" w:rsidRDefault="003E470E" w:rsidP="00893C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3E470E" w:rsidRPr="00893C6D" w:rsidSect="00542595">
          <w:pgSz w:w="16838" w:h="11906" w:orient="landscape"/>
          <w:pgMar w:top="992" w:right="1134" w:bottom="709" w:left="1134" w:header="709" w:footer="573" w:gutter="0"/>
          <w:cols w:space="708"/>
          <w:docGrid w:linePitch="360"/>
        </w:sectPr>
      </w:pPr>
    </w:p>
    <w:p w:rsidR="0033034A" w:rsidRDefault="0033034A" w:rsidP="006B2021">
      <w:pPr>
        <w:spacing w:after="0" w:line="240" w:lineRule="auto"/>
        <w:ind w:firstLine="540"/>
        <w:jc w:val="both"/>
      </w:pPr>
    </w:p>
    <w:sectPr w:rsidR="0033034A" w:rsidSect="006B2021">
      <w:footerReference w:type="default" r:id="rId45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56" w:rsidRDefault="00754056" w:rsidP="00B61097">
      <w:pPr>
        <w:spacing w:after="0" w:line="240" w:lineRule="auto"/>
      </w:pPr>
      <w:r>
        <w:separator/>
      </w:r>
    </w:p>
  </w:endnote>
  <w:endnote w:type="continuationSeparator" w:id="0">
    <w:p w:rsidR="00754056" w:rsidRDefault="00754056" w:rsidP="00B6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6D" w:rsidRDefault="00893C6D" w:rsidP="00221E62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20776997"/>
      <w:docPartObj>
        <w:docPartGallery w:val="Page Numbers (Bottom of Page)"/>
        <w:docPartUnique/>
      </w:docPartObj>
    </w:sdtPr>
    <w:sdtEndPr/>
    <w:sdtContent>
      <w:p w:rsidR="00233767" w:rsidRPr="00B61097" w:rsidRDefault="00233767">
        <w:pPr>
          <w:pStyle w:val="a6"/>
          <w:jc w:val="center"/>
          <w:rPr>
            <w:sz w:val="20"/>
            <w:szCs w:val="20"/>
          </w:rPr>
        </w:pPr>
        <w:r w:rsidRPr="00B61097">
          <w:rPr>
            <w:sz w:val="20"/>
            <w:szCs w:val="20"/>
          </w:rPr>
          <w:fldChar w:fldCharType="begin"/>
        </w:r>
        <w:r w:rsidRPr="00B61097">
          <w:rPr>
            <w:sz w:val="20"/>
            <w:szCs w:val="20"/>
          </w:rPr>
          <w:instrText>PAGE   \* MERGEFORMAT</w:instrText>
        </w:r>
        <w:r w:rsidRPr="00B61097">
          <w:rPr>
            <w:sz w:val="20"/>
            <w:szCs w:val="20"/>
          </w:rPr>
          <w:fldChar w:fldCharType="separate"/>
        </w:r>
        <w:r w:rsidR="007347E6">
          <w:rPr>
            <w:noProof/>
            <w:sz w:val="20"/>
            <w:szCs w:val="20"/>
          </w:rPr>
          <w:t>12</w:t>
        </w:r>
        <w:r w:rsidRPr="00B61097">
          <w:rPr>
            <w:sz w:val="20"/>
            <w:szCs w:val="20"/>
          </w:rPr>
          <w:fldChar w:fldCharType="end"/>
        </w:r>
      </w:p>
    </w:sdtContent>
  </w:sdt>
  <w:p w:rsidR="00233767" w:rsidRDefault="00233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56" w:rsidRDefault="00754056" w:rsidP="00B61097">
      <w:pPr>
        <w:spacing w:after="0" w:line="240" w:lineRule="auto"/>
      </w:pPr>
      <w:r>
        <w:separator/>
      </w:r>
    </w:p>
  </w:footnote>
  <w:footnote w:type="continuationSeparator" w:id="0">
    <w:p w:rsidR="00754056" w:rsidRDefault="00754056" w:rsidP="00B6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4E0"/>
    <w:rsid w:val="00006914"/>
    <w:rsid w:val="00016C44"/>
    <w:rsid w:val="00034C5E"/>
    <w:rsid w:val="0003764D"/>
    <w:rsid w:val="00043237"/>
    <w:rsid w:val="00043B7C"/>
    <w:rsid w:val="00043EA9"/>
    <w:rsid w:val="00045AAE"/>
    <w:rsid w:val="000636DF"/>
    <w:rsid w:val="00063929"/>
    <w:rsid w:val="000B15CE"/>
    <w:rsid w:val="000D1AFB"/>
    <w:rsid w:val="000E3093"/>
    <w:rsid w:val="000E6160"/>
    <w:rsid w:val="001160C7"/>
    <w:rsid w:val="00123C6D"/>
    <w:rsid w:val="0014018F"/>
    <w:rsid w:val="00167E9C"/>
    <w:rsid w:val="0017700A"/>
    <w:rsid w:val="001C5D2A"/>
    <w:rsid w:val="001D3DF6"/>
    <w:rsid w:val="001E3146"/>
    <w:rsid w:val="00200C94"/>
    <w:rsid w:val="00204C68"/>
    <w:rsid w:val="0022402B"/>
    <w:rsid w:val="0022693E"/>
    <w:rsid w:val="002276AA"/>
    <w:rsid w:val="00233767"/>
    <w:rsid w:val="00247C51"/>
    <w:rsid w:val="00247EB7"/>
    <w:rsid w:val="00251269"/>
    <w:rsid w:val="002615FC"/>
    <w:rsid w:val="00282656"/>
    <w:rsid w:val="002A01E9"/>
    <w:rsid w:val="002A6E6A"/>
    <w:rsid w:val="002E32DC"/>
    <w:rsid w:val="002F656F"/>
    <w:rsid w:val="002F6815"/>
    <w:rsid w:val="0030388E"/>
    <w:rsid w:val="00312457"/>
    <w:rsid w:val="0033034A"/>
    <w:rsid w:val="003467E0"/>
    <w:rsid w:val="00372CD2"/>
    <w:rsid w:val="00376AF1"/>
    <w:rsid w:val="00384F06"/>
    <w:rsid w:val="00396824"/>
    <w:rsid w:val="003A6688"/>
    <w:rsid w:val="003E470E"/>
    <w:rsid w:val="004038CC"/>
    <w:rsid w:val="00403D95"/>
    <w:rsid w:val="004043A8"/>
    <w:rsid w:val="00427882"/>
    <w:rsid w:val="0044565E"/>
    <w:rsid w:val="00463061"/>
    <w:rsid w:val="00473E4B"/>
    <w:rsid w:val="00495673"/>
    <w:rsid w:val="004B0C15"/>
    <w:rsid w:val="004B70A6"/>
    <w:rsid w:val="004C4BCA"/>
    <w:rsid w:val="004D2D46"/>
    <w:rsid w:val="004D4660"/>
    <w:rsid w:val="004E0E63"/>
    <w:rsid w:val="004E287D"/>
    <w:rsid w:val="004F62D1"/>
    <w:rsid w:val="00535769"/>
    <w:rsid w:val="00536FA0"/>
    <w:rsid w:val="005777CE"/>
    <w:rsid w:val="005905A9"/>
    <w:rsid w:val="005D0493"/>
    <w:rsid w:val="005D39F6"/>
    <w:rsid w:val="00602D12"/>
    <w:rsid w:val="00631865"/>
    <w:rsid w:val="006336CB"/>
    <w:rsid w:val="00656873"/>
    <w:rsid w:val="006668CC"/>
    <w:rsid w:val="006B2021"/>
    <w:rsid w:val="007060A8"/>
    <w:rsid w:val="007114B2"/>
    <w:rsid w:val="007347E6"/>
    <w:rsid w:val="007403F6"/>
    <w:rsid w:val="00742822"/>
    <w:rsid w:val="00754056"/>
    <w:rsid w:val="00780C2A"/>
    <w:rsid w:val="007A64C4"/>
    <w:rsid w:val="007B40BD"/>
    <w:rsid w:val="007B7C1E"/>
    <w:rsid w:val="007C7B90"/>
    <w:rsid w:val="007D23BF"/>
    <w:rsid w:val="007D6ADB"/>
    <w:rsid w:val="007E4852"/>
    <w:rsid w:val="007F22CE"/>
    <w:rsid w:val="007F3FDA"/>
    <w:rsid w:val="00820339"/>
    <w:rsid w:val="00821875"/>
    <w:rsid w:val="00826C57"/>
    <w:rsid w:val="00833F49"/>
    <w:rsid w:val="0084762F"/>
    <w:rsid w:val="00850897"/>
    <w:rsid w:val="00851486"/>
    <w:rsid w:val="008553A8"/>
    <w:rsid w:val="0087670D"/>
    <w:rsid w:val="0088126A"/>
    <w:rsid w:val="008900C7"/>
    <w:rsid w:val="008904BB"/>
    <w:rsid w:val="00892A21"/>
    <w:rsid w:val="00893C6D"/>
    <w:rsid w:val="008943E1"/>
    <w:rsid w:val="008B6FC1"/>
    <w:rsid w:val="008C25A3"/>
    <w:rsid w:val="008C3D87"/>
    <w:rsid w:val="008D0847"/>
    <w:rsid w:val="008E0EEB"/>
    <w:rsid w:val="008E25C3"/>
    <w:rsid w:val="009129EF"/>
    <w:rsid w:val="00916CB5"/>
    <w:rsid w:val="00931BA9"/>
    <w:rsid w:val="00990748"/>
    <w:rsid w:val="00994592"/>
    <w:rsid w:val="009A6CE1"/>
    <w:rsid w:val="009B35B2"/>
    <w:rsid w:val="009C38BC"/>
    <w:rsid w:val="009F27C6"/>
    <w:rsid w:val="00A138D8"/>
    <w:rsid w:val="00A41C45"/>
    <w:rsid w:val="00A726E9"/>
    <w:rsid w:val="00A8007D"/>
    <w:rsid w:val="00AA4288"/>
    <w:rsid w:val="00AA7D73"/>
    <w:rsid w:val="00AB0D46"/>
    <w:rsid w:val="00AE48BF"/>
    <w:rsid w:val="00AF1DF9"/>
    <w:rsid w:val="00B10135"/>
    <w:rsid w:val="00B32195"/>
    <w:rsid w:val="00B44E26"/>
    <w:rsid w:val="00B50543"/>
    <w:rsid w:val="00B61097"/>
    <w:rsid w:val="00B61F6F"/>
    <w:rsid w:val="00B77CD3"/>
    <w:rsid w:val="00B824B3"/>
    <w:rsid w:val="00B869F8"/>
    <w:rsid w:val="00B8772B"/>
    <w:rsid w:val="00B90734"/>
    <w:rsid w:val="00B91E09"/>
    <w:rsid w:val="00B92CA7"/>
    <w:rsid w:val="00BA0411"/>
    <w:rsid w:val="00BB39A5"/>
    <w:rsid w:val="00BE3BA1"/>
    <w:rsid w:val="00C1309E"/>
    <w:rsid w:val="00C22D57"/>
    <w:rsid w:val="00C7368D"/>
    <w:rsid w:val="00C76CF4"/>
    <w:rsid w:val="00C90C8B"/>
    <w:rsid w:val="00CC566D"/>
    <w:rsid w:val="00CD5E26"/>
    <w:rsid w:val="00CE7724"/>
    <w:rsid w:val="00D15FD0"/>
    <w:rsid w:val="00D43139"/>
    <w:rsid w:val="00D43AD0"/>
    <w:rsid w:val="00D44CB6"/>
    <w:rsid w:val="00D777CB"/>
    <w:rsid w:val="00D819D7"/>
    <w:rsid w:val="00DA3396"/>
    <w:rsid w:val="00DC140F"/>
    <w:rsid w:val="00DC3025"/>
    <w:rsid w:val="00DC54DD"/>
    <w:rsid w:val="00DC5A40"/>
    <w:rsid w:val="00DC73E0"/>
    <w:rsid w:val="00DE1116"/>
    <w:rsid w:val="00DE3080"/>
    <w:rsid w:val="00DF099E"/>
    <w:rsid w:val="00E01E35"/>
    <w:rsid w:val="00E175C3"/>
    <w:rsid w:val="00E40D7D"/>
    <w:rsid w:val="00E61535"/>
    <w:rsid w:val="00E71478"/>
    <w:rsid w:val="00E7201A"/>
    <w:rsid w:val="00E72416"/>
    <w:rsid w:val="00E74EF4"/>
    <w:rsid w:val="00E90560"/>
    <w:rsid w:val="00EB0988"/>
    <w:rsid w:val="00ED5959"/>
    <w:rsid w:val="00EE6DB8"/>
    <w:rsid w:val="00F1444B"/>
    <w:rsid w:val="00F27D44"/>
    <w:rsid w:val="00F41B68"/>
    <w:rsid w:val="00F469CF"/>
    <w:rsid w:val="00F618A3"/>
    <w:rsid w:val="00F61C64"/>
    <w:rsid w:val="00F67E3A"/>
    <w:rsid w:val="00F844B0"/>
    <w:rsid w:val="00F8458C"/>
    <w:rsid w:val="00FB3369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4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4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8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4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8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6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footer" Target="footer1.xm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0267-5EA3-4B4D-9532-AC3DE151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12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45</cp:revision>
  <cp:lastPrinted>2022-01-25T13:57:00Z</cp:lastPrinted>
  <dcterms:created xsi:type="dcterms:W3CDTF">2021-12-30T11:09:00Z</dcterms:created>
  <dcterms:modified xsi:type="dcterms:W3CDTF">2022-02-01T19:42:00Z</dcterms:modified>
</cp:coreProperties>
</file>