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014228" w:rsidRDefault="000D475E" w:rsidP="0031780D">
      <w:pPr>
        <w:widowControl w:val="0"/>
        <w:tabs>
          <w:tab w:val="left" w:pos="426"/>
        </w:tabs>
        <w:ind w:firstLine="709"/>
        <w:rPr>
          <w:lang w:val="en-US"/>
        </w:rPr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ind w:firstLine="567"/>
        <w:jc w:val="center"/>
      </w:pPr>
    </w:p>
    <w:p w:rsidR="000D475E" w:rsidRPr="00EA3C51" w:rsidRDefault="000B4D9D" w:rsidP="00AC769B">
      <w:pPr>
        <w:spacing w:line="360" w:lineRule="auto"/>
        <w:ind w:firstLine="567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17E46E73" wp14:editId="316DFA3C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4068"/>
        <w:gridCol w:w="114"/>
        <w:gridCol w:w="1165"/>
        <w:gridCol w:w="4365"/>
      </w:tblGrid>
      <w:tr w:rsidR="000D475E" w:rsidRPr="00EA3C51" w:rsidTr="00A277AE">
        <w:trPr>
          <w:cantSplit/>
          <w:trHeight w:val="253"/>
        </w:trPr>
        <w:tc>
          <w:tcPr>
            <w:tcW w:w="4182" w:type="dxa"/>
            <w:gridSpan w:val="2"/>
          </w:tcPr>
          <w:p w:rsidR="000D475E" w:rsidRPr="00EA3C51" w:rsidRDefault="000D475E" w:rsidP="00AC769B">
            <w:pPr>
              <w:ind w:firstLine="567"/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65" w:type="dxa"/>
            <w:vMerge w:val="restart"/>
          </w:tcPr>
          <w:p w:rsidR="000D475E" w:rsidRPr="00EA3C51" w:rsidRDefault="000D475E" w:rsidP="00AC769B">
            <w:pPr>
              <w:ind w:firstLine="567"/>
              <w:jc w:val="center"/>
            </w:pPr>
          </w:p>
        </w:tc>
        <w:tc>
          <w:tcPr>
            <w:tcW w:w="4365" w:type="dxa"/>
          </w:tcPr>
          <w:p w:rsidR="000D475E" w:rsidRPr="00EA3C51" w:rsidRDefault="00A277AE" w:rsidP="00A277AE">
            <w:pPr>
              <w:pStyle w:val="a4"/>
              <w:spacing w:line="192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</w:t>
            </w:r>
            <w:r w:rsidR="000D475E"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РЕСПУБЛИКА </w:t>
            </w:r>
          </w:p>
        </w:tc>
      </w:tr>
      <w:tr w:rsidR="000D475E" w:rsidRPr="00EA3C51" w:rsidTr="00A277AE">
        <w:trPr>
          <w:cantSplit/>
          <w:trHeight w:val="2355"/>
        </w:trPr>
        <w:tc>
          <w:tcPr>
            <w:tcW w:w="4182" w:type="dxa"/>
            <w:gridSpan w:val="2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  <w:ind w:firstLine="567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>
            <w:pPr>
              <w:ind w:firstLine="567"/>
            </w:pPr>
          </w:p>
          <w:p w:rsidR="000D475E" w:rsidRPr="00EA3C51" w:rsidRDefault="008F471E" w:rsidP="00AC769B">
            <w:pPr>
              <w:pStyle w:val="a4"/>
              <w:ind w:right="-35"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="00D661D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233580" w:rsidRPr="0023358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32ABE" w:rsidRPr="00032AB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648</w:t>
            </w:r>
          </w:p>
          <w:p w:rsidR="000D475E" w:rsidRPr="00EA3C51" w:rsidRDefault="000D475E" w:rsidP="00AC769B">
            <w:pPr>
              <w:ind w:firstLine="567"/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D475E" w:rsidRPr="00EA3C51" w:rsidRDefault="000D475E" w:rsidP="00AC769B">
            <w:pPr>
              <w:ind w:firstLine="567"/>
            </w:pPr>
          </w:p>
        </w:tc>
        <w:tc>
          <w:tcPr>
            <w:tcW w:w="4365" w:type="dxa"/>
          </w:tcPr>
          <w:p w:rsidR="000D475E" w:rsidRPr="00EA3C51" w:rsidRDefault="000D475E" w:rsidP="00AC769B">
            <w:pPr>
              <w:pStyle w:val="a4"/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ind w:firstLine="567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ind w:firstLine="567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>
            <w:pPr>
              <w:ind w:firstLine="567"/>
            </w:pPr>
          </w:p>
          <w:p w:rsidR="000D475E" w:rsidRPr="00EA3C51" w:rsidRDefault="008F471E" w:rsidP="00986E23">
            <w:pPr>
              <w:ind w:firstLine="567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  <w:r w:rsidR="00D661DF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="000D475E" w:rsidRPr="00EA3C51">
              <w:rPr>
                <w:noProof/>
              </w:rPr>
              <w:t>.20</w:t>
            </w:r>
            <w:r w:rsidR="00233580" w:rsidRPr="00807F17">
              <w:rPr>
                <w:noProof/>
              </w:rPr>
              <w:t>2</w:t>
            </w:r>
            <w:r w:rsidR="00032ABE" w:rsidRPr="00D40DFF">
              <w:rPr>
                <w:noProof/>
              </w:rPr>
              <w:t>1</w:t>
            </w:r>
            <w:r w:rsidR="000D475E" w:rsidRPr="00EA3C51">
              <w:rPr>
                <w:noProof/>
              </w:rPr>
              <w:t xml:space="preserve">  №</w:t>
            </w:r>
            <w:r>
              <w:rPr>
                <w:noProof/>
              </w:rPr>
              <w:t xml:space="preserve"> 648</w:t>
            </w:r>
            <w:r w:rsidR="00682838">
              <w:rPr>
                <w:noProof/>
              </w:rPr>
              <w:t xml:space="preserve"> </w:t>
            </w:r>
            <w:r w:rsidR="00D661DF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ind w:firstLine="567"/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0D475E" w:rsidRPr="00EA3C51" w:rsidTr="00A27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644" w:type="dxa"/>
          <w:trHeight w:val="40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275D1F" w:rsidP="00EA1B4D">
            <w:pPr>
              <w:jc w:val="both"/>
            </w:pPr>
            <w:r w:rsidRPr="00275D1F">
              <w:t>О внесении изменени</w:t>
            </w:r>
            <w:r w:rsidR="007D1FF3">
              <w:t>й</w:t>
            </w:r>
            <w:r w:rsidRPr="00275D1F">
              <w:t xml:space="preserve"> в постановление администрации Шумерлинского района от </w:t>
            </w:r>
            <w:r w:rsidR="00F05044">
              <w:t>06</w:t>
            </w:r>
            <w:r w:rsidRPr="00275D1F">
              <w:t xml:space="preserve">.03.2019 № </w:t>
            </w:r>
            <w:r w:rsidR="00F05044">
              <w:t>107</w:t>
            </w:r>
            <w:r w:rsidRPr="00275D1F">
              <w:t xml:space="preserve"> «Об утверждении муниципальной программы Шумерлинского района «Развитие потенциала муниципального управления»</w:t>
            </w:r>
          </w:p>
        </w:tc>
      </w:tr>
    </w:tbl>
    <w:p w:rsidR="000D475E" w:rsidRPr="00EA3C51" w:rsidRDefault="000D475E" w:rsidP="00AC769B">
      <w:pPr>
        <w:ind w:firstLine="567"/>
        <w:jc w:val="both"/>
      </w:pPr>
    </w:p>
    <w:p w:rsidR="00A277AE" w:rsidRPr="00F51FD0" w:rsidRDefault="00A277AE" w:rsidP="00A277AE">
      <w:pPr>
        <w:ind w:firstLine="567"/>
        <w:jc w:val="both"/>
        <w:rPr>
          <w:rFonts w:eastAsia="Calibri"/>
        </w:rPr>
      </w:pPr>
      <w:r w:rsidRPr="00F51FD0">
        <w:rPr>
          <w:rFonts w:eastAsia="Calibri"/>
        </w:rPr>
        <w:t>В соответствии с решени</w:t>
      </w:r>
      <w:r>
        <w:rPr>
          <w:rFonts w:eastAsia="Calibri"/>
        </w:rPr>
        <w:t>ем</w:t>
      </w:r>
      <w:r w:rsidRPr="00F51FD0">
        <w:rPr>
          <w:rFonts w:eastAsia="Calibri"/>
        </w:rPr>
        <w:t xml:space="preserve"> Собрания депутатов Шумерлинского </w:t>
      </w:r>
      <w:r>
        <w:rPr>
          <w:rFonts w:eastAsia="Calibri"/>
        </w:rPr>
        <w:t>муниципального округа Чувашской Республики</w:t>
      </w:r>
      <w:r w:rsidRPr="00F51FD0">
        <w:rPr>
          <w:rFonts w:eastAsia="Calibri"/>
        </w:rPr>
        <w:t xml:space="preserve"> от </w:t>
      </w:r>
      <w:r>
        <w:rPr>
          <w:rFonts w:eastAsia="Calibri"/>
        </w:rPr>
        <w:t>20</w:t>
      </w:r>
      <w:r w:rsidRPr="00F51FD0">
        <w:rPr>
          <w:rFonts w:eastAsia="Calibri"/>
        </w:rPr>
        <w:t>.12.202</w:t>
      </w:r>
      <w:r>
        <w:rPr>
          <w:rFonts w:eastAsia="Calibri"/>
        </w:rPr>
        <w:t>1</w:t>
      </w:r>
      <w:r w:rsidRPr="00F51FD0">
        <w:rPr>
          <w:rFonts w:eastAsia="Calibri"/>
        </w:rPr>
        <w:t xml:space="preserve"> № </w:t>
      </w:r>
      <w:r>
        <w:rPr>
          <w:rFonts w:eastAsia="Calibri"/>
        </w:rPr>
        <w:t>4</w:t>
      </w:r>
      <w:r w:rsidRPr="00F51FD0">
        <w:rPr>
          <w:rFonts w:eastAsia="Calibri"/>
        </w:rPr>
        <w:t>/</w:t>
      </w:r>
      <w:r>
        <w:rPr>
          <w:rFonts w:eastAsia="Calibri"/>
        </w:rPr>
        <w:t>14</w:t>
      </w:r>
      <w:r w:rsidRPr="00F51FD0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417FE8">
        <w:rPr>
          <w:rFonts w:eastAsia="Calibri"/>
        </w:rPr>
        <w:t>О внесении изменений в решение Собрания депутатов Шумерлинского района «О  бюджете Шумерлинского  района Чувашской Республики на 2021 год и на плановый период 2022 и 2023 годов»</w:t>
      </w:r>
    </w:p>
    <w:p w:rsidR="000D475E" w:rsidRPr="00EA3C51" w:rsidRDefault="000D475E" w:rsidP="00AC769B">
      <w:pPr>
        <w:ind w:firstLine="567"/>
        <w:jc w:val="both"/>
      </w:pPr>
    </w:p>
    <w:p w:rsidR="000D475E" w:rsidRPr="00EA3C51" w:rsidRDefault="00EA1B4D" w:rsidP="00AC769B">
      <w:pPr>
        <w:ind w:firstLine="567"/>
        <w:jc w:val="both"/>
      </w:pPr>
      <w:r>
        <w:t>а</w:t>
      </w:r>
      <w:r w:rsidR="000D475E" w:rsidRPr="00EA3C51">
        <w:t xml:space="preserve">дминистрация Шумерлинского района 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0D475E" w:rsidRPr="00EA3C51" w:rsidRDefault="000D475E" w:rsidP="00AC769B">
      <w:pPr>
        <w:ind w:firstLine="567"/>
        <w:jc w:val="both"/>
      </w:pPr>
    </w:p>
    <w:p w:rsidR="00275D1F" w:rsidRPr="00EA1B4D" w:rsidRDefault="00275D1F" w:rsidP="00275D1F">
      <w:pPr>
        <w:ind w:left="-142" w:firstLine="567"/>
        <w:jc w:val="both"/>
      </w:pPr>
      <w:r w:rsidRPr="00EA1B4D">
        <w:t xml:space="preserve">1. Внести в </w:t>
      </w:r>
      <w:r w:rsidR="007D1FF3" w:rsidRPr="00EA1B4D">
        <w:t xml:space="preserve">муниципальную программу Шумерлинского района «Развитие потенциала муниципального управления», утвержденную </w:t>
      </w:r>
      <w:r w:rsidRPr="00EA1B4D">
        <w:t>постановление</w:t>
      </w:r>
      <w:r w:rsidR="007D1FF3" w:rsidRPr="00EA1B4D">
        <w:t>м</w:t>
      </w:r>
      <w:r w:rsidRPr="00EA1B4D">
        <w:t xml:space="preserve"> администрации Шумерлинского района от </w:t>
      </w:r>
      <w:r w:rsidR="00F05044" w:rsidRPr="00EA1B4D">
        <w:t>06</w:t>
      </w:r>
      <w:r w:rsidRPr="00EA1B4D">
        <w:t xml:space="preserve">.03.2019 № </w:t>
      </w:r>
      <w:r w:rsidR="00F05044" w:rsidRPr="00EA1B4D">
        <w:t>107</w:t>
      </w:r>
      <w:r w:rsidR="00EA1B4D">
        <w:t>, (далее - Программа)</w:t>
      </w:r>
      <w:r w:rsidR="007D1FF3" w:rsidRPr="00EA1B4D">
        <w:t>, следующи</w:t>
      </w:r>
      <w:r w:rsidRPr="00EA1B4D">
        <w:t>е изменени</w:t>
      </w:r>
      <w:r w:rsidR="007D1FF3" w:rsidRPr="00EA1B4D">
        <w:t>я</w:t>
      </w:r>
      <w:r w:rsidRPr="00EA1B4D">
        <w:t>:</w:t>
      </w:r>
    </w:p>
    <w:p w:rsidR="007D1FF3" w:rsidRPr="00EA1B4D" w:rsidRDefault="00275D1F" w:rsidP="00275D1F">
      <w:pPr>
        <w:ind w:left="-142" w:firstLine="567"/>
        <w:jc w:val="both"/>
      </w:pPr>
      <w:r w:rsidRPr="00EA1B4D">
        <w:t xml:space="preserve">1.1 </w:t>
      </w:r>
      <w:r w:rsidR="00333C16" w:rsidRPr="00EA1B4D">
        <w:t xml:space="preserve">Паспорт </w:t>
      </w:r>
      <w:r w:rsidR="00EA1B4D">
        <w:t>Программы</w:t>
      </w:r>
      <w:r w:rsidR="007D1FF3" w:rsidRPr="00EA1B4D">
        <w:rPr>
          <w:bCs/>
        </w:rPr>
        <w:t xml:space="preserve"> </w:t>
      </w:r>
      <w:r w:rsidR="007D1FF3" w:rsidRPr="00EA1B4D">
        <w:t>изложить в новой редакции в соответствии с приложением № 1 к настоящему постановлению;</w:t>
      </w:r>
    </w:p>
    <w:p w:rsidR="007D1FF3" w:rsidRPr="00EA1B4D" w:rsidRDefault="007D1FF3" w:rsidP="00275D1F">
      <w:pPr>
        <w:ind w:left="-142" w:firstLine="567"/>
        <w:jc w:val="both"/>
      </w:pPr>
      <w:r w:rsidRPr="00EA1B4D">
        <w:t>1.</w:t>
      </w:r>
      <w:r w:rsidR="00A277AE">
        <w:t>2</w:t>
      </w:r>
      <w:r w:rsidRPr="00EA1B4D">
        <w:t xml:space="preserve">. Раздел III </w:t>
      </w:r>
      <w:r w:rsidR="00EA1B4D">
        <w:t xml:space="preserve">Программы </w:t>
      </w:r>
      <w:r w:rsidRPr="00EA1B4D">
        <w:t>изложить в следующей редакции:</w:t>
      </w:r>
    </w:p>
    <w:p w:rsidR="007D1FF3" w:rsidRPr="00EA1B4D" w:rsidRDefault="007D1FF3" w:rsidP="007D1FF3">
      <w:pPr>
        <w:spacing w:after="1" w:line="240" w:lineRule="atLeast"/>
        <w:ind w:firstLine="567"/>
        <w:jc w:val="center"/>
        <w:outlineLvl w:val="1"/>
        <w:rPr>
          <w:rFonts w:eastAsia="Calibri"/>
          <w:lang w:eastAsia="en-US"/>
        </w:rPr>
      </w:pPr>
      <w:r w:rsidRPr="00EA1B4D">
        <w:t>«</w:t>
      </w:r>
      <w:r w:rsidRPr="00EA1B4D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7D1FF3" w:rsidRPr="00EA1B4D" w:rsidRDefault="007D1FF3" w:rsidP="007D1FF3">
      <w:pPr>
        <w:spacing w:after="1" w:line="240" w:lineRule="atLeast"/>
        <w:ind w:firstLine="567"/>
        <w:jc w:val="center"/>
        <w:rPr>
          <w:rFonts w:eastAsia="Calibri"/>
          <w:lang w:eastAsia="en-US"/>
        </w:rPr>
      </w:pPr>
      <w:proofErr w:type="gramStart"/>
      <w:r w:rsidRPr="00EA1B4D">
        <w:rPr>
          <w:rFonts w:eastAsia="Calibri"/>
          <w:b/>
          <w:lang w:eastAsia="en-US"/>
        </w:rPr>
        <w:t>необходимых</w:t>
      </w:r>
      <w:proofErr w:type="gramEnd"/>
      <w:r w:rsidRPr="00EA1B4D">
        <w:rPr>
          <w:rFonts w:eastAsia="Calibri"/>
          <w:b/>
          <w:lang w:eastAsia="en-US"/>
        </w:rPr>
        <w:t xml:space="preserve"> для реализации Муниципальной программы</w:t>
      </w:r>
    </w:p>
    <w:p w:rsidR="007D1FF3" w:rsidRPr="00EA1B4D" w:rsidRDefault="007D1FF3" w:rsidP="007D1FF3">
      <w:pPr>
        <w:spacing w:after="1" w:line="240" w:lineRule="atLeast"/>
        <w:ind w:firstLine="567"/>
        <w:jc w:val="center"/>
        <w:rPr>
          <w:rFonts w:eastAsia="Calibri"/>
          <w:lang w:eastAsia="en-US"/>
        </w:rPr>
      </w:pPr>
      <w:proofErr w:type="gramStart"/>
      <w:r w:rsidRPr="00EA1B4D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7D1FF3" w:rsidRPr="00EA1B4D" w:rsidRDefault="007D1FF3" w:rsidP="007D1FF3">
      <w:pPr>
        <w:spacing w:after="1" w:line="240" w:lineRule="atLeast"/>
        <w:ind w:firstLine="567"/>
        <w:jc w:val="center"/>
        <w:rPr>
          <w:rFonts w:eastAsia="Calibri"/>
          <w:lang w:eastAsia="en-US"/>
        </w:rPr>
      </w:pPr>
      <w:r w:rsidRPr="00EA1B4D">
        <w:rPr>
          <w:rFonts w:eastAsia="Calibri"/>
          <w:b/>
          <w:lang w:eastAsia="en-US"/>
        </w:rPr>
        <w:t>и годам реализации Муниципальной программы)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</w:p>
    <w:p w:rsidR="007D1FF3" w:rsidRPr="00EA1B4D" w:rsidRDefault="007D1FF3" w:rsidP="007D1FF3">
      <w:pPr>
        <w:spacing w:line="245" w:lineRule="auto"/>
        <w:ind w:firstLine="567"/>
        <w:jc w:val="both"/>
      </w:pPr>
      <w:r w:rsidRPr="00EA1B4D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7D1FF3" w:rsidRPr="00EA1B4D" w:rsidRDefault="007D1FF3" w:rsidP="007D1FF3">
      <w:pPr>
        <w:autoSpaceDE w:val="0"/>
        <w:autoSpaceDN w:val="0"/>
        <w:adjustRightInd w:val="0"/>
        <w:ind w:firstLine="567"/>
        <w:jc w:val="both"/>
      </w:pPr>
      <w:r w:rsidRPr="00EA1B4D">
        <w:t xml:space="preserve">Объемы бюджетных ассигнований Муниципальной программы на 2019–2035 годы составят </w:t>
      </w:r>
      <w:r w:rsidR="00FC7570">
        <w:t>383209,6</w:t>
      </w:r>
      <w:r w:rsidRPr="00EA1B4D">
        <w:t xml:space="preserve"> тыс. рублей.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FC7570">
        <w:rPr>
          <w:rFonts w:eastAsia="Calibri"/>
          <w:lang w:eastAsia="en-US"/>
        </w:rPr>
        <w:t>163191,7</w:t>
      </w:r>
      <w:r w:rsidRPr="00EA1B4D">
        <w:rPr>
          <w:rFonts w:eastAsia="Calibri"/>
          <w:lang w:eastAsia="en-US"/>
        </w:rPr>
        <w:t xml:space="preserve"> тыс. рублей, в том числе:</w:t>
      </w:r>
    </w:p>
    <w:p w:rsidR="007D1FF3" w:rsidRPr="00EA1B4D" w:rsidRDefault="007D1FF3" w:rsidP="007D1FF3">
      <w:pPr>
        <w:ind w:firstLine="567"/>
        <w:jc w:val="both"/>
      </w:pPr>
      <w:r w:rsidRPr="00EA1B4D">
        <w:t>федеральный бюджет – 31,4 тыс. рублей, в том числе:</w:t>
      </w:r>
    </w:p>
    <w:p w:rsidR="007D1FF3" w:rsidRPr="00EA1B4D" w:rsidRDefault="007D1FF3" w:rsidP="007D1FF3">
      <w:pPr>
        <w:ind w:firstLine="567"/>
        <w:jc w:val="both"/>
      </w:pPr>
      <w:r w:rsidRPr="00EA1B4D">
        <w:t>в 2019 году – 2,2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2020 году – 3,3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2021 году – 2,1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2022 году – 18,2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lastRenderedPageBreak/>
        <w:t>в 2023 году – 0,8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2024 году – 2,4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2025 году – 2,4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республиканский бюджет Чувашской Республики –</w:t>
      </w:r>
      <w:r w:rsidR="00FC7570">
        <w:t>116</w:t>
      </w:r>
      <w:r w:rsidRPr="00EA1B4D">
        <w:t>,8 тыс. рублей, в том числе:</w:t>
      </w:r>
    </w:p>
    <w:p w:rsidR="007D1FF3" w:rsidRPr="00EA1B4D" w:rsidRDefault="007D1FF3" w:rsidP="007D1FF3">
      <w:pPr>
        <w:ind w:firstLine="567"/>
        <w:jc w:val="both"/>
      </w:pPr>
      <w:r w:rsidRPr="00EA1B4D">
        <w:t>в 2019 году – 0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2020 году – 0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 xml:space="preserve">в 2021 году – </w:t>
      </w:r>
      <w:r w:rsidR="00FC7570">
        <w:t>116,0</w:t>
      </w:r>
      <w:r w:rsidRPr="00EA1B4D">
        <w:t>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2022 году – 0 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2023 году – 0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2024 году – 0,4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2025 году – 0,4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 xml:space="preserve">бюджет Шумерлинского района – </w:t>
      </w:r>
      <w:r w:rsidR="00FC7570">
        <w:t>163043,5</w:t>
      </w:r>
      <w:r w:rsidRPr="00EA1B4D">
        <w:t xml:space="preserve"> тыс. рублей, в том числе:</w:t>
      </w:r>
    </w:p>
    <w:p w:rsidR="007D1FF3" w:rsidRPr="00EA1B4D" w:rsidRDefault="007D1FF3" w:rsidP="007D1FF3">
      <w:pPr>
        <w:ind w:firstLine="567"/>
        <w:jc w:val="both"/>
      </w:pPr>
      <w:r w:rsidRPr="00EA1B4D">
        <w:t>в 2019 году – 23617,0 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2020 году – 25289,4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 xml:space="preserve">в 2021 году – </w:t>
      </w:r>
      <w:r w:rsidR="00FC7570">
        <w:t>28359,9</w:t>
      </w:r>
      <w:r w:rsidRPr="00EA1B4D">
        <w:t xml:space="preserve">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2022 году – 21390,5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2023 году – 20390,3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2024 году – 21 998,2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2025 году – 21 998,2 тыс. рублей;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Pr="00EA1B4D">
        <w:t>110 006,9 тыс. рублей</w:t>
      </w:r>
      <w:r w:rsidRPr="00EA1B4D">
        <w:rPr>
          <w:rFonts w:eastAsia="Calibri"/>
          <w:lang w:eastAsia="en-US"/>
        </w:rPr>
        <w:t>, из них средства: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федерального бюджета – 12,0 тыс. рублей;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республиканского бюджета Чувашской Республики – 2,0 тыс. рублей;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бюджета Шумерлинского района – 109 992,9 тыс. рублей.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 xml:space="preserve">На 3 этапе, в 2031 - 2035 годах, объем финансирования Муниципальной программы составляет </w:t>
      </w:r>
      <w:r w:rsidRPr="00EA1B4D">
        <w:t>110 011,0 тыс. рублей</w:t>
      </w:r>
      <w:r w:rsidRPr="00EA1B4D">
        <w:rPr>
          <w:rFonts w:eastAsia="Calibri"/>
          <w:lang w:eastAsia="en-US"/>
        </w:rPr>
        <w:t xml:space="preserve"> тыс. рублей, из них средства: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федерального бюджета – 12,0 тыс. рублей;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республиканского бюджета Чувашской Республики – 2,0 тыс. рублей;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бюджета Шумерлинского района – 109 997,0 тыс. рублей.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D1FF3" w:rsidRPr="00EA1B4D" w:rsidRDefault="008F471E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hyperlink w:anchor="P319" w:history="1">
        <w:r w:rsidR="007D1FF3" w:rsidRPr="00EA1B4D">
          <w:rPr>
            <w:rFonts w:eastAsia="Calibri"/>
            <w:lang w:eastAsia="en-US"/>
          </w:rPr>
          <w:t>Сведения</w:t>
        </w:r>
      </w:hyperlink>
      <w:r w:rsidR="007D1FF3" w:rsidRPr="00EA1B4D">
        <w:rPr>
          <w:rFonts w:eastAsia="Calibri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 xml:space="preserve">Ресурсное </w:t>
      </w:r>
      <w:hyperlink w:anchor="P864" w:history="1">
        <w:r w:rsidRPr="00EA1B4D">
          <w:rPr>
            <w:rFonts w:eastAsia="Calibri"/>
            <w:lang w:eastAsia="en-US"/>
          </w:rPr>
          <w:t>обеспечение</w:t>
        </w:r>
      </w:hyperlink>
      <w:r w:rsidRPr="00EA1B4D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программе.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proofErr w:type="gramStart"/>
      <w:r w:rsidRPr="00EA1B4D">
        <w:rPr>
          <w:rFonts w:eastAsia="Calibri"/>
          <w:lang w:eastAsia="en-US"/>
        </w:rPr>
        <w:t xml:space="preserve">В Муниципальной программу включены подпрограммы, реализуемые в рамках Муниципальной  программы, согласно </w:t>
      </w:r>
      <w:hyperlink w:anchor="P3177" w:history="1">
        <w:r w:rsidRPr="00EA1B4D">
          <w:rPr>
            <w:rFonts w:eastAsia="Calibri"/>
            <w:lang w:eastAsia="en-US"/>
          </w:rPr>
          <w:t>приложениям № 3</w:t>
        </w:r>
      </w:hyperlink>
      <w:r w:rsidRPr="00EA1B4D">
        <w:rPr>
          <w:rFonts w:eastAsia="Calibri"/>
          <w:lang w:eastAsia="en-US"/>
        </w:rPr>
        <w:t xml:space="preserve"> - </w:t>
      </w:r>
      <w:hyperlink w:anchor="P10905" w:history="1">
        <w:r w:rsidRPr="00EA1B4D">
          <w:rPr>
            <w:rFonts w:eastAsia="Calibri"/>
            <w:lang w:eastAsia="en-US"/>
          </w:rPr>
          <w:t>6</w:t>
        </w:r>
      </w:hyperlink>
      <w:r w:rsidRPr="00EA1B4D">
        <w:rPr>
          <w:rFonts w:eastAsia="Calibri"/>
          <w:lang w:eastAsia="en-US"/>
        </w:rPr>
        <w:t xml:space="preserve"> к настоящей Муниципальной программе.</w:t>
      </w:r>
      <w:r w:rsidR="00EA1B4D">
        <w:t>».</w:t>
      </w:r>
      <w:proofErr w:type="gramEnd"/>
    </w:p>
    <w:p w:rsidR="00275D1F" w:rsidRPr="00EA1B4D" w:rsidRDefault="007D1FF3" w:rsidP="007D1FF3">
      <w:pPr>
        <w:ind w:left="-142" w:firstLine="567"/>
        <w:jc w:val="both"/>
        <w:rPr>
          <w:bCs/>
        </w:rPr>
      </w:pPr>
      <w:r w:rsidRPr="00EA1B4D">
        <w:rPr>
          <w:bCs/>
        </w:rPr>
        <w:t>1.</w:t>
      </w:r>
      <w:r w:rsidR="00D86916">
        <w:rPr>
          <w:bCs/>
        </w:rPr>
        <w:t>3</w:t>
      </w:r>
      <w:r w:rsidRPr="00EA1B4D">
        <w:rPr>
          <w:bCs/>
        </w:rPr>
        <w:t xml:space="preserve">. </w:t>
      </w:r>
      <w:r w:rsidR="00333C16" w:rsidRPr="00EA1B4D">
        <w:rPr>
          <w:bCs/>
        </w:rPr>
        <w:t xml:space="preserve">Приложение № 2 </w:t>
      </w:r>
      <w:r w:rsidR="00275D1F" w:rsidRPr="00EA1B4D">
        <w:t>изложить в новой редакции в соответствии с приложением</w:t>
      </w:r>
      <w:r w:rsidRPr="00EA1B4D">
        <w:t xml:space="preserve"> № </w:t>
      </w:r>
      <w:r w:rsidR="00D86916">
        <w:t>2</w:t>
      </w:r>
      <w:r w:rsidR="00275D1F" w:rsidRPr="00EA1B4D">
        <w:t xml:space="preserve"> к настоящему постановлению.</w:t>
      </w:r>
    </w:p>
    <w:p w:rsidR="00275D1F" w:rsidRPr="00EA1B4D" w:rsidRDefault="00275D1F" w:rsidP="00275D1F">
      <w:pPr>
        <w:ind w:left="-142" w:firstLine="567"/>
        <w:jc w:val="both"/>
      </w:pPr>
      <w:r w:rsidRPr="00EA1B4D">
        <w:t xml:space="preserve">2. Настоящее постановление вступает в силу после его официального опубликования в </w:t>
      </w:r>
      <w:r w:rsidR="00D74A34" w:rsidRPr="00EA1B4D">
        <w:t>информационн</w:t>
      </w:r>
      <w:r w:rsidRPr="00EA1B4D">
        <w:t>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Default="000D475E" w:rsidP="00AC769B">
      <w:pPr>
        <w:ind w:firstLine="567"/>
        <w:jc w:val="both"/>
      </w:pPr>
    </w:p>
    <w:p w:rsidR="00F353C9" w:rsidRDefault="00F353C9" w:rsidP="00AC769B">
      <w:pPr>
        <w:ind w:firstLine="567"/>
        <w:jc w:val="both"/>
      </w:pPr>
    </w:p>
    <w:p w:rsidR="00F353C9" w:rsidRPr="00EA1B4D" w:rsidRDefault="00F353C9" w:rsidP="00AC769B">
      <w:pPr>
        <w:ind w:firstLine="567"/>
        <w:jc w:val="both"/>
      </w:pPr>
    </w:p>
    <w:p w:rsidR="00F353C9" w:rsidRPr="009409D8" w:rsidRDefault="00F353C9" w:rsidP="00F353C9">
      <w:pPr>
        <w:jc w:val="both"/>
      </w:pPr>
      <w:proofErr w:type="spellStart"/>
      <w:r>
        <w:t>Врио</w:t>
      </w:r>
      <w:proofErr w:type="spellEnd"/>
      <w:r>
        <w:t xml:space="preserve"> г</w:t>
      </w:r>
      <w:r w:rsidRPr="009409D8">
        <w:t>лав</w:t>
      </w:r>
      <w:r>
        <w:t>ы</w:t>
      </w:r>
      <w:r w:rsidRPr="009409D8">
        <w:t xml:space="preserve"> администрации</w:t>
      </w:r>
    </w:p>
    <w:p w:rsidR="00F353C9" w:rsidRPr="009409D8" w:rsidRDefault="00F353C9" w:rsidP="00F353C9">
      <w:pPr>
        <w:jc w:val="both"/>
      </w:pPr>
      <w:r w:rsidRPr="009409D8">
        <w:t xml:space="preserve">Шумерлинского района                                                                                </w:t>
      </w:r>
      <w:r>
        <w:t xml:space="preserve">Т.А. </w:t>
      </w:r>
      <w:proofErr w:type="spellStart"/>
      <w:r>
        <w:t>Караганова</w:t>
      </w:r>
      <w:proofErr w:type="spellEnd"/>
    </w:p>
    <w:p w:rsidR="00A277AE" w:rsidRDefault="00A277AE" w:rsidP="007D1FF3">
      <w:pPr>
        <w:jc w:val="right"/>
      </w:pPr>
    </w:p>
    <w:p w:rsidR="00F353C9" w:rsidRDefault="00F353C9" w:rsidP="007D1FF3">
      <w:pPr>
        <w:jc w:val="right"/>
      </w:pPr>
    </w:p>
    <w:p w:rsidR="00A277AE" w:rsidRDefault="00A277AE" w:rsidP="007D1FF3">
      <w:pPr>
        <w:jc w:val="right"/>
      </w:pPr>
    </w:p>
    <w:p w:rsidR="00A277AE" w:rsidRDefault="00A277AE" w:rsidP="007D1FF3">
      <w:pPr>
        <w:jc w:val="right"/>
      </w:pPr>
    </w:p>
    <w:p w:rsidR="007D1FF3" w:rsidRDefault="007D1FF3" w:rsidP="007D1FF3">
      <w:pPr>
        <w:jc w:val="right"/>
      </w:pPr>
      <w:r>
        <w:lastRenderedPageBreak/>
        <w:t xml:space="preserve">Приложение № 1 </w:t>
      </w:r>
    </w:p>
    <w:p w:rsidR="007D1FF3" w:rsidRDefault="007D1FF3" w:rsidP="007D1FF3">
      <w:pPr>
        <w:jc w:val="right"/>
      </w:pPr>
      <w:r>
        <w:t xml:space="preserve">к постановлению администрации </w:t>
      </w:r>
    </w:p>
    <w:p w:rsidR="007D1FF3" w:rsidRDefault="007D1FF3" w:rsidP="007D1FF3">
      <w:pPr>
        <w:jc w:val="right"/>
      </w:pPr>
      <w:r>
        <w:t xml:space="preserve">Шумерлинского района </w:t>
      </w:r>
    </w:p>
    <w:p w:rsidR="000D475E" w:rsidRPr="00EA3C51" w:rsidRDefault="008F471E" w:rsidP="007D1FF3">
      <w:pPr>
        <w:jc w:val="right"/>
      </w:pPr>
      <w:r>
        <w:t>о</w:t>
      </w:r>
      <w:r w:rsidR="007D1FF3">
        <w:t>т</w:t>
      </w:r>
      <w:r>
        <w:t xml:space="preserve"> 27</w:t>
      </w:r>
      <w:r w:rsidR="007D1FF3">
        <w:t>.</w:t>
      </w:r>
      <w:r>
        <w:t>12</w:t>
      </w:r>
      <w:r w:rsidR="007D1FF3">
        <w:t>.2021 №</w:t>
      </w:r>
      <w:r>
        <w:t xml:space="preserve"> 648</w:t>
      </w:r>
    </w:p>
    <w:p w:rsidR="000D475E" w:rsidRPr="00EA3C51" w:rsidRDefault="000D475E" w:rsidP="00AC769B">
      <w:pPr>
        <w:jc w:val="both"/>
      </w:pPr>
    </w:p>
    <w:p w:rsidR="00521FAE" w:rsidRDefault="00521FAE" w:rsidP="00233580"/>
    <w:p w:rsidR="002C3B10" w:rsidRPr="00EA3C51" w:rsidRDefault="002C3B10" w:rsidP="00521FAE">
      <w:pPr>
        <w:jc w:val="center"/>
        <w:rPr>
          <w:b/>
        </w:rPr>
      </w:pPr>
      <w:proofErr w:type="gramStart"/>
      <w:r w:rsidRPr="00EA3C51">
        <w:rPr>
          <w:b/>
        </w:rPr>
        <w:t>П</w:t>
      </w:r>
      <w:proofErr w:type="gramEnd"/>
      <w:r w:rsidRPr="00EA3C51">
        <w:rPr>
          <w:b/>
        </w:rPr>
        <w:t xml:space="preserve"> А С П О Р Т</w:t>
      </w:r>
      <w:r w:rsidRPr="00EA3C51">
        <w:rPr>
          <w:b/>
        </w:rPr>
        <w:br/>
        <w:t>муниципальной программы Шумерлинского района</w:t>
      </w:r>
    </w:p>
    <w:p w:rsidR="002C3B10" w:rsidRPr="00EA3C51" w:rsidRDefault="002C3B10" w:rsidP="00521FA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Отдел информационного и 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Наименование подпрограмм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6C6BE7" w:rsidRPr="00EA3C51" w:rsidRDefault="002C3B10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  <w:r w:rsidR="006C6BE7" w:rsidRPr="00EA3C51">
              <w:rPr>
                <w:rFonts w:ascii="Times New Roman" w:hAnsi="Times New Roman"/>
              </w:rPr>
              <w:t xml:space="preserve"> </w:t>
            </w:r>
          </w:p>
          <w:p w:rsidR="006C6BE7" w:rsidRPr="00EA3C51" w:rsidRDefault="006C6BE7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7442B2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  <w:r w:rsidR="009E53FB">
              <w:rPr>
                <w:rFonts w:ascii="Times New Roman" w:hAnsi="Times New Roman"/>
              </w:rPr>
              <w:t xml:space="preserve">  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Противодействие коррупции в Шумерлинском  районе; </w:t>
            </w:r>
          </w:p>
          <w:p w:rsidR="002C3B10" w:rsidRPr="00EA3C51" w:rsidRDefault="00395452" w:rsidP="00CB13EB">
            <w:pPr>
              <w:jc w:val="both"/>
            </w:pPr>
            <w:r w:rsidRPr="00EA3C51">
              <w:t xml:space="preserve"> </w:t>
            </w:r>
            <w:r w:rsidR="002C3B10" w:rsidRPr="00EA3C51">
              <w:t>«Обеспечение реализации Муниципальной программы Шумерлинского района «Развитие потенциала муниципального управления»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района; 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повышение эффективности  и  результативности  деятельности  муниципальных служащих в Шумерлинском районе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>
            <w:r w:rsidRPr="00EA3C51">
              <w:t xml:space="preserve"> 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</w:t>
            </w:r>
            <w:r w:rsidR="005B4234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CB13EB" w:rsidRDefault="002C3B10" w:rsidP="00CB13EB">
            <w:pPr>
              <w:autoSpaceDE w:val="0"/>
              <w:autoSpaceDN w:val="0"/>
              <w:adjustRightInd w:val="0"/>
              <w:jc w:val="both"/>
            </w:pPr>
            <w:r w:rsidRPr="00EA3C51">
              <w:t>достижение к 2036 году:</w:t>
            </w:r>
          </w:p>
          <w:p w:rsidR="002C3B10" w:rsidRPr="00CB13EB" w:rsidRDefault="00CB13EB" w:rsidP="00CB13EB">
            <w:r w:rsidRPr="00CB13EB">
      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1 этап - 2019 - 2025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2 этап - 2026 - 2030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3 этап - 2031 - 2035 годы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Объемы бюджетных </w:t>
            </w:r>
            <w:r w:rsidRPr="00EA3C51">
              <w:rPr>
                <w:rFonts w:ascii="Times New Roman" w:hAnsi="Times New Roman" w:cs="Times New Roman"/>
              </w:rPr>
              <w:lastRenderedPageBreak/>
              <w:t>ассигнований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lastRenderedPageBreak/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Объемы бюджетных ассигнований </w:t>
            </w:r>
            <w:r w:rsidRPr="00EA3C51">
              <w:lastRenderedPageBreak/>
              <w:t xml:space="preserve">Муниципальной программы на 2019–2035 годы составят </w:t>
            </w:r>
            <w:r w:rsidR="00103084">
              <w:t>383209,6</w:t>
            </w:r>
            <w:r w:rsidR="00986E23">
              <w:t xml:space="preserve"> </w:t>
            </w:r>
            <w:r w:rsidRPr="00EA3C51">
              <w:t>тыс. рублей,</w:t>
            </w:r>
          </w:p>
          <w:p w:rsidR="002C3B10" w:rsidRPr="00EA3C51" w:rsidRDefault="002C3B10" w:rsidP="00AC769B">
            <w:pPr>
              <w:jc w:val="both"/>
            </w:pPr>
            <w:r w:rsidRPr="00EA3C51">
              <w:t>из них по источникам финансирования: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федеральный бюджет – </w:t>
            </w:r>
            <w:r w:rsidR="00D40DFF">
              <w:t>55</w:t>
            </w:r>
            <w:r w:rsidR="00807F17">
              <w:t>,4</w:t>
            </w:r>
            <w:r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2,2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2020 году – </w:t>
            </w:r>
            <w:r w:rsidR="00807F17">
              <w:t>3</w:t>
            </w:r>
            <w:r w:rsidRPr="00EA3C51">
              <w:t>,3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2021 году – </w:t>
            </w:r>
            <w:r w:rsidR="00D40DFF">
              <w:t>2,1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D40DFF">
              <w:t>18,</w:t>
            </w:r>
            <w:r w:rsidR="00807F17">
              <w:t>2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0,8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республиканский бюджет </w:t>
            </w:r>
            <w:r w:rsidR="00FF1BBF">
              <w:t xml:space="preserve">Чувашской Республики </w:t>
            </w:r>
            <w:r w:rsidRPr="00EA3C51">
              <w:t xml:space="preserve">– </w:t>
            </w:r>
            <w:r w:rsidR="00103084">
              <w:t>120,8</w:t>
            </w:r>
            <w:r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2021 году – </w:t>
            </w:r>
            <w:r w:rsidR="00103084">
              <w:t>116,0</w:t>
            </w:r>
            <w:r w:rsidRPr="00EA3C51">
              <w:t xml:space="preserve"> тыс. рублей;</w:t>
            </w:r>
          </w:p>
          <w:p w:rsidR="002C3B10" w:rsidRPr="00EA3C51" w:rsidRDefault="00807F17" w:rsidP="00AC769B">
            <w:pPr>
              <w:jc w:val="both"/>
            </w:pPr>
            <w:r>
              <w:t>в 2022 году – 0</w:t>
            </w:r>
            <w:r w:rsidR="002C3B10"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0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2,0 тыс. рублей;</w:t>
            </w:r>
          </w:p>
          <w:p w:rsidR="002C3B10" w:rsidRPr="00EA3C51" w:rsidRDefault="00EA3C51" w:rsidP="00AC769B">
            <w:pPr>
              <w:jc w:val="both"/>
            </w:pPr>
            <w:r w:rsidRPr="00EA3C51">
              <w:t>бюджет Шумерлинского района</w:t>
            </w:r>
            <w:r w:rsidR="002C3B10" w:rsidRPr="00EA3C51">
              <w:t xml:space="preserve"> – </w:t>
            </w:r>
            <w:r w:rsidR="00103084">
              <w:t>383033,4</w:t>
            </w:r>
            <w:r w:rsidR="002C3B10"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 xml:space="preserve">году – </w:t>
            </w:r>
            <w:r w:rsidR="00807F17">
              <w:t>23617,0</w:t>
            </w:r>
            <w:r w:rsidR="00DF77A5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2020 году – </w:t>
            </w:r>
            <w:r w:rsidR="00D40DFF">
              <w:t>25289,4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2021 году – </w:t>
            </w:r>
            <w:r w:rsidR="00103084">
              <w:t>28359,9</w:t>
            </w:r>
            <w:r w:rsidR="00807F17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D40DFF">
              <w:t>21390,5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20390,3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2024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2025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2026-2030 годах – </w:t>
            </w:r>
            <w:r w:rsidR="00750B84" w:rsidRPr="00750B84">
              <w:rPr>
                <w:color w:val="000000" w:themeColor="text1"/>
              </w:rPr>
              <w:t>1099</w:t>
            </w:r>
            <w:r w:rsidR="00750B84">
              <w:rPr>
                <w:color w:val="000000" w:themeColor="text1"/>
              </w:rPr>
              <w:t>9</w:t>
            </w:r>
            <w:r w:rsidR="00750B84" w:rsidRPr="00750B84">
              <w:rPr>
                <w:color w:val="000000" w:themeColor="text1"/>
              </w:rPr>
              <w:t>2,9</w:t>
            </w:r>
            <w:r w:rsidRPr="00750B84">
              <w:rPr>
                <w:color w:val="000000" w:themeColor="text1"/>
              </w:rPr>
              <w:t xml:space="preserve"> тыс. рублей;</w:t>
            </w:r>
          </w:p>
          <w:p w:rsidR="002C3B10" w:rsidRPr="00EA3C51" w:rsidRDefault="002C3B10" w:rsidP="00CB13EB">
            <w:pPr>
              <w:jc w:val="both"/>
            </w:pPr>
            <w:r w:rsidRPr="00EA3C51">
              <w:t xml:space="preserve">в 2031-2035 годах –  </w:t>
            </w:r>
            <w:r w:rsidR="00750B84">
              <w:t>109997,0</w:t>
            </w:r>
            <w:r w:rsidRPr="00EA3C51">
              <w:t xml:space="preserve"> тыс. рублей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jc w:val="both"/>
            </w:pPr>
            <w:r w:rsidRPr="00EA3C51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укрепить доверие граждан к органам местного самоуправления в Шумерлинском районе;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сформировать высококвалифицированный кадровый состав органов местного самоуправления в Шумерлинском районе;</w:t>
            </w:r>
          </w:p>
          <w:p w:rsidR="002C3B10" w:rsidRPr="00EA3C51" w:rsidRDefault="002C3B10" w:rsidP="00CB13E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реализовать конституционные права граждан на </w:t>
            </w:r>
            <w:r w:rsidR="00CB13EB" w:rsidRPr="00CB13EB">
              <w:t>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CB13EB">
          <w:footerReference w:type="default" r:id="rId10"/>
          <w:pgSz w:w="11906" w:h="16838" w:code="9"/>
          <w:pgMar w:top="709" w:right="991" w:bottom="568" w:left="1701" w:header="992" w:footer="0" w:gutter="0"/>
          <w:cols w:space="708"/>
          <w:docGrid w:linePitch="360"/>
        </w:sectPr>
      </w:pPr>
      <w:bookmarkStart w:id="0" w:name="sub_10000"/>
    </w:p>
    <w:bookmarkEnd w:id="0"/>
    <w:p w:rsidR="007D1FF3" w:rsidRDefault="00EA1B4D" w:rsidP="00EA1B4D">
      <w:pPr>
        <w:tabs>
          <w:tab w:val="left" w:pos="1560"/>
          <w:tab w:val="left" w:pos="7513"/>
          <w:tab w:val="left" w:pos="13010"/>
        </w:tabs>
        <w:ind w:left="9498"/>
        <w:jc w:val="right"/>
      </w:pPr>
      <w:r>
        <w:lastRenderedPageBreak/>
        <w:t>П</w:t>
      </w:r>
      <w:r w:rsidR="007D1FF3">
        <w:t xml:space="preserve">риложение № </w:t>
      </w:r>
      <w:r w:rsidR="00D86916">
        <w:t>2</w:t>
      </w:r>
      <w:r w:rsidR="007D1FF3">
        <w:t xml:space="preserve"> </w:t>
      </w:r>
    </w:p>
    <w:p w:rsidR="007D1FF3" w:rsidRDefault="007D1FF3" w:rsidP="007D1FF3">
      <w:pPr>
        <w:jc w:val="right"/>
      </w:pPr>
      <w:r>
        <w:t xml:space="preserve">к постановлению администрации </w:t>
      </w:r>
    </w:p>
    <w:p w:rsidR="007D1FF3" w:rsidRDefault="007D1FF3" w:rsidP="007D1FF3">
      <w:pPr>
        <w:jc w:val="right"/>
      </w:pPr>
      <w:r>
        <w:t xml:space="preserve">Шумерлинского района </w:t>
      </w:r>
    </w:p>
    <w:p w:rsidR="007D1FF3" w:rsidRPr="00EA3C51" w:rsidRDefault="007D1FF3" w:rsidP="007D1FF3">
      <w:pPr>
        <w:jc w:val="right"/>
      </w:pPr>
      <w:r>
        <w:t xml:space="preserve">от </w:t>
      </w:r>
      <w:r w:rsidR="008F471E">
        <w:t>27</w:t>
      </w:r>
      <w:r>
        <w:t>.</w:t>
      </w:r>
      <w:r w:rsidR="008F471E">
        <w:t>12</w:t>
      </w:r>
      <w:r>
        <w:t>.2021 №</w:t>
      </w:r>
      <w:r w:rsidR="008F471E">
        <w:t xml:space="preserve"> 648</w:t>
      </w:r>
      <w:bookmarkStart w:id="1" w:name="_GoBack"/>
      <w:bookmarkEnd w:id="1"/>
    </w:p>
    <w:p w:rsidR="007D1FF3" w:rsidRDefault="007D1FF3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0D475E" w:rsidRPr="00EA3C51" w:rsidRDefault="007D1FF3" w:rsidP="00AC769B">
      <w:pPr>
        <w:tabs>
          <w:tab w:val="left" w:pos="1560"/>
          <w:tab w:val="left" w:pos="7513"/>
        </w:tabs>
        <w:ind w:left="9498"/>
        <w:jc w:val="both"/>
        <w:rPr>
          <w:b/>
        </w:rPr>
      </w:pPr>
      <w:r>
        <w:rPr>
          <w:rStyle w:val="a5"/>
          <w:b w:val="0"/>
          <w:bCs/>
          <w:color w:val="auto"/>
        </w:rPr>
        <w:t>«</w:t>
      </w:r>
      <w:r w:rsidR="000D475E" w:rsidRPr="00EA3C51">
        <w:rPr>
          <w:rStyle w:val="a5"/>
          <w:b w:val="0"/>
          <w:bCs/>
          <w:color w:val="auto"/>
        </w:rPr>
        <w:t>Приложение № 2</w:t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</w:pPr>
      <w:r w:rsidRPr="00EA3C51">
        <w:t xml:space="preserve">к муниципальной программе Шумерлинского района «Развитие потенциала муниципального управления» 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Ресурсное обеспечение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 прогнозная (справочная) оценка расходов за счет всех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источников финансирования реализации муниципальной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программы Шумерлинского района </w:t>
      </w:r>
      <w:r w:rsidR="00566171" w:rsidRPr="00EA3C51">
        <w:rPr>
          <w:b/>
        </w:rPr>
        <w:t xml:space="preserve"> </w:t>
      </w:r>
      <w:r w:rsidRPr="00EA3C51">
        <w:rPr>
          <w:b/>
        </w:rPr>
        <w:t>«Развитие потенциала муниципального управления»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7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737"/>
        <w:gridCol w:w="1078"/>
        <w:gridCol w:w="1559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930"/>
      </w:tblGrid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Статус</w:t>
            </w:r>
          </w:p>
        </w:tc>
        <w:tc>
          <w:tcPr>
            <w:tcW w:w="2127" w:type="dxa"/>
            <w:vMerge w:val="restart"/>
          </w:tcPr>
          <w:p w:rsidR="00307BA1" w:rsidRPr="00EA3C51" w:rsidRDefault="00383322" w:rsidP="00AC769B">
            <w:pPr>
              <w:spacing w:after="1" w:line="240" w:lineRule="atLeast"/>
              <w:jc w:val="center"/>
            </w:pPr>
            <w:r w:rsidRPr="00EA3C51">
              <w:t xml:space="preserve">Наименование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подпрограммы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</w:t>
            </w:r>
          </w:p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основного мероприятия</w:t>
            </w:r>
          </w:p>
        </w:tc>
        <w:tc>
          <w:tcPr>
            <w:tcW w:w="1815" w:type="dxa"/>
            <w:gridSpan w:val="2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Источники финансирования</w:t>
            </w:r>
          </w:p>
        </w:tc>
        <w:tc>
          <w:tcPr>
            <w:tcW w:w="9242" w:type="dxa"/>
            <w:gridSpan w:val="9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Расходы по годам, тыс. рублей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главный распорядитель бюджетных средств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целевая статья расходов</w:t>
            </w:r>
          </w:p>
        </w:tc>
        <w:tc>
          <w:tcPr>
            <w:tcW w:w="1559" w:type="dxa"/>
            <w:vMerge/>
          </w:tcPr>
          <w:p w:rsidR="00383322" w:rsidRPr="00EA3C51" w:rsidRDefault="00383322" w:rsidP="00AC769B"/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2019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2022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2023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2024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2025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2026 - 2030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2031 - 2035</w:t>
            </w:r>
          </w:p>
        </w:tc>
      </w:tr>
      <w:tr w:rsidR="00383322" w:rsidRPr="00EA3C51" w:rsidTr="00021511">
        <w:tc>
          <w:tcPr>
            <w:tcW w:w="1134" w:type="dxa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</w:t>
            </w:r>
          </w:p>
        </w:tc>
        <w:tc>
          <w:tcPr>
            <w:tcW w:w="212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3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4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5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6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7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8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12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13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14</w:t>
            </w:r>
          </w:p>
        </w:tc>
      </w:tr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07BA1" w:rsidP="00AC769B">
            <w:pPr>
              <w:spacing w:after="1" w:line="240" w:lineRule="atLeast"/>
              <w:jc w:val="both"/>
            </w:pPr>
            <w:r w:rsidRPr="00EA3C51">
              <w:t>Муницип</w:t>
            </w:r>
            <w:r w:rsidRPr="00EA3C51">
              <w:lastRenderedPageBreak/>
              <w:t>альная программа Шумерлинского района</w:t>
            </w:r>
          </w:p>
        </w:tc>
        <w:tc>
          <w:tcPr>
            <w:tcW w:w="2127" w:type="dxa"/>
            <w:vMerge w:val="restart"/>
          </w:tcPr>
          <w:p w:rsidR="00383322" w:rsidRPr="00EA3C51" w:rsidRDefault="00566171" w:rsidP="00566171">
            <w:pPr>
              <w:spacing w:after="1" w:line="240" w:lineRule="atLeast"/>
              <w:jc w:val="both"/>
            </w:pPr>
            <w:r w:rsidRPr="00EA3C51">
              <w:lastRenderedPageBreak/>
              <w:t>«</w:t>
            </w:r>
            <w:r w:rsidR="00383322" w:rsidRPr="00EA3C51">
              <w:t xml:space="preserve">Развитие </w:t>
            </w:r>
            <w:r w:rsidR="00383322" w:rsidRPr="00EA3C51">
              <w:lastRenderedPageBreak/>
              <w:t xml:space="preserve">потенциала </w:t>
            </w:r>
            <w:r w:rsidR="00307BA1" w:rsidRPr="00EA3C51">
              <w:t xml:space="preserve">муниципального </w:t>
            </w:r>
            <w:r w:rsidR="00383322" w:rsidRPr="00EA3C51">
              <w:t>управления</w:t>
            </w:r>
            <w:r w:rsidRPr="00EA3C51">
              <w:t>»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383322" w:rsidRPr="00EA3C51" w:rsidRDefault="0020029A" w:rsidP="00AC769B">
            <w:pPr>
              <w:spacing w:after="1" w:line="240" w:lineRule="atLeast"/>
            </w:pPr>
            <w:r w:rsidRPr="00EA3C51">
              <w:t>Ч500000</w:t>
            </w:r>
            <w:r w:rsidRPr="00EA3C51">
              <w:lastRenderedPageBreak/>
              <w:t>000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both"/>
            </w:pPr>
            <w:r w:rsidRPr="00EA3C51">
              <w:lastRenderedPageBreak/>
              <w:t>всего</w:t>
            </w:r>
          </w:p>
        </w:tc>
        <w:tc>
          <w:tcPr>
            <w:tcW w:w="1024" w:type="dxa"/>
          </w:tcPr>
          <w:p w:rsidR="00383322" w:rsidRPr="00EA3C51" w:rsidRDefault="00807F17" w:rsidP="00780C4D">
            <w:pPr>
              <w:spacing w:after="1" w:line="240" w:lineRule="atLeast"/>
              <w:jc w:val="center"/>
            </w:pPr>
            <w:r>
              <w:t>23619,2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25292,7</w:t>
            </w:r>
          </w:p>
        </w:tc>
        <w:tc>
          <w:tcPr>
            <w:tcW w:w="1024" w:type="dxa"/>
          </w:tcPr>
          <w:p w:rsidR="00383322" w:rsidRPr="00EA3C51" w:rsidRDefault="00700F7E" w:rsidP="00D74298">
            <w:pPr>
              <w:spacing w:after="1" w:line="240" w:lineRule="atLeast"/>
              <w:jc w:val="center"/>
            </w:pPr>
            <w:r>
              <w:t>28478,0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21408,7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20391,1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14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110 006,9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110 011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566171" w:rsidRPr="00EA3C51" w:rsidRDefault="00807F17" w:rsidP="00AC769B">
            <w:pPr>
              <w:spacing w:after="1" w:line="240" w:lineRule="atLeast"/>
              <w:jc w:val="center"/>
            </w:pPr>
            <w:r>
              <w:t>3</w:t>
            </w:r>
            <w:r w:rsidR="00566171" w:rsidRPr="00EA3C51">
              <w:t>,3</w:t>
            </w:r>
          </w:p>
        </w:tc>
        <w:tc>
          <w:tcPr>
            <w:tcW w:w="1024" w:type="dxa"/>
          </w:tcPr>
          <w:p w:rsidR="00566171" w:rsidRPr="00EA3C51" w:rsidRDefault="00BB589F" w:rsidP="00AC769B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566171" w:rsidRPr="00EA3C51" w:rsidRDefault="00BB589F" w:rsidP="00807F17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566171" w:rsidRPr="00EA3C51" w:rsidRDefault="00BB589F">
            <w:r>
              <w:t>0,8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700F7E" w:rsidP="00AC769B">
            <w:pPr>
              <w:spacing w:after="1" w:line="240" w:lineRule="atLeast"/>
              <w:jc w:val="center"/>
            </w:pPr>
            <w:r>
              <w:t>116,0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/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83322" w:rsidRPr="00EA3C51" w:rsidRDefault="00CD66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383322" w:rsidRPr="00EA3C51" w:rsidRDefault="00807F17" w:rsidP="00AC769B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25289,4</w:t>
            </w:r>
          </w:p>
        </w:tc>
        <w:tc>
          <w:tcPr>
            <w:tcW w:w="1024" w:type="dxa"/>
          </w:tcPr>
          <w:p w:rsidR="00383322" w:rsidRPr="00EA3C51" w:rsidRDefault="00700F7E" w:rsidP="00D74298">
            <w:pPr>
              <w:spacing w:after="1" w:line="240" w:lineRule="atLeast"/>
              <w:jc w:val="center"/>
            </w:pPr>
            <w:r>
              <w:t>28359,9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21390,5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20390,3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0810B0" w:rsidRPr="00EA3C51" w:rsidRDefault="000810B0" w:rsidP="00566171">
            <w:pPr>
              <w:spacing w:after="1" w:line="240" w:lineRule="atLeast"/>
              <w:jc w:val="both"/>
            </w:pPr>
            <w:r w:rsidRPr="00EA3C51">
              <w:t>«Развитие муниципальной службы в Шумерлинском районе»</w:t>
            </w:r>
          </w:p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lastRenderedPageBreak/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Организация дополнительного профессионального развития муниципальных служащих Шумерлинского района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lastRenderedPageBreak/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Формирование положительного имиджа органов местного самоуправления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lastRenderedPageBreak/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Ч540000000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BB589F">
            <w:r>
              <w:t>0</w:t>
            </w:r>
            <w:r w:rsidR="00FB40BE" w:rsidRPr="00EA3C51">
              <w:t>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807F17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666C4E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9A2607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9A2607" w:rsidRPr="00EA3C51" w:rsidRDefault="009A2607" w:rsidP="005E7689"/>
        </w:tc>
        <w:tc>
          <w:tcPr>
            <w:tcW w:w="2127" w:type="dxa"/>
            <w:vMerge/>
          </w:tcPr>
          <w:p w:rsidR="009A2607" w:rsidRPr="00EA3C51" w:rsidRDefault="009A2607" w:rsidP="005E7689"/>
        </w:tc>
        <w:tc>
          <w:tcPr>
            <w:tcW w:w="737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9A2607" w:rsidRPr="00EA3C51" w:rsidRDefault="009A2607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144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  <w:r w:rsidRPr="00EA3C51">
              <w:t>Ч540151200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C81C5F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6270E9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666C4E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9A2607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9A2607" w:rsidRPr="00EA3C51" w:rsidRDefault="009A2607" w:rsidP="005E7689"/>
        </w:tc>
        <w:tc>
          <w:tcPr>
            <w:tcW w:w="2127" w:type="dxa"/>
            <w:vMerge/>
          </w:tcPr>
          <w:p w:rsidR="009A2607" w:rsidRPr="00EA3C51" w:rsidRDefault="009A2607" w:rsidP="005E7689"/>
        </w:tc>
        <w:tc>
          <w:tcPr>
            <w:tcW w:w="737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9A2607" w:rsidRPr="00EA3C51" w:rsidRDefault="009A2607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144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</w:t>
            </w:r>
            <w:r w:rsidRPr="00EA3C51">
              <w:lastRenderedPageBreak/>
              <w:t>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lastRenderedPageBreak/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653ABD" w:rsidRDefault="00653ABD" w:rsidP="00653AB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B40BE" w:rsidRPr="00EA3C51" w:rsidRDefault="00653ABD" w:rsidP="00653ABD">
            <w:pPr>
              <w:spacing w:after="1" w:line="240" w:lineRule="atLeast"/>
              <w:jc w:val="both"/>
            </w:pPr>
            <w:r w:rsidRPr="00EA3C51">
              <w:t xml:space="preserve"> 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Обеспечение оказания бесплатной юридической помощи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</w:t>
            </w:r>
            <w:r w:rsidRPr="00EA3C51">
              <w:lastRenderedPageBreak/>
              <w:t>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«Противодействие коррупции в Шумерлинском районе»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Организационные меры по созданию механизма реализации антикоррупционной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</w:t>
            </w:r>
            <w:r w:rsidRPr="00EA3C51">
              <w:lastRenderedPageBreak/>
              <w:t>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</w:t>
            </w:r>
            <w:r w:rsidRPr="00EA3C51">
              <w:lastRenderedPageBreak/>
              <w:t>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lastRenderedPageBreak/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антикоррупционных механизмов в рамках реализации кадровой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986E23" w:rsidRPr="00EA3C51" w:rsidTr="00021511">
        <w:tc>
          <w:tcPr>
            <w:tcW w:w="3261" w:type="dxa"/>
            <w:gridSpan w:val="2"/>
            <w:vMerge w:val="restart"/>
            <w:tcBorders>
              <w:left w:val="nil"/>
            </w:tcBorders>
          </w:tcPr>
          <w:p w:rsidR="00986E23" w:rsidRPr="00EA3C51" w:rsidRDefault="00986E23" w:rsidP="00AC769B">
            <w:pPr>
              <w:spacing w:after="1" w:line="240" w:lineRule="atLeast"/>
              <w:jc w:val="both"/>
            </w:pPr>
            <w:r w:rsidRPr="00EA3C51">
              <w:t>"Обеспечение реализации муниципальной программы Шумерлинского района "Развитие потенциала муниципального управления"</w:t>
            </w:r>
          </w:p>
        </w:tc>
        <w:tc>
          <w:tcPr>
            <w:tcW w:w="737" w:type="dxa"/>
          </w:tcPr>
          <w:p w:rsidR="00986E23" w:rsidRPr="00EA3C51" w:rsidRDefault="00986E23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986E23" w:rsidRPr="00EA3C51" w:rsidRDefault="00986E23" w:rsidP="00AC769B">
            <w:pPr>
              <w:spacing w:after="1" w:line="240" w:lineRule="atLeast"/>
            </w:pPr>
            <w:r w:rsidRPr="00EA3C51">
              <w:t>Ч5Э0000000</w:t>
            </w:r>
          </w:p>
        </w:tc>
        <w:tc>
          <w:tcPr>
            <w:tcW w:w="1559" w:type="dxa"/>
          </w:tcPr>
          <w:p w:rsidR="00986E23" w:rsidRPr="00EA3C51" w:rsidRDefault="00986E23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986E23" w:rsidRPr="00B647F4" w:rsidRDefault="00986E23" w:rsidP="00E50E15">
            <w:r w:rsidRPr="00B647F4">
              <w:t>25289,4</w:t>
            </w:r>
          </w:p>
        </w:tc>
        <w:tc>
          <w:tcPr>
            <w:tcW w:w="1024" w:type="dxa"/>
          </w:tcPr>
          <w:p w:rsidR="00986E23" w:rsidRPr="00EA3C51" w:rsidRDefault="00FA1560" w:rsidP="00D74298">
            <w:pPr>
              <w:spacing w:after="1" w:line="240" w:lineRule="atLeast"/>
              <w:jc w:val="center"/>
            </w:pPr>
            <w:r>
              <w:t>28475,9</w:t>
            </w:r>
          </w:p>
        </w:tc>
        <w:tc>
          <w:tcPr>
            <w:tcW w:w="1024" w:type="dxa"/>
          </w:tcPr>
          <w:p w:rsidR="00986E23" w:rsidRPr="00B647F4" w:rsidRDefault="00986E23" w:rsidP="00E50E15">
            <w:r w:rsidRPr="00B647F4">
              <w:t>21390,5</w:t>
            </w:r>
          </w:p>
        </w:tc>
        <w:tc>
          <w:tcPr>
            <w:tcW w:w="1024" w:type="dxa"/>
          </w:tcPr>
          <w:p w:rsidR="00986E23" w:rsidRDefault="00986E23" w:rsidP="00E50E15">
            <w:r w:rsidRPr="00B647F4">
              <w:t>20390,3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A1560" w:rsidP="005E7689">
            <w:pPr>
              <w:spacing w:after="1" w:line="240" w:lineRule="atLeast"/>
              <w:jc w:val="center"/>
            </w:pPr>
            <w:r>
              <w:t>116,0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986E23" w:rsidRPr="00EA3C51" w:rsidTr="00021511">
        <w:tc>
          <w:tcPr>
            <w:tcW w:w="3261" w:type="dxa"/>
            <w:gridSpan w:val="2"/>
            <w:tcBorders>
              <w:left w:val="nil"/>
            </w:tcBorders>
          </w:tcPr>
          <w:p w:rsidR="00986E23" w:rsidRPr="00EA3C51" w:rsidRDefault="00986E23" w:rsidP="00AC769B"/>
        </w:tc>
        <w:tc>
          <w:tcPr>
            <w:tcW w:w="737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986E23" w:rsidRPr="00EA3C51" w:rsidRDefault="00986E23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25289,4</w:t>
            </w:r>
          </w:p>
        </w:tc>
        <w:tc>
          <w:tcPr>
            <w:tcW w:w="1024" w:type="dxa"/>
          </w:tcPr>
          <w:p w:rsidR="00986E23" w:rsidRPr="00EA3C51" w:rsidRDefault="00FA1560" w:rsidP="00D74298">
            <w:pPr>
              <w:spacing w:after="1" w:line="240" w:lineRule="atLeast"/>
              <w:jc w:val="center"/>
            </w:pPr>
            <w:r>
              <w:t>28359,9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21390,5</w:t>
            </w:r>
          </w:p>
        </w:tc>
        <w:tc>
          <w:tcPr>
            <w:tcW w:w="1024" w:type="dxa"/>
          </w:tcPr>
          <w:p w:rsidR="00986E23" w:rsidRPr="00EA3C51" w:rsidRDefault="00986E23" w:rsidP="00DB4F59">
            <w:pPr>
              <w:spacing w:after="1" w:line="240" w:lineRule="atLeast"/>
              <w:jc w:val="center"/>
            </w:pPr>
            <w:r w:rsidRPr="00EA3C51">
              <w:t>2</w:t>
            </w:r>
            <w:r>
              <w:t>0390,3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 w:val="restart"/>
            <w:tcBorders>
              <w:lef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lastRenderedPageBreak/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</w:pPr>
          </w:p>
        </w:tc>
        <w:tc>
          <w:tcPr>
            <w:tcW w:w="1078" w:type="dxa"/>
          </w:tcPr>
          <w:p w:rsidR="003648D4" w:rsidRPr="00EA3C51" w:rsidRDefault="003648D4" w:rsidP="003648D4">
            <w:pPr>
              <w:spacing w:after="1" w:line="240" w:lineRule="atLeast"/>
            </w:pPr>
            <w:r w:rsidRPr="00EA3C51">
              <w:t>Ч5Э</w:t>
            </w:r>
            <w:r>
              <w:t>0100000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FA1560" w:rsidP="00FA1560">
            <w:pPr>
              <w:spacing w:after="1" w:line="240" w:lineRule="atLeast"/>
              <w:jc w:val="center"/>
            </w:pPr>
            <w:r>
              <w:t>116,0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986E23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986E23" w:rsidRPr="00EA3C51" w:rsidRDefault="00986E23" w:rsidP="0031780D"/>
        </w:tc>
        <w:tc>
          <w:tcPr>
            <w:tcW w:w="2127" w:type="dxa"/>
            <w:vMerge/>
          </w:tcPr>
          <w:p w:rsidR="00986E23" w:rsidRPr="00EA3C51" w:rsidRDefault="00986E23" w:rsidP="0031780D"/>
        </w:tc>
        <w:tc>
          <w:tcPr>
            <w:tcW w:w="737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986E23" w:rsidRPr="00EA3C51" w:rsidRDefault="00986E23" w:rsidP="0031780D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986E23" w:rsidRDefault="00986E23" w:rsidP="00D40DFF">
            <w:pPr>
              <w:spacing w:after="1" w:line="240" w:lineRule="atLeast"/>
              <w:jc w:val="center"/>
            </w:pPr>
            <w:r>
              <w:t>25289,4</w:t>
            </w:r>
          </w:p>
          <w:p w:rsidR="00986E23" w:rsidRPr="00EA3C51" w:rsidRDefault="00986E23" w:rsidP="00D40DFF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986E23" w:rsidRPr="00EA3C51" w:rsidRDefault="00FA1560" w:rsidP="00D74298">
            <w:pPr>
              <w:spacing w:after="1" w:line="240" w:lineRule="atLeast"/>
              <w:jc w:val="center"/>
            </w:pPr>
            <w:r>
              <w:t>28359,9</w:t>
            </w:r>
          </w:p>
        </w:tc>
        <w:tc>
          <w:tcPr>
            <w:tcW w:w="1024" w:type="dxa"/>
          </w:tcPr>
          <w:p w:rsidR="00986E23" w:rsidRPr="00B046D8" w:rsidRDefault="00986E23" w:rsidP="00D40DFF">
            <w:pPr>
              <w:spacing w:after="1" w:line="240" w:lineRule="atLeast"/>
              <w:jc w:val="center"/>
              <w:rPr>
                <w:lang w:val="en-US"/>
              </w:rPr>
            </w:pPr>
            <w:r>
              <w:t>21390,5</w:t>
            </w:r>
          </w:p>
        </w:tc>
        <w:tc>
          <w:tcPr>
            <w:tcW w:w="102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DB4F59">
              <w:t>20390,3</w:t>
            </w:r>
          </w:p>
        </w:tc>
        <w:tc>
          <w:tcPr>
            <w:tcW w:w="102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</w:tbl>
    <w:p w:rsidR="00021511" w:rsidRDefault="00021511" w:rsidP="006C6BE7">
      <w:pPr>
        <w:spacing w:line="235" w:lineRule="auto"/>
        <w:jc w:val="both"/>
      </w:pPr>
    </w:p>
    <w:p w:rsidR="0071752A" w:rsidRPr="00EA3C51" w:rsidRDefault="00EA1B4D" w:rsidP="00EA1B4D">
      <w:pPr>
        <w:spacing w:line="235" w:lineRule="auto"/>
        <w:jc w:val="both"/>
      </w:pPr>
      <w:r>
        <w:t>».</w:t>
      </w:r>
    </w:p>
    <w:sectPr w:rsidR="0071752A" w:rsidRPr="00EA3C51" w:rsidSect="00EA1B4D">
      <w:headerReference w:type="default" r:id="rId11"/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AE" w:rsidRDefault="00A277AE" w:rsidP="002F13B0">
      <w:r>
        <w:separator/>
      </w:r>
    </w:p>
  </w:endnote>
  <w:endnote w:type="continuationSeparator" w:id="0">
    <w:p w:rsidR="00A277AE" w:rsidRDefault="00A277AE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AE" w:rsidRDefault="00A277AE" w:rsidP="00140AA8">
    <w:pPr>
      <w:pStyle w:val="afffc"/>
      <w:jc w:val="center"/>
    </w:pPr>
  </w:p>
  <w:p w:rsidR="00A277AE" w:rsidRDefault="00A277AE">
    <w:pPr>
      <w:pStyle w:val="afffc"/>
    </w:pPr>
  </w:p>
  <w:p w:rsidR="00A277AE" w:rsidRDefault="00A277AE">
    <w:pPr>
      <w:pStyle w:val="afffc"/>
    </w:pPr>
  </w:p>
  <w:p w:rsidR="00A277AE" w:rsidRDefault="00A277AE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AE" w:rsidRDefault="00A277AE" w:rsidP="002F13B0">
      <w:r>
        <w:separator/>
      </w:r>
    </w:p>
  </w:footnote>
  <w:footnote w:type="continuationSeparator" w:id="0">
    <w:p w:rsidR="00A277AE" w:rsidRDefault="00A277AE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AE" w:rsidRDefault="00A277AE" w:rsidP="005E7689">
    <w:pPr>
      <w:pStyle w:val="afff6"/>
      <w:jc w:val="center"/>
    </w:pPr>
  </w:p>
  <w:p w:rsidR="00A277AE" w:rsidRDefault="00A277AE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084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F00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C16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016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0F7E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1FF3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71E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066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277AE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1D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3EB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B09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1DF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298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6916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B4D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3C9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56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C7570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48F1-5C21-4D6E-AE93-9E54413A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2438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4</cp:revision>
  <cp:lastPrinted>2021-12-24T07:38:00Z</cp:lastPrinted>
  <dcterms:created xsi:type="dcterms:W3CDTF">2021-12-18T13:41:00Z</dcterms:created>
  <dcterms:modified xsi:type="dcterms:W3CDTF">2021-12-28T05:41:00Z</dcterms:modified>
</cp:coreProperties>
</file>