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BD" w:rsidRPr="005C29A6" w:rsidRDefault="006633BD" w:rsidP="006633BD">
      <w:pPr>
        <w:jc w:val="right"/>
        <w:rPr>
          <w:rStyle w:val="a6"/>
          <w:b w:val="0"/>
          <w:sz w:val="24"/>
          <w:szCs w:val="24"/>
        </w:rPr>
      </w:pPr>
      <w:bookmarkStart w:id="0" w:name="sub_60000"/>
      <w:r w:rsidRPr="005C29A6">
        <w:rPr>
          <w:rStyle w:val="a6"/>
          <w:b w:val="0"/>
          <w:sz w:val="24"/>
          <w:szCs w:val="24"/>
        </w:rPr>
        <w:t>Приложение N 6</w:t>
      </w:r>
      <w:r w:rsidRPr="005C29A6">
        <w:rPr>
          <w:rStyle w:val="a6"/>
          <w:b w:val="0"/>
          <w:sz w:val="24"/>
          <w:szCs w:val="24"/>
        </w:rPr>
        <w:br/>
        <w:t xml:space="preserve">к </w:t>
      </w:r>
      <w:hyperlink r:id="rId6" w:anchor="sub_1000" w:history="1">
        <w:r w:rsidRPr="005C29A6">
          <w:rPr>
            <w:rStyle w:val="a3"/>
            <w:sz w:val="24"/>
            <w:szCs w:val="24"/>
          </w:rPr>
          <w:t>Порядку</w:t>
        </w:r>
      </w:hyperlink>
      <w:r w:rsidRPr="005C29A6">
        <w:rPr>
          <w:rStyle w:val="a6"/>
          <w:b w:val="0"/>
          <w:sz w:val="24"/>
          <w:szCs w:val="24"/>
        </w:rPr>
        <w:t xml:space="preserve"> разработки и реализации</w:t>
      </w:r>
      <w:r w:rsidRPr="005C29A6">
        <w:rPr>
          <w:rStyle w:val="a6"/>
          <w:b w:val="0"/>
          <w:sz w:val="24"/>
          <w:szCs w:val="24"/>
        </w:rPr>
        <w:br/>
        <w:t>муниципальных программ</w:t>
      </w:r>
      <w:r w:rsidRPr="005C29A6">
        <w:rPr>
          <w:rStyle w:val="a6"/>
          <w:b w:val="0"/>
          <w:sz w:val="24"/>
          <w:szCs w:val="24"/>
        </w:rPr>
        <w:br/>
      </w:r>
      <w:r w:rsidRPr="005C29A6">
        <w:rPr>
          <w:sz w:val="24"/>
          <w:szCs w:val="24"/>
        </w:rPr>
        <w:t>Аликовского</w:t>
      </w:r>
      <w:r w:rsidRPr="005C29A6">
        <w:rPr>
          <w:rStyle w:val="a6"/>
          <w:b w:val="0"/>
          <w:sz w:val="24"/>
          <w:szCs w:val="24"/>
        </w:rPr>
        <w:t xml:space="preserve"> района</w:t>
      </w:r>
    </w:p>
    <w:bookmarkEnd w:id="0"/>
    <w:p w:rsidR="006633BD" w:rsidRPr="005C29A6" w:rsidRDefault="006633BD" w:rsidP="006633BD">
      <w:pPr>
        <w:jc w:val="both"/>
        <w:rPr>
          <w:sz w:val="24"/>
          <w:szCs w:val="24"/>
        </w:rPr>
      </w:pPr>
    </w:p>
    <w:p w:rsidR="006633BD" w:rsidRDefault="006633BD" w:rsidP="006633BD">
      <w:pPr>
        <w:pStyle w:val="1"/>
        <w:jc w:val="center"/>
        <w:rPr>
          <w:b/>
          <w:sz w:val="24"/>
          <w:szCs w:val="24"/>
        </w:rPr>
      </w:pPr>
      <w:r w:rsidRPr="005C29A6">
        <w:rPr>
          <w:b/>
          <w:sz w:val="24"/>
          <w:szCs w:val="24"/>
        </w:rPr>
        <w:t>Отчет</w:t>
      </w:r>
      <w:r w:rsidRPr="005C29A6">
        <w:rPr>
          <w:b/>
          <w:sz w:val="24"/>
          <w:szCs w:val="24"/>
        </w:rPr>
        <w:br/>
        <w:t>о реализации основных мероприятий (мероприятий) подпрограмм муниципальной программы Аликовского района</w:t>
      </w:r>
      <w:r w:rsidR="00B7763B">
        <w:rPr>
          <w:b/>
          <w:sz w:val="24"/>
          <w:szCs w:val="24"/>
        </w:rPr>
        <w:t xml:space="preserve"> «Содействие занятости населения»</w:t>
      </w:r>
      <w:r w:rsidRPr="005C29A6">
        <w:rPr>
          <w:b/>
          <w:sz w:val="24"/>
          <w:szCs w:val="24"/>
        </w:rPr>
        <w:t xml:space="preserve"> за </w:t>
      </w:r>
      <w:r w:rsidR="00B7763B">
        <w:rPr>
          <w:b/>
          <w:sz w:val="24"/>
          <w:szCs w:val="24"/>
        </w:rPr>
        <w:t>20</w:t>
      </w:r>
      <w:r w:rsidR="004C3D04">
        <w:rPr>
          <w:b/>
          <w:sz w:val="24"/>
          <w:szCs w:val="24"/>
        </w:rPr>
        <w:t>2</w:t>
      </w:r>
      <w:r w:rsidR="006A65AD">
        <w:rPr>
          <w:b/>
          <w:sz w:val="24"/>
          <w:szCs w:val="24"/>
        </w:rPr>
        <w:t>1</w:t>
      </w:r>
      <w:r w:rsidR="00B7763B">
        <w:rPr>
          <w:b/>
          <w:sz w:val="24"/>
          <w:szCs w:val="24"/>
        </w:rPr>
        <w:t xml:space="preserve"> </w:t>
      </w:r>
      <w:r w:rsidRPr="005C29A6">
        <w:rPr>
          <w:b/>
          <w:sz w:val="24"/>
          <w:szCs w:val="24"/>
        </w:rPr>
        <w:t>год</w:t>
      </w:r>
    </w:p>
    <w:p w:rsidR="006A65AD" w:rsidRDefault="006A65AD" w:rsidP="006A65AD"/>
    <w:p w:rsidR="006A65AD" w:rsidRPr="00B7763B" w:rsidRDefault="006A65AD" w:rsidP="00B7763B"/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5439"/>
        <w:gridCol w:w="1756"/>
        <w:gridCol w:w="6322"/>
      </w:tblGrid>
      <w:tr w:rsidR="006633BD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Наименование муниципальной программы Аликовского района (подпрограммы муниципальной программы Аликовского района), основного мероприятия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Сведения о выполнении </w:t>
            </w:r>
            <w:proofErr w:type="spellStart"/>
            <w:proofErr w:type="gramStart"/>
            <w:r w:rsidRPr="00164A73">
              <w:rPr>
                <w:rFonts w:ascii="Times New Roman" w:hAnsi="Times New Roman" w:cs="Times New Roman"/>
              </w:rPr>
              <w:t>соответству-ющего</w:t>
            </w:r>
            <w:proofErr w:type="spellEnd"/>
            <w:proofErr w:type="gramEnd"/>
            <w:r w:rsidRPr="00164A73">
              <w:rPr>
                <w:rFonts w:ascii="Times New Roman" w:hAnsi="Times New Roman" w:cs="Times New Roman"/>
              </w:rPr>
              <w:t xml:space="preserve"> мероприятия</w:t>
            </w:r>
            <w:hyperlink r:id="rId7" w:anchor="sub_6666" w:history="1">
              <w:r w:rsidRPr="00164A73">
                <w:rPr>
                  <w:rStyle w:val="a3"/>
                  <w:rFonts w:ascii="Times New Roman" w:hAnsi="Times New Roman" w:cs="Times New Roman"/>
                  <w:b/>
                  <w:bCs/>
                </w:rPr>
                <w:t>*</w:t>
              </w:r>
            </w:hyperlink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Примечание</w:t>
            </w:r>
            <w:hyperlink r:id="rId8" w:anchor="sub_7777" w:history="1">
              <w:r w:rsidRPr="00164A73">
                <w:rPr>
                  <w:rStyle w:val="a3"/>
                  <w:rFonts w:ascii="Times New Roman" w:hAnsi="Times New Roman" w:cs="Times New Roman"/>
                  <w:b/>
                  <w:bCs/>
                </w:rPr>
                <w:t>**</w:t>
              </w:r>
            </w:hyperlink>
          </w:p>
        </w:tc>
      </w:tr>
      <w:tr w:rsidR="006633BD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4</w:t>
            </w:r>
          </w:p>
        </w:tc>
      </w:tr>
      <w:tr w:rsidR="006633BD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CB231A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Муниципальная программа Аликовского района "</w:t>
            </w:r>
            <w:r w:rsidR="00CB231A">
              <w:rPr>
                <w:rFonts w:ascii="Times New Roman" w:hAnsi="Times New Roman"/>
              </w:rPr>
              <w:t>Содействие занятости населения</w:t>
            </w:r>
            <w:r w:rsidRPr="00164A73">
              <w:rPr>
                <w:rFonts w:ascii="Times New Roman" w:hAnsi="Times New Roman"/>
              </w:rPr>
              <w:t>"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B103AC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633BD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64A73" w:rsidRDefault="00CB231A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CB231A">
            <w:pPr>
              <w:pStyle w:val="a5"/>
              <w:jc w:val="both"/>
              <w:rPr>
                <w:rFonts w:ascii="Times New Roman" w:hAnsi="Times New Roman"/>
              </w:rPr>
            </w:pPr>
            <w:r w:rsidRPr="00131F88">
              <w:rPr>
                <w:rFonts w:ascii="Times New Roman" w:hAnsi="Times New Roman"/>
                <w:b/>
              </w:rPr>
              <w:t>Подпрограмма 1</w:t>
            </w:r>
            <w:r w:rsidR="00CB231A">
              <w:rPr>
                <w:rFonts w:ascii="Times New Roman" w:hAnsi="Times New Roman"/>
              </w:rPr>
              <w:t xml:space="preserve"> «</w:t>
            </w:r>
            <w:r w:rsidR="00CB231A" w:rsidRPr="007A6FB9">
              <w:rPr>
                <w:rFonts w:ascii="Times New Roman" w:hAnsi="Times New Roman"/>
              </w:rPr>
              <w:t>Активная политика занятости населения и социальная поддержка безработных граждан</w:t>
            </w:r>
            <w:r w:rsidR="00CB231A">
              <w:rPr>
                <w:rFonts w:ascii="Times New Roman" w:hAnsi="Times New Roman"/>
              </w:rPr>
              <w:t>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DE5A25" w:rsidRDefault="00CD5BF3" w:rsidP="0052793F">
            <w:pPr>
              <w:pStyle w:val="a4"/>
              <w:ind w:firstLine="402"/>
              <w:rPr>
                <w:rFonts w:ascii="Times New Roman" w:hAnsi="Times New Roman" w:cs="Times New Roman"/>
              </w:rPr>
            </w:pPr>
            <w:r w:rsidRPr="00DE5A25">
              <w:rPr>
                <w:rFonts w:ascii="Times New Roman" w:hAnsi="Times New Roman" w:cs="Times New Roman"/>
              </w:rPr>
              <w:t>Сумма выплаченного пособия по безработице за 2021 год составила 3435,1 тыс. руб., стипендии безработным – 79,5 тыс. руб. Сумма выплаченной материальной поддержки в период общественных работ составила – 176,1 тыс. руб., несовершеннолетним гражданам в период временных работ – 91,2 тыс. руб., гражданам, испытывающих трудности в поиске работы – 28,9 тыс. руб.</w:t>
            </w:r>
          </w:p>
        </w:tc>
      </w:tr>
      <w:tr w:rsidR="006633BD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CB231A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7A6FB9">
              <w:rPr>
                <w:rFonts w:ascii="Times New Roman" w:hAnsi="Times New Roman"/>
              </w:rPr>
              <w:t>Мероприятия в области содействия занятости населения Аликовского района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64A73" w:rsidRDefault="00C83FDD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FB" w:rsidRPr="00DE5A25" w:rsidRDefault="00CD5BF3" w:rsidP="008D53FB">
            <w:pPr>
              <w:pStyle w:val="a4"/>
              <w:ind w:firstLine="402"/>
              <w:rPr>
                <w:rFonts w:ascii="Times New Roman" w:hAnsi="Times New Roman" w:cs="Times New Roman"/>
              </w:rPr>
            </w:pPr>
            <w:r w:rsidRPr="00DE5A25">
              <w:rPr>
                <w:rFonts w:ascii="Times New Roman" w:hAnsi="Times New Roman" w:cs="Times New Roman"/>
              </w:rPr>
              <w:t>В 2021 году трудоустроено всего 578 чел., направлено на общественные работы 90 чел., трудоустроено 329 несовершеннолетних граждан, 10 чел.- граждане, испытывающие трудности в поиске работы, 2 выпускника от 18 до 25 лет, 21 безработный прошел обучение.</w:t>
            </w:r>
          </w:p>
          <w:p w:rsidR="006633BD" w:rsidRPr="00DE5A25" w:rsidRDefault="006633BD" w:rsidP="00440698">
            <w:pPr>
              <w:pStyle w:val="a4"/>
              <w:ind w:firstLine="402"/>
              <w:rPr>
                <w:rFonts w:ascii="Times New Roman" w:hAnsi="Times New Roman" w:cs="Times New Roman"/>
              </w:rPr>
            </w:pPr>
          </w:p>
        </w:tc>
      </w:tr>
      <w:tr w:rsidR="006633BD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CB231A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7A6FB9">
              <w:rPr>
                <w:rFonts w:ascii="Times New Roman" w:hAnsi="Times New Roman"/>
              </w:rPr>
              <w:t xml:space="preserve">Реализация регионального проекта «Поддержка </w:t>
            </w:r>
            <w:r w:rsidRPr="007A6FB9">
              <w:rPr>
                <w:rFonts w:ascii="Times New Roman" w:hAnsi="Times New Roman"/>
              </w:rPr>
              <w:lastRenderedPageBreak/>
              <w:t>занятости и повышение эффективности рынка труда для обеспечения роста производительности труда»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64A73" w:rsidRDefault="00C83FDD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выполнено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108EA" w:rsidRDefault="001108EA" w:rsidP="001108EA">
            <w:pPr>
              <w:pStyle w:val="a4"/>
              <w:ind w:firstLine="4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Реализация проекта направлена на </w:t>
            </w:r>
            <w:r w:rsidRPr="001108EA">
              <w:rPr>
                <w:rFonts w:ascii="Times New Roman" w:hAnsi="Times New Roman" w:cs="Times New Roman"/>
                <w:color w:val="000000"/>
              </w:rPr>
              <w:t>поддержк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1108EA">
              <w:rPr>
                <w:rFonts w:ascii="Times New Roman" w:hAnsi="Times New Roman" w:cs="Times New Roman"/>
                <w:color w:val="000000"/>
              </w:rPr>
              <w:t xml:space="preserve"> уровня </w:t>
            </w:r>
            <w:r w:rsidRPr="001108EA">
              <w:rPr>
                <w:rFonts w:ascii="Times New Roman" w:hAnsi="Times New Roman" w:cs="Times New Roman"/>
                <w:color w:val="000000"/>
              </w:rPr>
              <w:lastRenderedPageBreak/>
              <w:t>занятости в связи с реализацией мер по повышению производительности труда на предприятиях, формирование системы подготовки кадров в соответствии с установленными направлениями обучения для повышения производительности труда, в том числе в целях замещения устаревших и н</w:t>
            </w:r>
            <w:r>
              <w:rPr>
                <w:rFonts w:ascii="Times New Roman" w:hAnsi="Times New Roman" w:cs="Times New Roman"/>
                <w:color w:val="000000"/>
              </w:rPr>
              <w:t>епроизводительных рабочих мест</w:t>
            </w:r>
          </w:p>
        </w:tc>
      </w:tr>
      <w:tr w:rsidR="006633BD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735B62" w:rsidRDefault="00CB231A" w:rsidP="00416F38">
            <w:pPr>
              <w:pStyle w:val="a4"/>
              <w:rPr>
                <w:rFonts w:ascii="Times New Roman" w:hAnsi="Times New Roman" w:cs="Times New Roman"/>
              </w:rPr>
            </w:pPr>
            <w:r w:rsidRPr="00735B62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735B62" w:rsidRDefault="00CB231A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735B62">
              <w:rPr>
                <w:rFonts w:ascii="Times New Roman" w:hAnsi="Times New Roman"/>
              </w:rPr>
              <w:t>Реализация отдельных мероприятий регионального проекта «Содействие занятости женщин – создание условий дошкольного образования для детей в возрасте до трех лет»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64A73" w:rsidRDefault="00C83FDD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FE" w:rsidRPr="002A35FE" w:rsidRDefault="00EF10B4" w:rsidP="00EF10B4">
            <w:pPr>
              <w:ind w:firstLine="402"/>
              <w:jc w:val="both"/>
              <w:rPr>
                <w:sz w:val="24"/>
                <w:szCs w:val="24"/>
                <w:lang w:eastAsia="en-US"/>
              </w:rPr>
            </w:pPr>
            <w:r w:rsidRPr="002A35FE">
              <w:rPr>
                <w:sz w:val="24"/>
                <w:szCs w:val="24"/>
                <w:lang w:eastAsia="en-US"/>
              </w:rPr>
              <w:t xml:space="preserve">Муниципальной программой предусмотрена реализация мероприятий регионального проекта «Содействие занятости женщин – создание условий дошкольного образования для детей в возрасте до трех лет».                </w:t>
            </w:r>
          </w:p>
          <w:p w:rsidR="002A35FE" w:rsidRPr="002A35FE" w:rsidRDefault="002A35FE" w:rsidP="002A35FE">
            <w:pPr>
              <w:ind w:firstLine="402"/>
              <w:jc w:val="both"/>
              <w:rPr>
                <w:sz w:val="24"/>
                <w:szCs w:val="24"/>
                <w:lang w:eastAsia="en-US"/>
              </w:rPr>
            </w:pPr>
            <w:r w:rsidRPr="002A35FE">
              <w:rPr>
                <w:sz w:val="24"/>
                <w:szCs w:val="24"/>
                <w:lang w:eastAsia="en-US"/>
              </w:rPr>
              <w:t>В 202</w:t>
            </w:r>
            <w:r w:rsidR="00A60A52">
              <w:rPr>
                <w:sz w:val="24"/>
                <w:szCs w:val="24"/>
                <w:lang w:eastAsia="en-US"/>
              </w:rPr>
              <w:t>1</w:t>
            </w:r>
            <w:r w:rsidRPr="002A35FE">
              <w:rPr>
                <w:sz w:val="24"/>
                <w:szCs w:val="24"/>
                <w:lang w:eastAsia="en-US"/>
              </w:rPr>
              <w:t xml:space="preserve"> г. </w:t>
            </w:r>
            <w:r w:rsidR="00A60A52">
              <w:rPr>
                <w:sz w:val="24"/>
                <w:szCs w:val="24"/>
                <w:lang w:eastAsia="en-US"/>
              </w:rPr>
              <w:t>завершено</w:t>
            </w:r>
            <w:r w:rsidRPr="002A35FE">
              <w:rPr>
                <w:sz w:val="24"/>
                <w:szCs w:val="24"/>
                <w:lang w:eastAsia="en-US"/>
              </w:rPr>
              <w:t xml:space="preserve"> строительство объекта «Дошкольное образовательное учреждение на 240 мест в </w:t>
            </w:r>
            <w:proofErr w:type="spellStart"/>
            <w:r w:rsidRPr="002A35FE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Pr="002A35FE">
              <w:rPr>
                <w:sz w:val="24"/>
                <w:szCs w:val="24"/>
                <w:lang w:eastAsia="en-US"/>
              </w:rPr>
              <w:t>.А</w:t>
            </w:r>
            <w:proofErr w:type="gramEnd"/>
            <w:r w:rsidRPr="002A35FE">
              <w:rPr>
                <w:sz w:val="24"/>
                <w:szCs w:val="24"/>
                <w:lang w:eastAsia="en-US"/>
              </w:rPr>
              <w:t>ликово</w:t>
            </w:r>
            <w:proofErr w:type="spellEnd"/>
            <w:r w:rsidRPr="002A35FE">
              <w:rPr>
                <w:sz w:val="24"/>
                <w:szCs w:val="24"/>
                <w:lang w:eastAsia="en-US"/>
              </w:rPr>
              <w:t xml:space="preserve"> Аликовского района» (в рамках создания дополнительных мест для детей в возрасте от 1,5 до 3 лет в образовательных организациях, осуществляющих образовательную деятельность). </w:t>
            </w:r>
          </w:p>
          <w:p w:rsidR="00EF10B4" w:rsidRPr="00EF10B4" w:rsidRDefault="00EF10B4" w:rsidP="00EF10B4">
            <w:pPr>
              <w:ind w:firstLine="402"/>
              <w:jc w:val="both"/>
              <w:rPr>
                <w:sz w:val="24"/>
                <w:szCs w:val="24"/>
                <w:lang w:eastAsia="en-US"/>
              </w:rPr>
            </w:pPr>
            <w:r w:rsidRPr="002A35FE">
              <w:rPr>
                <w:sz w:val="24"/>
                <w:szCs w:val="24"/>
                <w:lang w:eastAsia="en-US"/>
              </w:rPr>
              <w:t>Меры социальной поддержки оказываются</w:t>
            </w:r>
            <w:r w:rsidRPr="00EF10B4">
              <w:rPr>
                <w:sz w:val="24"/>
                <w:szCs w:val="24"/>
                <w:lang w:eastAsia="en-US"/>
              </w:rPr>
              <w:t xml:space="preserve"> семьям с детьми-инвалидами, многодетным семьям с 4 и более детьми, замещающим семьям с детьми-сиротами и с детьми, оставшиеся без попечения родителей. Родители </w:t>
            </w:r>
            <w:r w:rsidR="003D19D1">
              <w:rPr>
                <w:sz w:val="24"/>
                <w:szCs w:val="24"/>
                <w:lang w:eastAsia="en-US"/>
              </w:rPr>
              <w:t>41</w:t>
            </w:r>
            <w:r w:rsidRPr="00EF10B4">
              <w:rPr>
                <w:sz w:val="24"/>
                <w:szCs w:val="24"/>
                <w:lang w:eastAsia="en-US"/>
              </w:rPr>
              <w:t xml:space="preserve"> воспитанник</w:t>
            </w:r>
            <w:r w:rsidR="003D19D1">
              <w:rPr>
                <w:sz w:val="24"/>
                <w:szCs w:val="24"/>
                <w:lang w:eastAsia="en-US"/>
              </w:rPr>
              <w:t>а</w:t>
            </w:r>
            <w:r w:rsidRPr="00EF10B4">
              <w:rPr>
                <w:sz w:val="24"/>
                <w:szCs w:val="24"/>
                <w:lang w:eastAsia="en-US"/>
              </w:rPr>
              <w:t xml:space="preserve"> оплачивают 50% родительской платы за содержание ребенка в дошкольном образовательном учреждении, </w:t>
            </w:r>
            <w:r w:rsidR="003D19D1">
              <w:rPr>
                <w:sz w:val="24"/>
                <w:szCs w:val="24"/>
                <w:lang w:eastAsia="en-US"/>
              </w:rPr>
              <w:t>6</w:t>
            </w:r>
            <w:r w:rsidRPr="00EF10B4">
              <w:rPr>
                <w:sz w:val="24"/>
                <w:szCs w:val="24"/>
                <w:lang w:eastAsia="en-US"/>
              </w:rPr>
              <w:t xml:space="preserve"> воспитанник</w:t>
            </w:r>
            <w:r w:rsidR="003D19D1">
              <w:rPr>
                <w:sz w:val="24"/>
                <w:szCs w:val="24"/>
                <w:lang w:eastAsia="en-US"/>
              </w:rPr>
              <w:t>ов</w:t>
            </w:r>
            <w:r w:rsidRPr="00EF10B4">
              <w:rPr>
                <w:sz w:val="24"/>
                <w:szCs w:val="24"/>
                <w:lang w:eastAsia="en-US"/>
              </w:rPr>
              <w:t xml:space="preserve"> детского сада посещают детский сад бесплатно.</w:t>
            </w:r>
          </w:p>
          <w:p w:rsidR="006633BD" w:rsidRPr="00B103AC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B231A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A" w:rsidRPr="0028727B" w:rsidRDefault="00CB231A" w:rsidP="00416F38">
            <w:pPr>
              <w:pStyle w:val="a4"/>
              <w:rPr>
                <w:rFonts w:ascii="Times New Roman" w:hAnsi="Times New Roman" w:cs="Times New Roman"/>
              </w:rPr>
            </w:pPr>
            <w:r w:rsidRPr="0028727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A" w:rsidRPr="0028727B" w:rsidRDefault="00CB231A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28727B">
              <w:rPr>
                <w:rFonts w:ascii="Times New Roman" w:hAnsi="Times New Roman"/>
              </w:rPr>
              <w:t>Реализация отдельных ме</w:t>
            </w:r>
            <w:r w:rsidRPr="0028727B">
              <w:rPr>
                <w:rFonts w:ascii="Times New Roman" w:hAnsi="Times New Roman"/>
              </w:rPr>
              <w:softHyphen/>
              <w:t>роприятий регионального проекта «Старшее поколение»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A" w:rsidRPr="00164A73" w:rsidRDefault="00C83FDD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6F" w:rsidRPr="0018106F" w:rsidRDefault="0018106F" w:rsidP="0018106F">
            <w:pPr>
              <w:ind w:firstLine="402"/>
              <w:jc w:val="both"/>
              <w:rPr>
                <w:bCs/>
                <w:sz w:val="24"/>
                <w:szCs w:val="24"/>
              </w:rPr>
            </w:pPr>
            <w:r w:rsidRPr="0018106F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18106F">
              <w:rPr>
                <w:bCs/>
                <w:sz w:val="24"/>
                <w:szCs w:val="24"/>
              </w:rPr>
              <w:t>Аликовской</w:t>
            </w:r>
            <w:proofErr w:type="spellEnd"/>
            <w:r w:rsidRPr="0018106F">
              <w:rPr>
                <w:bCs/>
                <w:sz w:val="24"/>
                <w:szCs w:val="24"/>
              </w:rPr>
              <w:t xml:space="preserve"> центральной библиотеке для населения работают: «Школа старшего поколения» (для пенсионеров), «Очаг» (для инвалидов по зрению) В 2021 г. членами   любительских объединений центральной библиотеки  стало 80 человек, для них было проведено 48 мероприятий, всего посещений – 1377. </w:t>
            </w:r>
          </w:p>
          <w:p w:rsidR="0018106F" w:rsidRPr="0018106F" w:rsidRDefault="0018106F" w:rsidP="0018106F">
            <w:pPr>
              <w:ind w:firstLine="402"/>
              <w:jc w:val="both"/>
              <w:rPr>
                <w:bCs/>
                <w:sz w:val="24"/>
                <w:szCs w:val="24"/>
              </w:rPr>
            </w:pPr>
            <w:r w:rsidRPr="0018106F">
              <w:rPr>
                <w:bCs/>
                <w:sz w:val="24"/>
                <w:szCs w:val="24"/>
              </w:rPr>
              <w:lastRenderedPageBreak/>
              <w:t xml:space="preserve">Репертуар форматов проводимых мероприятий был достаточно обширен. Для членов Школы старшего поколения организовали тематические книжные выставки, провели литературные вечера, вечера-отдыха, тематические встречи со специалистами различных организаций и учреждений и др. </w:t>
            </w:r>
          </w:p>
          <w:p w:rsidR="0018106F" w:rsidRPr="0018106F" w:rsidRDefault="0018106F" w:rsidP="0018106F">
            <w:pPr>
              <w:ind w:firstLine="402"/>
              <w:jc w:val="both"/>
              <w:rPr>
                <w:bCs/>
                <w:sz w:val="24"/>
                <w:szCs w:val="24"/>
              </w:rPr>
            </w:pPr>
            <w:r w:rsidRPr="0018106F">
              <w:rPr>
                <w:bCs/>
                <w:sz w:val="24"/>
                <w:szCs w:val="24"/>
              </w:rPr>
              <w:t>Самыми запоминающимися мероприятиями стали: литературно-тематический вечер «Как прекрасен мир цветов», правовой час «Вино вины не смягчает», вечер-портрет «</w:t>
            </w:r>
            <w:proofErr w:type="spellStart"/>
            <w:r w:rsidRPr="0018106F">
              <w:rPr>
                <w:bCs/>
                <w:sz w:val="24"/>
                <w:szCs w:val="24"/>
              </w:rPr>
              <w:t>Вăхăтсăр</w:t>
            </w:r>
            <w:proofErr w:type="spellEnd"/>
            <w:r w:rsidRPr="0018106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8106F">
              <w:rPr>
                <w:bCs/>
                <w:sz w:val="24"/>
                <w:szCs w:val="24"/>
              </w:rPr>
              <w:t>татăлнă</w:t>
            </w:r>
            <w:proofErr w:type="spellEnd"/>
            <w:r w:rsidRPr="0018106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8106F">
              <w:rPr>
                <w:bCs/>
                <w:sz w:val="24"/>
                <w:szCs w:val="24"/>
              </w:rPr>
              <w:t>кулă</w:t>
            </w:r>
            <w:proofErr w:type="spellEnd"/>
            <w:r w:rsidRPr="0018106F">
              <w:rPr>
                <w:bCs/>
                <w:sz w:val="24"/>
                <w:szCs w:val="24"/>
              </w:rPr>
              <w:t>» к 60-летию писателя-земляка Юрия Терентьева, вечер воспоминаний «Они живы, пока мы помним» к Великой Победе, литературно-фольклорный вечер «</w:t>
            </w:r>
            <w:proofErr w:type="spellStart"/>
            <w:r w:rsidRPr="0018106F">
              <w:rPr>
                <w:bCs/>
                <w:sz w:val="24"/>
                <w:szCs w:val="24"/>
              </w:rPr>
              <w:t>Спасы</w:t>
            </w:r>
            <w:proofErr w:type="spellEnd"/>
            <w:r w:rsidRPr="0018106F">
              <w:rPr>
                <w:bCs/>
                <w:sz w:val="24"/>
                <w:szCs w:val="24"/>
              </w:rPr>
              <w:t xml:space="preserve"> провожай, осень встречай».</w:t>
            </w:r>
          </w:p>
          <w:p w:rsidR="0018106F" w:rsidRPr="0018106F" w:rsidRDefault="0018106F" w:rsidP="0018106F">
            <w:pPr>
              <w:ind w:firstLine="402"/>
              <w:jc w:val="both"/>
              <w:rPr>
                <w:bCs/>
                <w:sz w:val="24"/>
                <w:szCs w:val="24"/>
              </w:rPr>
            </w:pPr>
            <w:r w:rsidRPr="0018106F">
              <w:rPr>
                <w:bCs/>
                <w:sz w:val="24"/>
                <w:szCs w:val="24"/>
              </w:rPr>
              <w:t xml:space="preserve">Информационно-разъяснительный характер носят мероприятия с участием врачей, работников пенсионного фонда, сотрудников прокуратуры, специалистов администрации района и др. </w:t>
            </w:r>
          </w:p>
          <w:p w:rsidR="0018106F" w:rsidRPr="0018106F" w:rsidRDefault="0018106F" w:rsidP="0018106F">
            <w:pPr>
              <w:ind w:firstLine="402"/>
              <w:jc w:val="both"/>
              <w:rPr>
                <w:bCs/>
                <w:sz w:val="24"/>
                <w:szCs w:val="24"/>
              </w:rPr>
            </w:pPr>
            <w:r w:rsidRPr="0018106F">
              <w:rPr>
                <w:bCs/>
                <w:sz w:val="24"/>
                <w:szCs w:val="24"/>
              </w:rPr>
              <w:t xml:space="preserve">Важное место в работе клубного объединения занимают встречи с медицинскими работниками, где выступили начальник отдела ОМС и  начальник отдела по защите прав застрахованных АО «СК «Чувашия-Мед», врач - терапевт БУ «Аликовская ЦРБ» на тему  «Что нужно знать о туберкулезе», врач-инфекционист БУ «Аликовская ЦРБ» рассказала о прививке от  </w:t>
            </w:r>
            <w:proofErr w:type="spellStart"/>
            <w:r w:rsidRPr="0018106F">
              <w:rPr>
                <w:bCs/>
                <w:sz w:val="24"/>
                <w:szCs w:val="24"/>
              </w:rPr>
              <w:t>коронавирусной</w:t>
            </w:r>
            <w:proofErr w:type="spellEnd"/>
            <w:r w:rsidRPr="0018106F">
              <w:rPr>
                <w:bCs/>
                <w:sz w:val="24"/>
                <w:szCs w:val="24"/>
              </w:rPr>
              <w:t xml:space="preserve"> инфекции.</w:t>
            </w:r>
          </w:p>
          <w:p w:rsidR="0018106F" w:rsidRPr="0018106F" w:rsidRDefault="0018106F" w:rsidP="0018106F">
            <w:pPr>
              <w:ind w:firstLine="402"/>
              <w:jc w:val="both"/>
              <w:rPr>
                <w:bCs/>
                <w:sz w:val="24"/>
                <w:szCs w:val="24"/>
              </w:rPr>
            </w:pPr>
            <w:r w:rsidRPr="0018106F">
              <w:rPr>
                <w:bCs/>
                <w:sz w:val="24"/>
                <w:szCs w:val="24"/>
              </w:rPr>
              <w:t>С участием работников Пенсионного фонда проведены: тематический час «Что нужно знать об изменениях в пенсионной системе», практическое занятие «Регистрация и работа в «Личном кабинете гражданина» на сайте ПФ РФ».</w:t>
            </w:r>
          </w:p>
          <w:p w:rsidR="0018106F" w:rsidRPr="0018106F" w:rsidRDefault="0018106F" w:rsidP="0018106F">
            <w:pPr>
              <w:ind w:firstLine="402"/>
              <w:jc w:val="both"/>
              <w:rPr>
                <w:bCs/>
                <w:sz w:val="24"/>
                <w:szCs w:val="24"/>
              </w:rPr>
            </w:pPr>
            <w:r w:rsidRPr="0018106F">
              <w:rPr>
                <w:bCs/>
                <w:sz w:val="24"/>
                <w:szCs w:val="24"/>
              </w:rPr>
              <w:t xml:space="preserve">Формирование </w:t>
            </w:r>
            <w:proofErr w:type="spellStart"/>
            <w:r w:rsidRPr="0018106F">
              <w:rPr>
                <w:bCs/>
                <w:sz w:val="24"/>
                <w:szCs w:val="24"/>
              </w:rPr>
              <w:t>медийно</w:t>
            </w:r>
            <w:proofErr w:type="spellEnd"/>
            <w:r w:rsidRPr="0018106F">
              <w:rPr>
                <w:bCs/>
                <w:sz w:val="24"/>
                <w:szCs w:val="24"/>
              </w:rPr>
              <w:t xml:space="preserve">-информационной грамотности пенсионеров занимает важное место в работе Школы старшего поколения. Для обучения компьютерной </w:t>
            </w:r>
            <w:r w:rsidRPr="0018106F">
              <w:rPr>
                <w:bCs/>
                <w:sz w:val="24"/>
                <w:szCs w:val="24"/>
              </w:rPr>
              <w:lastRenderedPageBreak/>
              <w:t xml:space="preserve">грамотности в </w:t>
            </w:r>
            <w:proofErr w:type="spellStart"/>
            <w:r w:rsidRPr="0018106F">
              <w:rPr>
                <w:bCs/>
                <w:sz w:val="24"/>
                <w:szCs w:val="24"/>
              </w:rPr>
              <w:t>Аликовской</w:t>
            </w:r>
            <w:proofErr w:type="spellEnd"/>
            <w:r w:rsidRPr="0018106F">
              <w:rPr>
                <w:bCs/>
                <w:sz w:val="24"/>
                <w:szCs w:val="24"/>
              </w:rPr>
              <w:t xml:space="preserve"> центральной библиотеке разработана программа «Продвинутая бабушка». В 2021 году набрано 2 группы пенсионеров, обучено 24 человека, проведено 10 занятий. Актуальны для лиц пожилого возраста стали занятия по теме «Государственные и муниципальные услуги в электронном виде», «</w:t>
            </w:r>
            <w:proofErr w:type="gramStart"/>
            <w:r w:rsidRPr="0018106F">
              <w:rPr>
                <w:bCs/>
                <w:sz w:val="24"/>
                <w:szCs w:val="24"/>
              </w:rPr>
              <w:t>Интернет-покупки</w:t>
            </w:r>
            <w:proofErr w:type="gramEnd"/>
            <w:r w:rsidRPr="0018106F">
              <w:rPr>
                <w:bCs/>
                <w:sz w:val="24"/>
                <w:szCs w:val="24"/>
              </w:rPr>
              <w:t xml:space="preserve">», «Электронные средства общения – чаты, </w:t>
            </w:r>
            <w:proofErr w:type="spellStart"/>
            <w:r w:rsidRPr="0018106F">
              <w:rPr>
                <w:bCs/>
                <w:sz w:val="24"/>
                <w:szCs w:val="24"/>
              </w:rPr>
              <w:t>скайп</w:t>
            </w:r>
            <w:proofErr w:type="spellEnd"/>
            <w:r w:rsidRPr="0018106F">
              <w:rPr>
                <w:bCs/>
                <w:sz w:val="24"/>
                <w:szCs w:val="24"/>
              </w:rPr>
              <w:t>».</w:t>
            </w:r>
          </w:p>
          <w:p w:rsidR="0018106F" w:rsidRPr="0018106F" w:rsidRDefault="0018106F" w:rsidP="0018106F">
            <w:pPr>
              <w:ind w:firstLine="402"/>
              <w:jc w:val="both"/>
              <w:rPr>
                <w:bCs/>
                <w:sz w:val="24"/>
                <w:szCs w:val="24"/>
              </w:rPr>
            </w:pPr>
            <w:r w:rsidRPr="0018106F">
              <w:rPr>
                <w:bCs/>
                <w:sz w:val="24"/>
                <w:szCs w:val="24"/>
              </w:rPr>
              <w:t>В сельских библиотеках по сохранению памяти о трудовом подвиге земляков-строителей Сурского рубежа были разработаны проекты: гражданско-патриотический проект «Знать и помнить» (</w:t>
            </w:r>
            <w:proofErr w:type="spellStart"/>
            <w:r w:rsidRPr="0018106F">
              <w:rPr>
                <w:bCs/>
                <w:sz w:val="24"/>
                <w:szCs w:val="24"/>
              </w:rPr>
              <w:t>Ефремкасинская</w:t>
            </w:r>
            <w:proofErr w:type="spellEnd"/>
            <w:r w:rsidRPr="0018106F">
              <w:rPr>
                <w:bCs/>
                <w:sz w:val="24"/>
                <w:szCs w:val="24"/>
              </w:rPr>
              <w:t xml:space="preserve"> сельская библиотека), краеведческий проект «Вечная память, вечная слава» (</w:t>
            </w:r>
            <w:proofErr w:type="spellStart"/>
            <w:r w:rsidRPr="0018106F">
              <w:rPr>
                <w:bCs/>
                <w:sz w:val="24"/>
                <w:szCs w:val="24"/>
              </w:rPr>
              <w:t>Крымзарайкинская</w:t>
            </w:r>
            <w:proofErr w:type="spellEnd"/>
            <w:r w:rsidRPr="0018106F">
              <w:rPr>
                <w:bCs/>
                <w:sz w:val="24"/>
                <w:szCs w:val="24"/>
              </w:rPr>
              <w:t xml:space="preserve"> сельская библиотека). Главными качественными результатами проектов стало формирование гражданско-патриотических чувств личности к малой родине через конкурсы, </w:t>
            </w:r>
            <w:proofErr w:type="spellStart"/>
            <w:r w:rsidRPr="0018106F">
              <w:rPr>
                <w:bCs/>
                <w:sz w:val="24"/>
                <w:szCs w:val="24"/>
              </w:rPr>
              <w:t>исследовательско</w:t>
            </w:r>
            <w:proofErr w:type="spellEnd"/>
            <w:r w:rsidRPr="0018106F">
              <w:rPr>
                <w:bCs/>
                <w:sz w:val="24"/>
                <w:szCs w:val="24"/>
              </w:rPr>
              <w:t>-поисковые работы, акции, уроки мужества, выставки-инсталляции.</w:t>
            </w:r>
          </w:p>
          <w:p w:rsidR="001F1694" w:rsidRPr="004044EF" w:rsidRDefault="00CD5BF3" w:rsidP="004044EF">
            <w:pPr>
              <w:ind w:firstLine="402"/>
              <w:jc w:val="both"/>
              <w:rPr>
                <w:sz w:val="24"/>
                <w:szCs w:val="24"/>
              </w:rPr>
            </w:pPr>
            <w:r w:rsidRPr="00DE5A25">
              <w:rPr>
                <w:sz w:val="24"/>
                <w:szCs w:val="24"/>
              </w:rPr>
              <w:t xml:space="preserve">При содействии центра занятости в 2021 году переобучился – 1 чел. </w:t>
            </w:r>
            <w:proofErr w:type="spellStart"/>
            <w:r w:rsidRPr="00DE5A25">
              <w:rPr>
                <w:sz w:val="24"/>
                <w:szCs w:val="24"/>
              </w:rPr>
              <w:t>предпенсионного</w:t>
            </w:r>
            <w:proofErr w:type="spellEnd"/>
            <w:r w:rsidRPr="00DE5A25">
              <w:rPr>
                <w:sz w:val="24"/>
                <w:szCs w:val="24"/>
              </w:rPr>
              <w:t xml:space="preserve"> возраста по программе «Демография»</w:t>
            </w:r>
            <w:r w:rsidR="00DE5A25">
              <w:rPr>
                <w:sz w:val="24"/>
                <w:szCs w:val="24"/>
              </w:rPr>
              <w:t>.</w:t>
            </w:r>
          </w:p>
        </w:tc>
      </w:tr>
      <w:tr w:rsidR="006633BD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64A73" w:rsidRDefault="00CB231A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CB231A">
            <w:pPr>
              <w:pStyle w:val="a5"/>
              <w:jc w:val="both"/>
              <w:rPr>
                <w:rFonts w:ascii="Times New Roman" w:hAnsi="Times New Roman"/>
              </w:rPr>
            </w:pPr>
            <w:r w:rsidRPr="00131F88">
              <w:rPr>
                <w:rFonts w:ascii="Times New Roman" w:hAnsi="Times New Roman"/>
                <w:b/>
              </w:rPr>
              <w:t>Подпрограмма 2</w:t>
            </w:r>
            <w:r w:rsidR="00CB231A">
              <w:rPr>
                <w:rFonts w:ascii="Times New Roman" w:hAnsi="Times New Roman"/>
              </w:rPr>
              <w:t xml:space="preserve"> </w:t>
            </w:r>
            <w:r w:rsidR="00CB231A" w:rsidRPr="007A6FB9">
              <w:rPr>
                <w:rFonts w:ascii="Times New Roman" w:hAnsi="Times New Roman"/>
              </w:rPr>
              <w:t>«Безопасный труд»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633BD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BD" w:rsidRPr="00131F88" w:rsidRDefault="00CB231A" w:rsidP="00CB231A">
            <w:pPr>
              <w:pStyle w:val="a8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CB231A">
              <w:rPr>
                <w:rFonts w:ascii="Times New Roman" w:hAnsi="Times New Roman"/>
                <w:lang w:val="ru-RU"/>
              </w:rPr>
              <w:t>Организационно-техни</w:t>
            </w:r>
            <w:r w:rsidRPr="00CB231A">
              <w:rPr>
                <w:rFonts w:ascii="Times New Roman" w:hAnsi="Times New Roman"/>
                <w:lang w:val="ru-RU"/>
              </w:rPr>
              <w:softHyphen/>
              <w:t>чес</w:t>
            </w:r>
            <w:r w:rsidRPr="00CB231A">
              <w:rPr>
                <w:rFonts w:ascii="Times New Roman" w:hAnsi="Times New Roman"/>
                <w:lang w:val="ru-RU"/>
              </w:rPr>
              <w:softHyphen/>
              <w:t xml:space="preserve">кое обеспечение охраны труда и здоровья </w:t>
            </w:r>
            <w:proofErr w:type="gramStart"/>
            <w:r w:rsidRPr="00CB231A">
              <w:rPr>
                <w:rFonts w:ascii="Times New Roman" w:hAnsi="Times New Roman"/>
                <w:lang w:val="ru-RU"/>
              </w:rPr>
              <w:t>работающих</w:t>
            </w:r>
            <w:proofErr w:type="gramEnd"/>
            <w:r w:rsidRPr="00CB231A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D" w:rsidRPr="00164A73" w:rsidRDefault="00E2746F" w:rsidP="00E2746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B9" w:rsidRDefault="00315E03" w:rsidP="006B7DB9">
            <w:pPr>
              <w:pStyle w:val="a8"/>
              <w:ind w:left="0" w:firstLine="402"/>
              <w:jc w:val="both"/>
              <w:rPr>
                <w:rFonts w:ascii="Times New Roman" w:hAnsi="Times New Roman"/>
                <w:lang w:val="ru-RU"/>
              </w:rPr>
            </w:pPr>
            <w:r w:rsidRPr="006B7DB9">
              <w:rPr>
                <w:rFonts w:ascii="Times New Roman" w:hAnsi="Times New Roman"/>
                <w:lang w:val="ru-RU"/>
              </w:rPr>
              <w:t xml:space="preserve">Направлено на обеспечение согласования интересов работников и работодателей по вопросам регулирования трудовых отношений, координацию деятельности органов местного самоуправления, организаций в </w:t>
            </w:r>
            <w:proofErr w:type="spellStart"/>
            <w:r w:rsidR="006B7DB9">
              <w:rPr>
                <w:rFonts w:ascii="Times New Roman" w:hAnsi="Times New Roman"/>
                <w:lang w:val="ru-RU"/>
              </w:rPr>
              <w:t>Аликовском</w:t>
            </w:r>
            <w:proofErr w:type="spellEnd"/>
            <w:r w:rsidR="006B7DB9">
              <w:rPr>
                <w:rFonts w:ascii="Times New Roman" w:hAnsi="Times New Roman"/>
                <w:lang w:val="ru-RU"/>
              </w:rPr>
              <w:t xml:space="preserve"> районе</w:t>
            </w:r>
            <w:r w:rsidRPr="006B7DB9">
              <w:rPr>
                <w:rFonts w:ascii="Times New Roman" w:hAnsi="Times New Roman"/>
                <w:lang w:val="ru-RU"/>
              </w:rPr>
              <w:t xml:space="preserve"> в области охраны труда и на развитие системы управления охраной труда</w:t>
            </w:r>
            <w:r w:rsidR="006B7DB9">
              <w:rPr>
                <w:rFonts w:ascii="Times New Roman" w:hAnsi="Times New Roman"/>
                <w:lang w:val="ru-RU"/>
              </w:rPr>
              <w:t xml:space="preserve"> в муниципалитете</w:t>
            </w:r>
            <w:r w:rsidRPr="006B7DB9">
              <w:rPr>
                <w:rFonts w:ascii="Times New Roman" w:hAnsi="Times New Roman"/>
                <w:lang w:val="ru-RU"/>
              </w:rPr>
              <w:t>.</w:t>
            </w:r>
            <w:r w:rsidR="00510A4D">
              <w:rPr>
                <w:rFonts w:ascii="Times New Roman" w:hAnsi="Times New Roman"/>
                <w:lang w:val="ru-RU"/>
              </w:rPr>
              <w:t xml:space="preserve"> Координация деятельности в сфере охраны труда в муниципалитете возложена на администрацию Аликовского района, в структуре которой имеется специалист по охране труда. </w:t>
            </w:r>
            <w:r w:rsidR="006B7DB9">
              <w:rPr>
                <w:rFonts w:ascii="Times New Roman" w:hAnsi="Times New Roman"/>
                <w:lang w:val="ru-RU"/>
              </w:rPr>
              <w:t xml:space="preserve"> </w:t>
            </w:r>
          </w:p>
          <w:p w:rsidR="006633BD" w:rsidRPr="006B7DB9" w:rsidRDefault="00315E03" w:rsidP="006B7DB9">
            <w:pPr>
              <w:pStyle w:val="a8"/>
              <w:ind w:left="0" w:firstLine="402"/>
              <w:jc w:val="both"/>
              <w:rPr>
                <w:rFonts w:ascii="Times New Roman" w:hAnsi="Times New Roman"/>
                <w:lang w:val="ru-RU"/>
              </w:rPr>
            </w:pPr>
            <w:r w:rsidRPr="006B7DB9">
              <w:rPr>
                <w:rFonts w:ascii="Times New Roman" w:hAnsi="Times New Roman"/>
                <w:lang w:val="ru-RU"/>
              </w:rPr>
              <w:lastRenderedPageBreak/>
              <w:t>Кроме того, реализация мероприятий направлена на стимулирование работодателей и работников к реализации мер, направленных на сохранение жизни и здоровья на производстве.</w:t>
            </w:r>
            <w:r w:rsidR="003C45C1">
              <w:rPr>
                <w:rFonts w:ascii="Times New Roman" w:hAnsi="Times New Roman"/>
                <w:lang w:val="ru-RU"/>
              </w:rPr>
              <w:t xml:space="preserve"> С этой целью ежегодно в районе проводится </w:t>
            </w:r>
            <w:r w:rsidR="007E09A0">
              <w:rPr>
                <w:rFonts w:ascii="Times New Roman" w:hAnsi="Times New Roman"/>
                <w:lang w:val="ru-RU"/>
              </w:rPr>
              <w:t>смотр-</w:t>
            </w:r>
            <w:r w:rsidR="003C45C1">
              <w:rPr>
                <w:rFonts w:ascii="Times New Roman" w:hAnsi="Times New Roman"/>
                <w:lang w:val="ru-RU"/>
              </w:rPr>
              <w:t>конкурс</w:t>
            </w:r>
            <w:r w:rsidR="007E09A0">
              <w:rPr>
                <w:rFonts w:ascii="Times New Roman" w:hAnsi="Times New Roman"/>
                <w:lang w:val="ru-RU"/>
              </w:rPr>
              <w:t xml:space="preserve"> по охране труда среди организаций Аликовского района.</w:t>
            </w:r>
          </w:p>
        </w:tc>
      </w:tr>
      <w:tr w:rsidR="00E0324B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4B" w:rsidRPr="00164A73" w:rsidRDefault="00E0324B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4B" w:rsidRPr="00164A73" w:rsidRDefault="00E0324B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7A6FB9">
              <w:rPr>
                <w:rFonts w:ascii="Times New Roman" w:hAnsi="Times New Roman"/>
              </w:rPr>
              <w:t xml:space="preserve">Учебное и научное обеспечение охраны труда и здоровья </w:t>
            </w:r>
            <w:proofErr w:type="gramStart"/>
            <w:r w:rsidRPr="007A6FB9">
              <w:rPr>
                <w:rFonts w:ascii="Times New Roman" w:hAnsi="Times New Roman"/>
              </w:rPr>
              <w:t>работающих</w:t>
            </w:r>
            <w:proofErr w:type="gram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164A73" w:rsidRDefault="00E0324B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164A73" w:rsidRDefault="00E0324B" w:rsidP="00226254">
            <w:pPr>
              <w:pStyle w:val="a4"/>
              <w:ind w:firstLine="4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Одним из важнейших направлений по профилактике производственного травматизма является обучение охране труда. За 20</w:t>
            </w:r>
            <w:r w:rsidR="00AA65A9">
              <w:rPr>
                <w:rFonts w:ascii="Times New Roman" w:hAnsi="Times New Roman" w:cs="Times New Roman"/>
              </w:rPr>
              <w:t>2</w:t>
            </w:r>
            <w:r w:rsidR="0022625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 </w:t>
            </w:r>
            <w:proofErr w:type="gramStart"/>
            <w:r>
              <w:rPr>
                <w:rFonts w:ascii="Times New Roman" w:hAnsi="Times New Roman" w:cs="Times New Roman"/>
              </w:rPr>
              <w:t>обучение по охране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труда прош</w:t>
            </w:r>
            <w:r w:rsidR="00BA1C8D">
              <w:rPr>
                <w:rFonts w:ascii="Times New Roman" w:hAnsi="Times New Roman" w:cs="Times New Roman"/>
              </w:rPr>
              <w:t>л</w:t>
            </w:r>
            <w:r w:rsidR="00AA65A9">
              <w:rPr>
                <w:rFonts w:ascii="Times New Roman" w:hAnsi="Times New Roman" w:cs="Times New Roman"/>
              </w:rPr>
              <w:t xml:space="preserve">и </w:t>
            </w:r>
            <w:r w:rsidR="00226254"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</w:rPr>
              <w:t xml:space="preserve"> человек. </w:t>
            </w:r>
          </w:p>
        </w:tc>
      </w:tr>
      <w:tr w:rsidR="00E0324B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4B" w:rsidRPr="00CB231A" w:rsidRDefault="00E0324B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4B" w:rsidRPr="00131F88" w:rsidRDefault="00E0324B" w:rsidP="00CB231A">
            <w:pPr>
              <w:pStyle w:val="a8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CB231A">
              <w:rPr>
                <w:rFonts w:ascii="Times New Roman" w:hAnsi="Times New Roman"/>
                <w:lang w:val="ru-RU"/>
              </w:rPr>
              <w:t xml:space="preserve">Информационное обеспечение охраны труда и здоровья </w:t>
            </w:r>
            <w:proofErr w:type="gramStart"/>
            <w:r w:rsidRPr="00CB231A">
              <w:rPr>
                <w:rFonts w:ascii="Times New Roman" w:hAnsi="Times New Roman"/>
                <w:lang w:val="ru-RU"/>
              </w:rPr>
              <w:t>работающих</w:t>
            </w:r>
            <w:proofErr w:type="gramEnd"/>
            <w:r w:rsidRPr="00CB231A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CB231A" w:rsidRDefault="00E0324B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4" w:rsidRDefault="00E0324B" w:rsidP="00226254">
            <w:pPr>
              <w:pStyle w:val="a4"/>
              <w:ind w:firstLine="4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объяв</w:t>
            </w:r>
            <w:r w:rsidR="00226254">
              <w:rPr>
                <w:rFonts w:ascii="Times New Roman" w:hAnsi="Times New Roman" w:cs="Times New Roman"/>
              </w:rPr>
              <w:t xml:space="preserve">ляется месячник по охране труда, в рамках которого до организаций доводятся нововведения в законодательстве в области охраны труда. </w:t>
            </w:r>
          </w:p>
          <w:p w:rsidR="00E0324B" w:rsidRPr="00CB231A" w:rsidRDefault="00E0324B" w:rsidP="00226254">
            <w:pPr>
              <w:pStyle w:val="a4"/>
              <w:ind w:firstLine="4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Специалисты организаций принимают участие на республиканской научно-практической конференции, </w:t>
            </w:r>
            <w:proofErr w:type="gramStart"/>
            <w:r>
              <w:rPr>
                <w:rFonts w:ascii="Times New Roman" w:hAnsi="Times New Roman" w:cs="Times New Roman"/>
              </w:rPr>
              <w:t>который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посвящается Всемирному Дню охраны труда.</w:t>
            </w:r>
          </w:p>
        </w:tc>
      </w:tr>
      <w:tr w:rsidR="00E0324B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CB231A" w:rsidRDefault="00E0324B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CB231A" w:rsidRDefault="00E0324B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131F88">
              <w:rPr>
                <w:rFonts w:ascii="Times New Roman" w:hAnsi="Times New Roman"/>
                <w:b/>
              </w:rPr>
              <w:t>Подпрограмма 3</w:t>
            </w:r>
            <w:r>
              <w:rPr>
                <w:rFonts w:ascii="Times New Roman" w:hAnsi="Times New Roman"/>
              </w:rPr>
              <w:t xml:space="preserve"> </w:t>
            </w:r>
            <w:r w:rsidRPr="007A6FB9">
              <w:rPr>
                <w:rFonts w:ascii="Times New Roman" w:hAnsi="Times New Roman"/>
              </w:rPr>
              <w:t>«Сопровождение инвалидов молодого возраста при получении ими профессионального образования и содействие в последующем трудоустройстве»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CB231A" w:rsidRDefault="00E0324B" w:rsidP="00416F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CB231A" w:rsidRDefault="00E0324B" w:rsidP="006022D2">
            <w:pPr>
              <w:autoSpaceDE w:val="0"/>
              <w:autoSpaceDN w:val="0"/>
              <w:adjustRightInd w:val="0"/>
              <w:spacing w:line="244" w:lineRule="auto"/>
              <w:ind w:firstLine="709"/>
              <w:jc w:val="both"/>
            </w:pPr>
          </w:p>
        </w:tc>
      </w:tr>
      <w:tr w:rsidR="00E0324B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CB231A" w:rsidRDefault="00E0324B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CB231A" w:rsidRDefault="00E0324B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7A6FB9">
              <w:rPr>
                <w:rFonts w:ascii="Times New Roman" w:hAnsi="Times New Roman"/>
              </w:rPr>
              <w:t>Сопровождение инвалидов молодого возраста при по</w:t>
            </w:r>
            <w:r w:rsidRPr="007A6FB9">
              <w:rPr>
                <w:rFonts w:ascii="Times New Roman" w:hAnsi="Times New Roman"/>
              </w:rPr>
              <w:softHyphen/>
              <w:t>лучении ими профессионального образования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CB231A" w:rsidRDefault="001D2338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D2" w:rsidRPr="006F66E3" w:rsidRDefault="0005671A" w:rsidP="0005671A">
            <w:pPr>
              <w:autoSpaceDE w:val="0"/>
              <w:autoSpaceDN w:val="0"/>
              <w:adjustRightInd w:val="0"/>
              <w:spacing w:line="244" w:lineRule="auto"/>
              <w:ind w:firstLine="402"/>
              <w:jc w:val="both"/>
              <w:rPr>
                <w:sz w:val="24"/>
                <w:szCs w:val="24"/>
              </w:rPr>
            </w:pPr>
            <w:r w:rsidRPr="006F66E3">
              <w:rPr>
                <w:sz w:val="24"/>
                <w:szCs w:val="24"/>
              </w:rPr>
              <w:t>Н</w:t>
            </w:r>
            <w:r w:rsidR="006022D2" w:rsidRPr="006F66E3">
              <w:rPr>
                <w:sz w:val="24"/>
                <w:szCs w:val="24"/>
              </w:rPr>
              <w:t>аправлено на социальную поддержку инвалидов при их инклюзивном обучении, включая содействие в решении бытовых проблем, вопросов проживания в общежитии, социальных выплат, выделения материальной помощи.</w:t>
            </w:r>
          </w:p>
          <w:p w:rsidR="00E0324B" w:rsidRPr="006F66E3" w:rsidRDefault="00BA1C8D" w:rsidP="00AB23CA">
            <w:pPr>
              <w:autoSpaceDE w:val="0"/>
              <w:autoSpaceDN w:val="0"/>
              <w:adjustRightInd w:val="0"/>
              <w:spacing w:line="244" w:lineRule="auto"/>
              <w:ind w:firstLine="402"/>
              <w:jc w:val="both"/>
              <w:rPr>
                <w:sz w:val="24"/>
                <w:szCs w:val="24"/>
              </w:rPr>
            </w:pPr>
            <w:r w:rsidRPr="006F66E3">
              <w:rPr>
                <w:sz w:val="24"/>
                <w:szCs w:val="24"/>
              </w:rPr>
              <w:t>В общеобразовательных учреждениях</w:t>
            </w:r>
            <w:r w:rsidR="0005671A" w:rsidRPr="006F66E3">
              <w:rPr>
                <w:sz w:val="24"/>
                <w:szCs w:val="24"/>
              </w:rPr>
              <w:t xml:space="preserve"> в условиях инклюзии обучается </w:t>
            </w:r>
            <w:r w:rsidR="00DE5A25" w:rsidRPr="006F66E3">
              <w:rPr>
                <w:sz w:val="24"/>
                <w:szCs w:val="24"/>
              </w:rPr>
              <w:t>3</w:t>
            </w:r>
            <w:r w:rsidR="0097798F" w:rsidRPr="006F66E3">
              <w:rPr>
                <w:sz w:val="24"/>
                <w:szCs w:val="24"/>
              </w:rPr>
              <w:t>9</w:t>
            </w:r>
            <w:r w:rsidR="0005671A" w:rsidRPr="006F66E3">
              <w:rPr>
                <w:sz w:val="24"/>
                <w:szCs w:val="24"/>
              </w:rPr>
              <w:t xml:space="preserve"> детей с </w:t>
            </w:r>
            <w:proofErr w:type="gramStart"/>
            <w:r w:rsidR="0005671A" w:rsidRPr="006F66E3">
              <w:rPr>
                <w:sz w:val="24"/>
                <w:szCs w:val="24"/>
              </w:rPr>
              <w:t>ограниченными</w:t>
            </w:r>
            <w:proofErr w:type="gramEnd"/>
            <w:r w:rsidR="0005671A" w:rsidRPr="006F66E3">
              <w:rPr>
                <w:sz w:val="24"/>
                <w:szCs w:val="24"/>
              </w:rPr>
              <w:t xml:space="preserve"> возможностями здоровья и </w:t>
            </w:r>
            <w:r w:rsidR="0097798F" w:rsidRPr="006F66E3">
              <w:rPr>
                <w:sz w:val="24"/>
                <w:szCs w:val="24"/>
              </w:rPr>
              <w:t xml:space="preserve">7 </w:t>
            </w:r>
            <w:r w:rsidR="0005671A" w:rsidRPr="006F66E3">
              <w:rPr>
                <w:sz w:val="24"/>
                <w:szCs w:val="24"/>
              </w:rPr>
              <w:t>детей-инвалидов</w:t>
            </w:r>
            <w:r w:rsidR="00FE6E56" w:rsidRPr="006F66E3">
              <w:rPr>
                <w:sz w:val="24"/>
                <w:szCs w:val="24"/>
              </w:rPr>
              <w:t xml:space="preserve">. Ведется учет </w:t>
            </w:r>
            <w:proofErr w:type="spellStart"/>
            <w:r w:rsidR="00FE6E56" w:rsidRPr="006F66E3">
              <w:rPr>
                <w:sz w:val="24"/>
                <w:szCs w:val="24"/>
              </w:rPr>
              <w:t>поступаемости</w:t>
            </w:r>
            <w:proofErr w:type="spellEnd"/>
            <w:r w:rsidR="00FE6E56" w:rsidRPr="006F66E3">
              <w:rPr>
                <w:sz w:val="24"/>
                <w:szCs w:val="24"/>
              </w:rPr>
              <w:t xml:space="preserve"> детей-инвалидов в профессиональные образовательные учреждения.</w:t>
            </w:r>
            <w:r w:rsidR="00E35877" w:rsidRPr="006F66E3">
              <w:rPr>
                <w:sz w:val="24"/>
                <w:szCs w:val="24"/>
              </w:rPr>
              <w:t xml:space="preserve"> В 20</w:t>
            </w:r>
            <w:r w:rsidR="00416AA4" w:rsidRPr="006F66E3">
              <w:rPr>
                <w:sz w:val="24"/>
                <w:szCs w:val="24"/>
              </w:rPr>
              <w:t>2</w:t>
            </w:r>
            <w:r w:rsidR="00DE5A25" w:rsidRPr="006F66E3">
              <w:rPr>
                <w:sz w:val="24"/>
                <w:szCs w:val="24"/>
              </w:rPr>
              <w:t>1</w:t>
            </w:r>
            <w:r w:rsidR="00E35877" w:rsidRPr="006F66E3">
              <w:rPr>
                <w:sz w:val="24"/>
                <w:szCs w:val="24"/>
              </w:rPr>
              <w:t xml:space="preserve"> году закончил обучение в общеобразовательном учреждении 1 ребенок-инвалид, который на данный момент обучается в техникуме в </w:t>
            </w:r>
            <w:r w:rsidR="00AB23CA" w:rsidRPr="006F66E3">
              <w:rPr>
                <w:sz w:val="24"/>
                <w:szCs w:val="24"/>
              </w:rPr>
              <w:t>ЧГУ им. И.Н. Ульянова</w:t>
            </w:r>
            <w:r w:rsidR="00E35877" w:rsidRPr="006F66E3">
              <w:rPr>
                <w:sz w:val="24"/>
                <w:szCs w:val="24"/>
              </w:rPr>
              <w:t>.</w:t>
            </w:r>
            <w:r w:rsidR="00FE6E56" w:rsidRPr="006F66E3">
              <w:rPr>
                <w:sz w:val="24"/>
                <w:szCs w:val="24"/>
              </w:rPr>
              <w:t xml:space="preserve"> </w:t>
            </w:r>
          </w:p>
        </w:tc>
      </w:tr>
      <w:tr w:rsidR="00E0324B" w:rsidRPr="00164A73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CB231A" w:rsidRDefault="00E0324B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CB231A" w:rsidRDefault="00E0324B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7A6FB9">
              <w:rPr>
                <w:rFonts w:ascii="Times New Roman" w:hAnsi="Times New Roman"/>
              </w:rPr>
              <w:t xml:space="preserve">Содействие инвалидам молодого возраста в </w:t>
            </w:r>
            <w:r w:rsidRPr="007A6FB9">
              <w:rPr>
                <w:rFonts w:ascii="Times New Roman" w:hAnsi="Times New Roman"/>
              </w:rPr>
              <w:lastRenderedPageBreak/>
              <w:t>трудоустройстве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4B" w:rsidRPr="00CB231A" w:rsidRDefault="001D2338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выполнено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D2" w:rsidRPr="006F66E3" w:rsidRDefault="0005671A" w:rsidP="0005671A">
            <w:pPr>
              <w:autoSpaceDE w:val="0"/>
              <w:autoSpaceDN w:val="0"/>
              <w:adjustRightInd w:val="0"/>
              <w:spacing w:line="244" w:lineRule="auto"/>
              <w:ind w:firstLine="402"/>
              <w:jc w:val="both"/>
              <w:rPr>
                <w:sz w:val="24"/>
                <w:szCs w:val="24"/>
              </w:rPr>
            </w:pPr>
            <w:r w:rsidRPr="006F66E3">
              <w:rPr>
                <w:sz w:val="24"/>
                <w:szCs w:val="24"/>
              </w:rPr>
              <w:t>Н</w:t>
            </w:r>
            <w:r w:rsidR="006022D2" w:rsidRPr="006F66E3">
              <w:rPr>
                <w:sz w:val="24"/>
                <w:szCs w:val="24"/>
              </w:rPr>
              <w:t xml:space="preserve">аправлено на установление контакта с инвалидом в </w:t>
            </w:r>
            <w:r w:rsidR="006022D2" w:rsidRPr="006F66E3">
              <w:rPr>
                <w:sz w:val="24"/>
                <w:szCs w:val="24"/>
              </w:rPr>
              <w:lastRenderedPageBreak/>
              <w:t>целях выявления барьеров, препятствующих трудоустройству, и оказание содействия в поиске работодателя.</w:t>
            </w:r>
          </w:p>
          <w:p w:rsidR="007A7E4D" w:rsidRPr="006F66E3" w:rsidRDefault="007A7E4D" w:rsidP="007A7E4D">
            <w:pPr>
              <w:autoSpaceDE w:val="0"/>
              <w:autoSpaceDN w:val="0"/>
              <w:adjustRightInd w:val="0"/>
              <w:ind w:firstLine="402"/>
              <w:jc w:val="both"/>
              <w:rPr>
                <w:sz w:val="24"/>
                <w:szCs w:val="24"/>
              </w:rPr>
            </w:pPr>
            <w:r w:rsidRPr="006F66E3">
              <w:rPr>
                <w:sz w:val="24"/>
                <w:szCs w:val="24"/>
              </w:rPr>
              <w:t>В 202</w:t>
            </w:r>
            <w:r w:rsidR="00A35C9E" w:rsidRPr="006F66E3">
              <w:rPr>
                <w:sz w:val="24"/>
                <w:szCs w:val="24"/>
              </w:rPr>
              <w:t>1</w:t>
            </w:r>
            <w:r w:rsidRPr="006F66E3">
              <w:rPr>
                <w:sz w:val="24"/>
                <w:szCs w:val="24"/>
              </w:rPr>
              <w:t xml:space="preserve"> году в Центр занятости за содействием в трудоустройстве обратились </w:t>
            </w:r>
            <w:r w:rsidR="00ED7ADB" w:rsidRPr="006F66E3">
              <w:rPr>
                <w:sz w:val="24"/>
                <w:szCs w:val="24"/>
              </w:rPr>
              <w:t>8</w:t>
            </w:r>
            <w:r w:rsidRPr="006F66E3">
              <w:rPr>
                <w:sz w:val="24"/>
                <w:szCs w:val="24"/>
              </w:rPr>
              <w:t xml:space="preserve"> инвалид</w:t>
            </w:r>
            <w:r w:rsidR="00ED7ADB" w:rsidRPr="006F66E3">
              <w:rPr>
                <w:sz w:val="24"/>
                <w:szCs w:val="24"/>
              </w:rPr>
              <w:t>ов</w:t>
            </w:r>
            <w:r w:rsidRPr="006F66E3">
              <w:rPr>
                <w:sz w:val="24"/>
                <w:szCs w:val="24"/>
              </w:rPr>
              <w:t>,</w:t>
            </w:r>
            <w:r w:rsidR="00ED7ADB" w:rsidRPr="006F66E3">
              <w:rPr>
                <w:sz w:val="24"/>
                <w:szCs w:val="24"/>
              </w:rPr>
              <w:t xml:space="preserve"> 6 из которых трудоустроены, 2 – зарегистрированы в качестве безработных.</w:t>
            </w:r>
          </w:p>
          <w:p w:rsidR="007A6306" w:rsidRPr="006F66E3" w:rsidRDefault="007A6306" w:rsidP="007A6306">
            <w:pPr>
              <w:autoSpaceDE w:val="0"/>
              <w:autoSpaceDN w:val="0"/>
              <w:adjustRightInd w:val="0"/>
              <w:ind w:firstLine="402"/>
              <w:jc w:val="both"/>
              <w:rPr>
                <w:sz w:val="24"/>
                <w:szCs w:val="24"/>
              </w:rPr>
            </w:pPr>
            <w:r w:rsidRPr="006F66E3">
              <w:rPr>
                <w:sz w:val="24"/>
                <w:szCs w:val="24"/>
              </w:rPr>
              <w:t xml:space="preserve">Вопрос трудоустройства инвалидов рассмотрен на </w:t>
            </w:r>
            <w:proofErr w:type="gramStart"/>
            <w:r w:rsidRPr="006F66E3">
              <w:rPr>
                <w:sz w:val="24"/>
                <w:szCs w:val="24"/>
              </w:rPr>
              <w:t>заседании</w:t>
            </w:r>
            <w:proofErr w:type="gramEnd"/>
            <w:r w:rsidRPr="006F66E3">
              <w:rPr>
                <w:sz w:val="24"/>
                <w:szCs w:val="24"/>
              </w:rPr>
              <w:t xml:space="preserve"> комиссии по координации деятельности в сфере формирования доступной среды жизнедеятельности для инвалидов и других маломобильных групп населения </w:t>
            </w:r>
            <w:r w:rsidR="00095AD9" w:rsidRPr="006F66E3">
              <w:rPr>
                <w:sz w:val="24"/>
                <w:szCs w:val="24"/>
              </w:rPr>
              <w:t>2</w:t>
            </w:r>
            <w:r w:rsidR="00A35C9E" w:rsidRPr="006F66E3">
              <w:rPr>
                <w:sz w:val="24"/>
                <w:szCs w:val="24"/>
              </w:rPr>
              <w:t>3</w:t>
            </w:r>
            <w:r w:rsidRPr="006F66E3">
              <w:rPr>
                <w:sz w:val="24"/>
                <w:szCs w:val="24"/>
              </w:rPr>
              <w:t xml:space="preserve"> декабря 20</w:t>
            </w:r>
            <w:r w:rsidR="00095AD9" w:rsidRPr="006F66E3">
              <w:rPr>
                <w:sz w:val="24"/>
                <w:szCs w:val="24"/>
              </w:rPr>
              <w:t>2</w:t>
            </w:r>
            <w:r w:rsidR="00A35C9E" w:rsidRPr="006F66E3">
              <w:rPr>
                <w:sz w:val="24"/>
                <w:szCs w:val="24"/>
              </w:rPr>
              <w:t xml:space="preserve">1 </w:t>
            </w:r>
            <w:r w:rsidRPr="006F66E3">
              <w:rPr>
                <w:sz w:val="24"/>
                <w:szCs w:val="24"/>
              </w:rPr>
              <w:t xml:space="preserve">года, где руководителям организаций рекомендовано принять меры по выполнению квот по трудоустройству инвалидов, установленных законом.   </w:t>
            </w:r>
          </w:p>
          <w:p w:rsidR="00E0324B" w:rsidRPr="006F66E3" w:rsidRDefault="00E0324B" w:rsidP="00416F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6633BD" w:rsidRPr="00164A73" w:rsidRDefault="006633BD" w:rsidP="006633BD">
      <w:pPr>
        <w:jc w:val="both"/>
        <w:rPr>
          <w:sz w:val="24"/>
          <w:szCs w:val="24"/>
        </w:rPr>
      </w:pPr>
    </w:p>
    <w:p w:rsidR="006633BD" w:rsidRPr="00164A73" w:rsidRDefault="006633BD" w:rsidP="006633BD">
      <w:pPr>
        <w:pStyle w:val="a7"/>
        <w:jc w:val="both"/>
        <w:rPr>
          <w:rFonts w:ascii="Times New Roman" w:hAnsi="Times New Roman" w:cs="Times New Roman"/>
        </w:rPr>
      </w:pPr>
      <w:r w:rsidRPr="00164A73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6633BD" w:rsidRPr="00164A73" w:rsidRDefault="006633BD" w:rsidP="006633BD">
      <w:pPr>
        <w:jc w:val="both"/>
        <w:rPr>
          <w:sz w:val="24"/>
          <w:szCs w:val="24"/>
        </w:rPr>
      </w:pPr>
      <w:bookmarkStart w:id="1" w:name="sub_6666"/>
      <w:r w:rsidRPr="00164A73">
        <w:rPr>
          <w:sz w:val="24"/>
          <w:szCs w:val="24"/>
        </w:rPr>
        <w:t>* Указываются значения "выполнено", "не выполнено", "частично выполнено".</w:t>
      </w:r>
    </w:p>
    <w:p w:rsidR="006633BD" w:rsidRPr="00164A73" w:rsidRDefault="006633BD" w:rsidP="006633BD">
      <w:pPr>
        <w:jc w:val="both"/>
        <w:rPr>
          <w:sz w:val="24"/>
          <w:szCs w:val="24"/>
        </w:rPr>
      </w:pPr>
      <w:bookmarkStart w:id="2" w:name="sub_7777"/>
      <w:bookmarkEnd w:id="1"/>
      <w:r w:rsidRPr="00164A73">
        <w:rPr>
          <w:sz w:val="24"/>
          <w:szCs w:val="24"/>
        </w:rPr>
        <w:t>** Представляется краткая информация о проделанной работе и о достижении (</w:t>
      </w:r>
      <w:proofErr w:type="spellStart"/>
      <w:r w:rsidRPr="00164A73">
        <w:rPr>
          <w:sz w:val="24"/>
          <w:szCs w:val="24"/>
        </w:rPr>
        <w:t>недостижении</w:t>
      </w:r>
      <w:proofErr w:type="spellEnd"/>
      <w:r w:rsidRPr="00164A73">
        <w:rPr>
          <w:sz w:val="24"/>
          <w:szCs w:val="24"/>
        </w:rPr>
        <w:t xml:space="preserve">) установленных целевых показателей (индикаторов) муниципальной программы Аликовского района (подпрограммы муниципальной программы Аликовского района). В случае </w:t>
      </w:r>
      <w:proofErr w:type="spellStart"/>
      <w:r w:rsidRPr="00164A73">
        <w:rPr>
          <w:sz w:val="24"/>
          <w:szCs w:val="24"/>
        </w:rPr>
        <w:t>недостижении</w:t>
      </w:r>
      <w:proofErr w:type="spellEnd"/>
      <w:r w:rsidRPr="00164A73">
        <w:rPr>
          <w:sz w:val="24"/>
          <w:szCs w:val="24"/>
        </w:rPr>
        <w:t xml:space="preserve"> установленных целевых показателей (индикаторов) муниципальной программы Аликовского района (подпрограммы муниципальной программы Аликовского района) представляются пояснения причин </w:t>
      </w:r>
      <w:proofErr w:type="spellStart"/>
      <w:r w:rsidRPr="00164A73">
        <w:rPr>
          <w:sz w:val="24"/>
          <w:szCs w:val="24"/>
        </w:rPr>
        <w:t>недостижения</w:t>
      </w:r>
      <w:proofErr w:type="spellEnd"/>
      <w:r w:rsidRPr="00164A73">
        <w:rPr>
          <w:sz w:val="24"/>
          <w:szCs w:val="24"/>
        </w:rPr>
        <w:t>.</w:t>
      </w:r>
    </w:p>
    <w:p w:rsidR="00B700A3" w:rsidRDefault="00B700A3">
      <w:bookmarkStart w:id="3" w:name="_GoBack"/>
      <w:bookmarkEnd w:id="2"/>
      <w:bookmarkEnd w:id="3"/>
    </w:p>
    <w:sectPr w:rsidR="00B700A3" w:rsidSect="00B103A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21"/>
    <w:rsid w:val="0005671A"/>
    <w:rsid w:val="000773FC"/>
    <w:rsid w:val="00095AD9"/>
    <w:rsid w:val="000E7CF8"/>
    <w:rsid w:val="001108EA"/>
    <w:rsid w:val="00110A21"/>
    <w:rsid w:val="00131F88"/>
    <w:rsid w:val="0018106F"/>
    <w:rsid w:val="001D2338"/>
    <w:rsid w:val="001F1694"/>
    <w:rsid w:val="00226254"/>
    <w:rsid w:val="0028727B"/>
    <w:rsid w:val="00290943"/>
    <w:rsid w:val="002A35FE"/>
    <w:rsid w:val="00315E03"/>
    <w:rsid w:val="00397C43"/>
    <w:rsid w:val="003A18DD"/>
    <w:rsid w:val="003B65A2"/>
    <w:rsid w:val="003C45C1"/>
    <w:rsid w:val="003D19D1"/>
    <w:rsid w:val="004044EF"/>
    <w:rsid w:val="00416AA4"/>
    <w:rsid w:val="00440698"/>
    <w:rsid w:val="00487CD2"/>
    <w:rsid w:val="004C3D04"/>
    <w:rsid w:val="00510A4D"/>
    <w:rsid w:val="0052793F"/>
    <w:rsid w:val="0054300A"/>
    <w:rsid w:val="00582F08"/>
    <w:rsid w:val="005E76AD"/>
    <w:rsid w:val="006022D2"/>
    <w:rsid w:val="006633BD"/>
    <w:rsid w:val="006A65AD"/>
    <w:rsid w:val="006B7DB9"/>
    <w:rsid w:val="006F66E3"/>
    <w:rsid w:val="00735B62"/>
    <w:rsid w:val="007A6306"/>
    <w:rsid w:val="007A7E4D"/>
    <w:rsid w:val="007D657F"/>
    <w:rsid w:val="007E09A0"/>
    <w:rsid w:val="008A5F6A"/>
    <w:rsid w:val="008D53FB"/>
    <w:rsid w:val="0097798F"/>
    <w:rsid w:val="00A35C9E"/>
    <w:rsid w:val="00A60A52"/>
    <w:rsid w:val="00AA65A9"/>
    <w:rsid w:val="00AB23CA"/>
    <w:rsid w:val="00B103AC"/>
    <w:rsid w:val="00B700A3"/>
    <w:rsid w:val="00B7763B"/>
    <w:rsid w:val="00BA1C8D"/>
    <w:rsid w:val="00C83FDD"/>
    <w:rsid w:val="00CB231A"/>
    <w:rsid w:val="00CD5BF3"/>
    <w:rsid w:val="00CE4062"/>
    <w:rsid w:val="00DE5A25"/>
    <w:rsid w:val="00E0324B"/>
    <w:rsid w:val="00E2746F"/>
    <w:rsid w:val="00E35877"/>
    <w:rsid w:val="00ED7ADB"/>
    <w:rsid w:val="00EF10B4"/>
    <w:rsid w:val="00F417C9"/>
    <w:rsid w:val="00FE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633B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33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uiPriority w:val="99"/>
    <w:rsid w:val="006633BD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6633B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6633BD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6">
    <w:name w:val="Цветовое выделение"/>
    <w:uiPriority w:val="99"/>
    <w:rsid w:val="006633BD"/>
    <w:rPr>
      <w:b/>
      <w:bCs w:val="0"/>
      <w:color w:val="000080"/>
    </w:rPr>
  </w:style>
  <w:style w:type="paragraph" w:customStyle="1" w:styleId="a7">
    <w:name w:val="Таблицы (моноширинный)"/>
    <w:basedOn w:val="a"/>
    <w:next w:val="a"/>
    <w:uiPriority w:val="99"/>
    <w:rsid w:val="006633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8">
    <w:name w:val="List Paragraph"/>
    <w:basedOn w:val="a"/>
    <w:uiPriority w:val="34"/>
    <w:qFormat/>
    <w:rsid w:val="00CB231A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9">
    <w:name w:val="Strong"/>
    <w:basedOn w:val="a0"/>
    <w:uiPriority w:val="22"/>
    <w:qFormat/>
    <w:rsid w:val="00B103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633B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33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uiPriority w:val="99"/>
    <w:rsid w:val="006633BD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6633B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6633BD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6">
    <w:name w:val="Цветовое выделение"/>
    <w:uiPriority w:val="99"/>
    <w:rsid w:val="006633BD"/>
    <w:rPr>
      <w:b/>
      <w:bCs w:val="0"/>
      <w:color w:val="000080"/>
    </w:rPr>
  </w:style>
  <w:style w:type="paragraph" w:customStyle="1" w:styleId="a7">
    <w:name w:val="Таблицы (моноширинный)"/>
    <w:basedOn w:val="a"/>
    <w:next w:val="a"/>
    <w:uiPriority w:val="99"/>
    <w:rsid w:val="006633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8">
    <w:name w:val="List Paragraph"/>
    <w:basedOn w:val="a"/>
    <w:uiPriority w:val="34"/>
    <w:qFormat/>
    <w:rsid w:val="00CB231A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9">
    <w:name w:val="Strong"/>
    <w:basedOn w:val="a0"/>
    <w:uiPriority w:val="22"/>
    <w:qFormat/>
    <w:rsid w:val="00B103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..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..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C54F3-DB46-4A82-B7A3-F8CBA3F81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6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 Ильинична</cp:lastModifiedBy>
  <cp:revision>58</cp:revision>
  <cp:lastPrinted>2021-04-05T10:36:00Z</cp:lastPrinted>
  <dcterms:created xsi:type="dcterms:W3CDTF">2020-01-27T11:43:00Z</dcterms:created>
  <dcterms:modified xsi:type="dcterms:W3CDTF">2022-04-01T07:48:00Z</dcterms:modified>
</cp:coreProperties>
</file>