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0B168C">
            <w:pPr>
              <w:spacing w:line="100" w:lineRule="atLeast"/>
              <w:ind w:left="-56"/>
              <w:jc w:val="center"/>
              <w:rPr>
                <w:color w:val="FF0000"/>
                <w:sz w:val="26"/>
                <w:szCs w:val="26"/>
              </w:rPr>
            </w:pPr>
            <w:r>
              <w:rPr>
                <w:sz w:val="24"/>
                <w:szCs w:val="24"/>
              </w:rPr>
              <w:t>от</w:t>
            </w:r>
            <w:r w:rsidR="000B168C">
              <w:rPr>
                <w:sz w:val="24"/>
                <w:szCs w:val="24"/>
              </w:rPr>
              <w:t xml:space="preserve"> 25 ноября </w:t>
            </w:r>
            <w:r w:rsidR="00294D8C">
              <w:rPr>
                <w:sz w:val="24"/>
                <w:szCs w:val="24"/>
              </w:rPr>
              <w:t>202</w:t>
            </w:r>
            <w:r w:rsidR="00FF2F5E">
              <w:rPr>
                <w:sz w:val="24"/>
                <w:szCs w:val="24"/>
              </w:rPr>
              <w:t xml:space="preserve">1 </w:t>
            </w:r>
            <w:r w:rsidR="005D019C" w:rsidRPr="00081C88">
              <w:rPr>
                <w:sz w:val="24"/>
                <w:szCs w:val="24"/>
              </w:rPr>
              <w:t>г. №</w:t>
            </w:r>
            <w:r w:rsidR="00FF2F5E">
              <w:rPr>
                <w:sz w:val="24"/>
                <w:szCs w:val="24"/>
              </w:rPr>
              <w:t xml:space="preserve"> </w:t>
            </w:r>
            <w:r w:rsidR="000B168C">
              <w:rPr>
                <w:sz w:val="24"/>
                <w:szCs w:val="24"/>
              </w:rPr>
              <w:t>869</w:t>
            </w:r>
            <w:r w:rsidR="00FF2F5E">
              <w:rPr>
                <w:sz w:val="24"/>
                <w:szCs w:val="24"/>
              </w:rPr>
              <w:t>-</w:t>
            </w:r>
            <w:r w:rsidR="00577B19">
              <w:rPr>
                <w:sz w:val="24"/>
                <w:szCs w:val="24"/>
              </w:rPr>
              <w:t>р</w:t>
            </w:r>
          </w:p>
        </w:tc>
      </w:tr>
    </w:tbl>
    <w:p w:rsidR="005D019C" w:rsidRDefault="005D019C" w:rsidP="0010637F">
      <w:pPr>
        <w:spacing w:line="100" w:lineRule="atLeast"/>
        <w:ind w:firstLine="567"/>
        <w:rPr>
          <w:b/>
          <w:sz w:val="26"/>
          <w:szCs w:val="26"/>
        </w:rPr>
      </w:pPr>
      <w:r w:rsidRPr="00943B56">
        <w:rPr>
          <w:i/>
          <w:color w:val="FF0000"/>
          <w:sz w:val="26"/>
          <w:szCs w:val="26"/>
        </w:rPr>
        <w:t xml:space="preserve">                                                                    </w:t>
      </w: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3C14E6" w:rsidRPr="003C14E6" w:rsidRDefault="003C14E6" w:rsidP="003C14E6">
      <w:pPr>
        <w:jc w:val="center"/>
        <w:rPr>
          <w:b/>
          <w:sz w:val="28"/>
          <w:szCs w:val="28"/>
        </w:rPr>
      </w:pPr>
      <w:r w:rsidRPr="003C14E6">
        <w:rPr>
          <w:b/>
          <w:sz w:val="28"/>
          <w:szCs w:val="28"/>
        </w:rPr>
        <w:t>АУКЦИОННАЯ ДОКУМЕНТАЦИЯ ДЛЯ ПРОВЕДЕНИЯ</w:t>
      </w:r>
    </w:p>
    <w:p w:rsidR="003C14E6" w:rsidRPr="003C14E6" w:rsidRDefault="003C14E6" w:rsidP="003C14E6">
      <w:pPr>
        <w:jc w:val="center"/>
        <w:rPr>
          <w:b/>
          <w:sz w:val="28"/>
          <w:szCs w:val="28"/>
        </w:rPr>
      </w:pPr>
      <w:r w:rsidRPr="003C14E6">
        <w:rPr>
          <w:b/>
          <w:sz w:val="28"/>
          <w:szCs w:val="28"/>
        </w:rPr>
        <w:t xml:space="preserve"> ОТКРЫТОГО АУКЦИОНА В ЭЛЕКТРОННОЙ ФОРМЕ </w:t>
      </w:r>
    </w:p>
    <w:p w:rsidR="003C14E6" w:rsidRPr="003C14E6" w:rsidRDefault="003C14E6" w:rsidP="003C14E6">
      <w:pPr>
        <w:jc w:val="center"/>
        <w:rPr>
          <w:b/>
          <w:sz w:val="28"/>
          <w:szCs w:val="28"/>
        </w:rPr>
      </w:pPr>
      <w:r w:rsidRPr="003C14E6">
        <w:rPr>
          <w:b/>
          <w:sz w:val="28"/>
          <w:szCs w:val="28"/>
        </w:rPr>
        <w:t xml:space="preserve">ПО ПРОДАЖЕ  ГОСУДАРСТВЕННОГО ИМУЩЕСТВА  </w:t>
      </w:r>
    </w:p>
    <w:p w:rsidR="003C14E6" w:rsidRPr="003C14E6" w:rsidRDefault="003C14E6" w:rsidP="003C14E6">
      <w:pPr>
        <w:jc w:val="center"/>
        <w:rPr>
          <w:b/>
          <w:sz w:val="28"/>
          <w:szCs w:val="28"/>
        </w:rPr>
      </w:pPr>
      <w:r w:rsidRPr="003C14E6">
        <w:rPr>
          <w:b/>
          <w:sz w:val="28"/>
          <w:szCs w:val="28"/>
        </w:rPr>
        <w:t xml:space="preserve">ЧУВАШСКОЙ РЕСПУБЛИКИ  </w:t>
      </w:r>
    </w:p>
    <w:p w:rsidR="005D019C" w:rsidRPr="00EA0908" w:rsidRDefault="005D019C" w:rsidP="00E072E3">
      <w:pPr>
        <w:jc w:val="center"/>
        <w:rPr>
          <w:b/>
          <w:sz w:val="28"/>
          <w:szCs w:val="28"/>
        </w:rPr>
      </w:pPr>
    </w:p>
    <w:p w:rsidR="00D04D39" w:rsidRDefault="00D04D39" w:rsidP="00D04D39">
      <w:pPr>
        <w:widowControl/>
        <w:suppressAutoHyphens/>
        <w:spacing w:line="100" w:lineRule="atLeast"/>
        <w:jc w:val="both"/>
        <w:rPr>
          <w:sz w:val="28"/>
          <w:szCs w:val="28"/>
        </w:rPr>
      </w:pPr>
    </w:p>
    <w:p w:rsidR="00CF1DD8" w:rsidRDefault="00CF1DD8" w:rsidP="00D04D39">
      <w:pPr>
        <w:widowControl/>
        <w:suppressAutoHyphens/>
        <w:spacing w:line="100" w:lineRule="atLeast"/>
        <w:jc w:val="both"/>
        <w:rPr>
          <w:sz w:val="28"/>
          <w:szCs w:val="28"/>
        </w:rPr>
      </w:pPr>
    </w:p>
    <w:p w:rsidR="00CF1DD8" w:rsidRDefault="00CF1DD8" w:rsidP="00D04D39">
      <w:pPr>
        <w:widowControl/>
        <w:suppressAutoHyphens/>
        <w:spacing w:line="100" w:lineRule="atLeast"/>
        <w:jc w:val="both"/>
        <w:rPr>
          <w:sz w:val="28"/>
          <w:szCs w:val="28"/>
        </w:rPr>
      </w:pPr>
    </w:p>
    <w:p w:rsidR="003C14E6" w:rsidRDefault="003C14E6" w:rsidP="003C14E6">
      <w:pPr>
        <w:widowControl/>
        <w:suppressAutoHyphens/>
        <w:spacing w:line="100" w:lineRule="atLeast"/>
        <w:jc w:val="both"/>
        <w:rPr>
          <w:b/>
          <w:sz w:val="28"/>
          <w:szCs w:val="28"/>
        </w:rPr>
      </w:pPr>
      <w:r w:rsidRPr="009F6EBE">
        <w:rPr>
          <w:b/>
          <w:sz w:val="28"/>
          <w:szCs w:val="28"/>
        </w:rPr>
        <w:t xml:space="preserve">Лот № </w:t>
      </w:r>
      <w:r>
        <w:rPr>
          <w:b/>
          <w:sz w:val="28"/>
          <w:szCs w:val="28"/>
        </w:rPr>
        <w:t>1</w:t>
      </w:r>
      <w:r w:rsidRPr="009F6EBE">
        <w:rPr>
          <w:b/>
          <w:sz w:val="28"/>
          <w:szCs w:val="28"/>
        </w:rPr>
        <w:t>.</w:t>
      </w:r>
      <w:r w:rsidRPr="00E24605">
        <w:rPr>
          <w:b/>
          <w:sz w:val="28"/>
          <w:szCs w:val="28"/>
        </w:rPr>
        <w:t xml:space="preserve"> </w:t>
      </w:r>
      <w:r w:rsidRPr="00E24605">
        <w:rPr>
          <w:sz w:val="28"/>
          <w:szCs w:val="28"/>
        </w:rPr>
        <w:t>Нежилое помещение, расположенное по адресу: Чувашская Республика, г. Чебоксары,</w:t>
      </w:r>
      <w:r>
        <w:rPr>
          <w:sz w:val="28"/>
          <w:szCs w:val="28"/>
        </w:rPr>
        <w:t xml:space="preserve"> п</w:t>
      </w:r>
      <w:r w:rsidRPr="00E24605">
        <w:rPr>
          <w:sz w:val="28"/>
          <w:szCs w:val="28"/>
        </w:rPr>
        <w:t xml:space="preserve">р. </w:t>
      </w:r>
      <w:proofErr w:type="spellStart"/>
      <w:r w:rsidRPr="00E24605">
        <w:rPr>
          <w:sz w:val="28"/>
          <w:szCs w:val="28"/>
        </w:rPr>
        <w:t>И.Я.Яковлева</w:t>
      </w:r>
      <w:proofErr w:type="spellEnd"/>
      <w:r w:rsidRPr="00E24605">
        <w:rPr>
          <w:sz w:val="28"/>
          <w:szCs w:val="28"/>
        </w:rPr>
        <w:t>, д. 19, пом. 4</w:t>
      </w:r>
    </w:p>
    <w:p w:rsidR="003C14E6" w:rsidRDefault="003C14E6" w:rsidP="003C14E6">
      <w:pPr>
        <w:widowControl/>
        <w:suppressAutoHyphens/>
        <w:spacing w:line="100" w:lineRule="atLeast"/>
        <w:jc w:val="both"/>
        <w:rPr>
          <w:b/>
          <w:sz w:val="28"/>
          <w:szCs w:val="28"/>
        </w:rPr>
      </w:pPr>
    </w:p>
    <w:p w:rsidR="003C14E6" w:rsidRDefault="003C14E6" w:rsidP="003C14E6">
      <w:pPr>
        <w:widowControl/>
        <w:suppressAutoHyphens/>
        <w:spacing w:line="100" w:lineRule="atLeast"/>
        <w:jc w:val="both"/>
        <w:rPr>
          <w:rFonts w:eastAsia="SimSun"/>
          <w:i/>
          <w:iCs/>
          <w:kern w:val="1"/>
          <w:sz w:val="22"/>
          <w:szCs w:val="22"/>
          <w:lang w:eastAsia="ar-SA"/>
        </w:rPr>
      </w:pPr>
      <w:r>
        <w:rPr>
          <w:b/>
          <w:sz w:val="28"/>
          <w:szCs w:val="28"/>
        </w:rPr>
        <w:t>Лот № 2</w:t>
      </w:r>
      <w:r w:rsidRPr="009F6EBE">
        <w:rPr>
          <w:b/>
          <w:sz w:val="28"/>
          <w:szCs w:val="28"/>
        </w:rPr>
        <w:t>.</w:t>
      </w:r>
      <w:r>
        <w:rPr>
          <w:b/>
          <w:sz w:val="28"/>
          <w:szCs w:val="28"/>
        </w:rPr>
        <w:t xml:space="preserve"> </w:t>
      </w:r>
      <w:r w:rsidRPr="00E24605">
        <w:rPr>
          <w:sz w:val="28"/>
          <w:szCs w:val="28"/>
        </w:rPr>
        <w:t>Нежилое помещение, расположенное по адресу: Чувашская Республика, г. Чебоксары,</w:t>
      </w:r>
      <w:r>
        <w:rPr>
          <w:sz w:val="28"/>
          <w:szCs w:val="28"/>
        </w:rPr>
        <w:t xml:space="preserve"> </w:t>
      </w:r>
      <w:r w:rsidRPr="00E24605">
        <w:rPr>
          <w:sz w:val="28"/>
          <w:szCs w:val="28"/>
        </w:rPr>
        <w:t xml:space="preserve">пр. </w:t>
      </w:r>
      <w:proofErr w:type="spellStart"/>
      <w:r w:rsidRPr="00E24605">
        <w:rPr>
          <w:sz w:val="28"/>
          <w:szCs w:val="28"/>
        </w:rPr>
        <w:t>И.Я.Яковлева</w:t>
      </w:r>
      <w:proofErr w:type="spellEnd"/>
      <w:r w:rsidRPr="00E24605">
        <w:rPr>
          <w:sz w:val="28"/>
          <w:szCs w:val="28"/>
        </w:rPr>
        <w:t>, д. 19, пом. 6</w:t>
      </w:r>
    </w:p>
    <w:p w:rsidR="003C14E6" w:rsidRDefault="003C14E6" w:rsidP="003C14E6">
      <w:pPr>
        <w:widowControl/>
        <w:suppressAutoHyphens/>
        <w:spacing w:line="100" w:lineRule="atLeast"/>
        <w:ind w:firstLine="709"/>
        <w:jc w:val="both"/>
        <w:rPr>
          <w:rFonts w:eastAsia="SimSun"/>
          <w:i/>
          <w:iCs/>
          <w:kern w:val="1"/>
          <w:sz w:val="22"/>
          <w:szCs w:val="22"/>
          <w:lang w:eastAsia="ar-SA"/>
        </w:rPr>
      </w:pPr>
    </w:p>
    <w:p w:rsidR="00A337BD" w:rsidRDefault="00A337BD"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515031" w:rsidRDefault="00515031" w:rsidP="00A76698">
      <w:pPr>
        <w:widowControl/>
        <w:suppressAutoHyphens/>
        <w:spacing w:line="100" w:lineRule="atLeast"/>
        <w:ind w:firstLine="709"/>
        <w:jc w:val="both"/>
        <w:rPr>
          <w:rFonts w:eastAsia="SimSun"/>
          <w:i/>
          <w:iCs/>
          <w:kern w:val="1"/>
          <w:sz w:val="22"/>
          <w:szCs w:val="22"/>
          <w:lang w:eastAsia="ar-SA"/>
        </w:rPr>
      </w:pPr>
    </w:p>
    <w:p w:rsidR="00515031" w:rsidRDefault="00515031" w:rsidP="00A76698">
      <w:pPr>
        <w:widowControl/>
        <w:suppressAutoHyphens/>
        <w:spacing w:line="100" w:lineRule="atLeast"/>
        <w:ind w:firstLine="709"/>
        <w:jc w:val="both"/>
        <w:rPr>
          <w:rFonts w:eastAsia="SimSun"/>
          <w:i/>
          <w:iCs/>
          <w:kern w:val="1"/>
          <w:sz w:val="22"/>
          <w:szCs w:val="22"/>
          <w:lang w:eastAsia="ar-SA"/>
        </w:rPr>
      </w:pPr>
    </w:p>
    <w:p w:rsidR="00515031" w:rsidRPr="00E77B13" w:rsidRDefault="00515031"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FF2F5E">
        <w:rPr>
          <w:rFonts w:eastAsia="SimSun"/>
          <w:iCs/>
          <w:kern w:val="1"/>
          <w:sz w:val="24"/>
          <w:szCs w:val="22"/>
          <w:lang w:eastAsia="ar-SA"/>
        </w:rPr>
        <w:t>1</w:t>
      </w:r>
      <w:r w:rsidRPr="005A3DB6">
        <w:rPr>
          <w:rFonts w:eastAsia="SimSun"/>
          <w:iCs/>
          <w:kern w:val="1"/>
          <w:sz w:val="24"/>
          <w:szCs w:val="22"/>
          <w:lang w:eastAsia="ar-SA"/>
        </w:rPr>
        <w:t xml:space="preserve"> г.</w:t>
      </w:r>
    </w:p>
    <w:p w:rsidR="0010637F" w:rsidRDefault="0010637F"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3C14E6" w:rsidRDefault="003C14E6"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6A7081" w:rsidRDefault="005D019C" w:rsidP="006A708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AA1B8E">
        <w:rPr>
          <w:szCs w:val="24"/>
          <w:lang w:val="ru-RU"/>
        </w:rPr>
        <w:t>я</w:t>
      </w:r>
      <w:r w:rsidR="00C05238">
        <w:rPr>
          <w:szCs w:val="24"/>
          <w:lang w:val="ru-RU"/>
        </w:rPr>
        <w:t>м</w:t>
      </w:r>
      <w:r w:rsidR="00AA1B8E">
        <w:rPr>
          <w:szCs w:val="24"/>
          <w:lang w:val="ru-RU"/>
        </w:rPr>
        <w:t>и</w:t>
      </w:r>
      <w:r w:rsidR="00C05238">
        <w:rPr>
          <w:szCs w:val="24"/>
          <w:lang w:val="ru-RU"/>
        </w:rPr>
        <w:t xml:space="preserve"> </w:t>
      </w:r>
      <w:r w:rsidR="005B662B">
        <w:rPr>
          <w:szCs w:val="24"/>
          <w:lang w:val="ru-RU"/>
        </w:rPr>
        <w:t xml:space="preserve">Министерства </w:t>
      </w:r>
      <w:r w:rsidR="008F0C46">
        <w:rPr>
          <w:szCs w:val="24"/>
          <w:lang w:val="ru-RU"/>
        </w:rPr>
        <w:t>экономического развития</w:t>
      </w:r>
      <w:r w:rsidR="005B662B">
        <w:rPr>
          <w:szCs w:val="24"/>
          <w:lang w:val="ru-RU"/>
        </w:rPr>
        <w:t xml:space="preserve"> и имущественных отношений Чувашской Республики</w:t>
      </w:r>
      <w:r w:rsidR="00F55748">
        <w:rPr>
          <w:szCs w:val="24"/>
        </w:rPr>
        <w:t xml:space="preserve"> </w:t>
      </w:r>
      <w:r w:rsidR="000447D2" w:rsidRPr="000447D2">
        <w:rPr>
          <w:szCs w:val="24"/>
          <w:lang w:val="ru-RU"/>
        </w:rPr>
        <w:t>от</w:t>
      </w:r>
      <w:r w:rsidR="00223D32">
        <w:rPr>
          <w:szCs w:val="24"/>
          <w:lang w:val="ru-RU"/>
        </w:rPr>
        <w:t xml:space="preserve">                           24</w:t>
      </w:r>
      <w:r w:rsidR="000447D2" w:rsidRPr="000447D2">
        <w:rPr>
          <w:szCs w:val="24"/>
          <w:lang w:val="ru-RU"/>
        </w:rPr>
        <w:t xml:space="preserve">  </w:t>
      </w:r>
      <w:r w:rsidR="00BA7FCB">
        <w:rPr>
          <w:szCs w:val="24"/>
          <w:lang w:val="ru-RU"/>
        </w:rPr>
        <w:t xml:space="preserve">ноября 2021 г. № </w:t>
      </w:r>
      <w:r w:rsidR="00223D32">
        <w:rPr>
          <w:szCs w:val="24"/>
          <w:lang w:val="ru-RU"/>
        </w:rPr>
        <w:t>862</w:t>
      </w:r>
      <w:r w:rsidR="000447D2" w:rsidRPr="000447D2">
        <w:rPr>
          <w:szCs w:val="24"/>
          <w:lang w:val="ru-RU"/>
        </w:rPr>
        <w:t>-р</w:t>
      </w:r>
      <w:r w:rsidR="000447D2">
        <w:rPr>
          <w:szCs w:val="24"/>
          <w:lang w:val="ru-RU"/>
        </w:rPr>
        <w:t>,</w:t>
      </w:r>
      <w:r w:rsidR="000447D2" w:rsidRPr="000447D2">
        <w:t xml:space="preserve"> </w:t>
      </w:r>
      <w:r w:rsidR="000447D2" w:rsidRPr="000447D2">
        <w:rPr>
          <w:szCs w:val="24"/>
          <w:lang w:val="ru-RU"/>
        </w:rPr>
        <w:t>от</w:t>
      </w:r>
      <w:r w:rsidR="00223D32">
        <w:rPr>
          <w:szCs w:val="24"/>
          <w:lang w:val="ru-RU"/>
        </w:rPr>
        <w:t xml:space="preserve"> 24 </w:t>
      </w:r>
      <w:r w:rsidR="00BA7FCB">
        <w:rPr>
          <w:szCs w:val="24"/>
          <w:lang w:val="ru-RU"/>
        </w:rPr>
        <w:t xml:space="preserve">ноября </w:t>
      </w:r>
      <w:r w:rsidR="000447D2" w:rsidRPr="000447D2">
        <w:rPr>
          <w:szCs w:val="24"/>
          <w:lang w:val="ru-RU"/>
        </w:rPr>
        <w:t>2021 г. №</w:t>
      </w:r>
      <w:r w:rsidR="00223D32">
        <w:rPr>
          <w:szCs w:val="24"/>
          <w:lang w:val="ru-RU"/>
        </w:rPr>
        <w:t xml:space="preserve"> 863</w:t>
      </w:r>
      <w:r w:rsidR="000447D2" w:rsidRPr="000447D2">
        <w:rPr>
          <w:szCs w:val="24"/>
          <w:lang w:val="ru-RU"/>
        </w:rPr>
        <w:t>-р</w:t>
      </w:r>
      <w:r w:rsidR="006A7081" w:rsidRPr="006A7081">
        <w:rPr>
          <w:szCs w:val="24"/>
          <w:lang w:val="ru-RU"/>
        </w:rPr>
        <w:t xml:space="preserve">. </w:t>
      </w:r>
    </w:p>
    <w:p w:rsidR="005D019C" w:rsidRPr="001B5274" w:rsidRDefault="005D019C" w:rsidP="006A7081">
      <w:pPr>
        <w:pStyle w:val="a4"/>
        <w:ind w:firstLine="709"/>
        <w:rPr>
          <w:szCs w:val="24"/>
        </w:rPr>
      </w:pPr>
      <w:r w:rsidRPr="00304C1F">
        <w:rPr>
          <w:b/>
          <w:szCs w:val="24"/>
        </w:rPr>
        <w:t>Сайт</w:t>
      </w:r>
      <w:r w:rsidRPr="00304C1F">
        <w:rPr>
          <w:szCs w:val="24"/>
        </w:rPr>
        <w:t xml:space="preserve"> – часть </w:t>
      </w:r>
      <w:r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0E33F1" w:rsidRDefault="000E33F1"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0E33F1" w:rsidRPr="000E33F1">
        <w:t>+7 (495) 146-82-92</w:t>
      </w:r>
      <w:r w:rsidR="000E33F1">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r w:rsidR="000E33F1">
        <w:rPr>
          <w:sz w:val="24"/>
          <w:szCs w:val="24"/>
        </w:rPr>
        <w:t>.</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B72F97">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3C14E6" w:rsidRPr="0079194C" w:rsidRDefault="003C14E6" w:rsidP="003C14E6">
      <w:pPr>
        <w:widowControl/>
        <w:suppressAutoHyphens/>
        <w:ind w:firstLine="709"/>
        <w:jc w:val="both"/>
        <w:textAlignment w:val="baseline"/>
        <w:rPr>
          <w:sz w:val="24"/>
          <w:szCs w:val="24"/>
          <w:lang w:eastAsia="ar-SA"/>
        </w:rPr>
      </w:pPr>
      <w:r>
        <w:rPr>
          <w:sz w:val="24"/>
          <w:szCs w:val="24"/>
          <w:lang w:eastAsia="ar-SA"/>
        </w:rPr>
        <w:t>н</w:t>
      </w:r>
      <w:r w:rsidRPr="0079194C">
        <w:rPr>
          <w:sz w:val="24"/>
          <w:szCs w:val="24"/>
          <w:lang w:eastAsia="ar-SA"/>
        </w:rPr>
        <w:t xml:space="preserve">ачальник отдела </w:t>
      </w:r>
      <w:r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Федорова Татьяна Анатольевна</w:t>
      </w:r>
      <w:r w:rsidRPr="0079194C">
        <w:rPr>
          <w:iCs/>
          <w:sz w:val="24"/>
          <w:szCs w:val="24"/>
          <w:lang w:eastAsia="ar-SA"/>
        </w:rPr>
        <w:t>;</w:t>
      </w:r>
    </w:p>
    <w:p w:rsidR="003C14E6" w:rsidRDefault="003C14E6" w:rsidP="003C14E6">
      <w:pPr>
        <w:widowControl/>
        <w:suppressAutoHyphens/>
        <w:ind w:firstLine="709"/>
        <w:jc w:val="both"/>
        <w:textAlignment w:val="baseline"/>
        <w:rPr>
          <w:sz w:val="24"/>
          <w:szCs w:val="24"/>
          <w:lang w:eastAsia="ar-SA"/>
        </w:rPr>
      </w:pPr>
      <w:r>
        <w:rPr>
          <w:sz w:val="24"/>
          <w:szCs w:val="24"/>
          <w:lang w:eastAsia="ar-SA"/>
        </w:rPr>
        <w:t xml:space="preserve">консультант </w:t>
      </w:r>
      <w:r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Pr>
          <w:sz w:val="24"/>
          <w:szCs w:val="24"/>
          <w:lang w:eastAsia="ar-SA"/>
        </w:rPr>
        <w:t>;</w:t>
      </w:r>
    </w:p>
    <w:p w:rsidR="003C14E6" w:rsidRDefault="003C14E6" w:rsidP="003C14E6">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79194C" w:rsidRPr="0079194C" w:rsidRDefault="0079194C" w:rsidP="0079194C">
      <w:pPr>
        <w:widowControl/>
        <w:suppressAutoHyphens/>
        <w:ind w:firstLine="709"/>
        <w:jc w:val="both"/>
        <w:textAlignment w:val="baseline"/>
        <w:rPr>
          <w:sz w:val="24"/>
          <w:szCs w:val="24"/>
          <w:lang w:eastAsia="ar-SA"/>
        </w:rPr>
      </w:pP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0B168C">
        <w:rPr>
          <w:rFonts w:ascii="Times New Roman" w:hAnsi="Times New Roman"/>
          <w:b/>
          <w:sz w:val="24"/>
          <w:szCs w:val="24"/>
        </w:rPr>
        <w:t xml:space="preserve"> 28 ДЕКАБРЯ </w:t>
      </w:r>
      <w:r>
        <w:rPr>
          <w:rFonts w:ascii="Times New Roman" w:hAnsi="Times New Roman"/>
          <w:b/>
          <w:sz w:val="24"/>
          <w:szCs w:val="24"/>
        </w:rPr>
        <w:t>20</w:t>
      </w:r>
      <w:r w:rsidR="00B06EDD">
        <w:rPr>
          <w:rFonts w:ascii="Times New Roman" w:hAnsi="Times New Roman"/>
          <w:b/>
          <w:sz w:val="24"/>
          <w:szCs w:val="24"/>
        </w:rPr>
        <w:t>2</w:t>
      </w:r>
      <w:r w:rsidR="008F0C46">
        <w:rPr>
          <w:rFonts w:ascii="Times New Roman" w:hAnsi="Times New Roman"/>
          <w:b/>
          <w:sz w:val="24"/>
          <w:szCs w:val="24"/>
        </w:rPr>
        <w:t>1</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BA7FCB" w:rsidRPr="00BA7FCB" w:rsidRDefault="00BA7FCB" w:rsidP="00BA7FCB">
      <w:pPr>
        <w:ind w:firstLine="567"/>
        <w:jc w:val="both"/>
        <w:rPr>
          <w:sz w:val="24"/>
          <w:szCs w:val="24"/>
        </w:rPr>
      </w:pPr>
      <w:r>
        <w:rPr>
          <w:sz w:val="24"/>
          <w:szCs w:val="24"/>
        </w:rPr>
        <w:t xml:space="preserve">- </w:t>
      </w:r>
      <w:r w:rsidRPr="00BA7FCB">
        <w:rPr>
          <w:sz w:val="24"/>
          <w:szCs w:val="24"/>
        </w:rPr>
        <w:t xml:space="preserve">решение об условиях приватизации нежилого помещения, расположенного по адресу: Чувашская Республика, г. Чебоксары, пр. </w:t>
      </w:r>
      <w:proofErr w:type="spellStart"/>
      <w:r w:rsidRPr="00BA7FCB">
        <w:rPr>
          <w:sz w:val="24"/>
          <w:szCs w:val="24"/>
        </w:rPr>
        <w:t>И.Я.Яковлева</w:t>
      </w:r>
      <w:proofErr w:type="spellEnd"/>
      <w:r w:rsidRPr="00BA7FCB">
        <w:rPr>
          <w:sz w:val="24"/>
          <w:szCs w:val="24"/>
        </w:rPr>
        <w:t xml:space="preserve">, д. 19, пом. 4, </w:t>
      </w:r>
      <w:proofErr w:type="gramStart"/>
      <w:r w:rsidRPr="00BA7FCB">
        <w:rPr>
          <w:sz w:val="24"/>
          <w:szCs w:val="24"/>
        </w:rPr>
        <w:t>принятое</w:t>
      </w:r>
      <w:proofErr w:type="gramEnd"/>
      <w:r w:rsidRPr="00BA7FCB">
        <w:rPr>
          <w:sz w:val="24"/>
          <w:szCs w:val="24"/>
        </w:rPr>
        <w:t xml:space="preserve"> распоряжением Министерства экономического развития и имущественных отношений Чувашской Республики от</w:t>
      </w:r>
      <w:r w:rsidR="00223D32">
        <w:rPr>
          <w:sz w:val="24"/>
          <w:szCs w:val="24"/>
        </w:rPr>
        <w:t xml:space="preserve"> 24 </w:t>
      </w:r>
      <w:r>
        <w:rPr>
          <w:sz w:val="24"/>
          <w:szCs w:val="24"/>
        </w:rPr>
        <w:t xml:space="preserve">ноября </w:t>
      </w:r>
      <w:r w:rsidRPr="00BA7FCB">
        <w:rPr>
          <w:sz w:val="24"/>
          <w:szCs w:val="24"/>
        </w:rPr>
        <w:t>202</w:t>
      </w:r>
      <w:r>
        <w:rPr>
          <w:sz w:val="24"/>
          <w:szCs w:val="24"/>
        </w:rPr>
        <w:t>1</w:t>
      </w:r>
      <w:r w:rsidRPr="00BA7FCB">
        <w:rPr>
          <w:sz w:val="24"/>
          <w:szCs w:val="24"/>
        </w:rPr>
        <w:t xml:space="preserve"> г. №</w:t>
      </w:r>
      <w:r w:rsidR="00223D32">
        <w:rPr>
          <w:sz w:val="24"/>
          <w:szCs w:val="24"/>
        </w:rPr>
        <w:t xml:space="preserve"> 862</w:t>
      </w:r>
      <w:r w:rsidRPr="00BA7FCB">
        <w:rPr>
          <w:sz w:val="24"/>
          <w:szCs w:val="24"/>
        </w:rPr>
        <w:t>-р;</w:t>
      </w:r>
    </w:p>
    <w:p w:rsidR="003A1FA8" w:rsidRDefault="00BA7FCB" w:rsidP="00BA7FCB">
      <w:pPr>
        <w:ind w:firstLine="567"/>
        <w:jc w:val="both"/>
        <w:rPr>
          <w:sz w:val="24"/>
          <w:szCs w:val="24"/>
        </w:rPr>
      </w:pPr>
      <w:r>
        <w:rPr>
          <w:sz w:val="24"/>
          <w:szCs w:val="24"/>
        </w:rPr>
        <w:t xml:space="preserve">- </w:t>
      </w:r>
      <w:r w:rsidRPr="00BA7FCB">
        <w:rPr>
          <w:sz w:val="24"/>
          <w:szCs w:val="24"/>
        </w:rPr>
        <w:t xml:space="preserve">решение об условиях приватизации нежилого помещения, расположенного по адресу: Чувашская Республика, г. Чебоксары, пр. </w:t>
      </w:r>
      <w:proofErr w:type="spellStart"/>
      <w:r w:rsidRPr="00BA7FCB">
        <w:rPr>
          <w:sz w:val="24"/>
          <w:szCs w:val="24"/>
        </w:rPr>
        <w:t>И.Я.Яковлева</w:t>
      </w:r>
      <w:proofErr w:type="spellEnd"/>
      <w:r w:rsidRPr="00BA7FCB">
        <w:rPr>
          <w:sz w:val="24"/>
          <w:szCs w:val="24"/>
        </w:rPr>
        <w:t>, д. 19, пом. 6, принятое распоряжением Министерства экономического развития и имущественных отношений Чувашской Республики от</w:t>
      </w:r>
      <w:r w:rsidR="00223D32">
        <w:rPr>
          <w:sz w:val="24"/>
          <w:szCs w:val="24"/>
        </w:rPr>
        <w:t xml:space="preserve"> 24 </w:t>
      </w:r>
      <w:r w:rsidRPr="00BA7FCB">
        <w:rPr>
          <w:sz w:val="24"/>
          <w:szCs w:val="24"/>
        </w:rPr>
        <w:t xml:space="preserve">ноября 2021 г. № </w:t>
      </w:r>
      <w:r w:rsidR="00223D32">
        <w:rPr>
          <w:sz w:val="24"/>
          <w:szCs w:val="24"/>
        </w:rPr>
        <w:t>863</w:t>
      </w:r>
      <w:r w:rsidRPr="00BA7FCB">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D101BE" w:rsidRDefault="00D101BE"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BA7FCB" w:rsidRDefault="00BA7FCB" w:rsidP="00BA7FCB">
      <w:pPr>
        <w:widowControl/>
        <w:tabs>
          <w:tab w:val="left" w:pos="284"/>
        </w:tabs>
        <w:ind w:firstLine="709"/>
        <w:jc w:val="both"/>
        <w:rPr>
          <w:color w:val="000000"/>
          <w:sz w:val="24"/>
          <w:szCs w:val="24"/>
          <w:lang w:eastAsia="x-none"/>
        </w:rPr>
      </w:pPr>
      <w:r w:rsidRPr="00BA7FCB">
        <w:rPr>
          <w:b/>
          <w:color w:val="000000"/>
          <w:sz w:val="24"/>
          <w:szCs w:val="24"/>
          <w:lang w:val="x-none" w:eastAsia="x-none"/>
        </w:rPr>
        <w:t>Лот №</w:t>
      </w:r>
      <w:r w:rsidRPr="00BA7FCB">
        <w:rPr>
          <w:b/>
          <w:color w:val="000000"/>
          <w:sz w:val="24"/>
          <w:szCs w:val="24"/>
          <w:lang w:eastAsia="x-none"/>
        </w:rPr>
        <w:t>1</w:t>
      </w:r>
      <w:r w:rsidRPr="00BA7FCB">
        <w:rPr>
          <w:b/>
          <w:color w:val="000000"/>
          <w:sz w:val="24"/>
          <w:szCs w:val="24"/>
          <w:lang w:val="x-none" w:eastAsia="x-none"/>
        </w:rPr>
        <w:t>.</w:t>
      </w:r>
      <w:r w:rsidRPr="00BA7FCB">
        <w:rPr>
          <w:b/>
          <w:color w:val="000000"/>
          <w:sz w:val="24"/>
          <w:szCs w:val="24"/>
          <w:lang w:eastAsia="x-none"/>
        </w:rPr>
        <w:t xml:space="preserve"> </w:t>
      </w:r>
      <w:r w:rsidRPr="00BA7FCB">
        <w:rPr>
          <w:color w:val="000000"/>
          <w:sz w:val="24"/>
          <w:szCs w:val="24"/>
          <w:lang w:eastAsia="x-none"/>
        </w:rPr>
        <w:t xml:space="preserve">Государственное имущество Чувашской Республики – нежилое помещение с кадастровым номером 21:01:020705:786 общей площадью 77,9 кв. м (запись регистрации права собственности Чувашской Республики от 28 октября 2010 г. № 21-21-01/244/2010-031), расположенное по адресу: Чувашская Республика, г. Чебоксары,                       пр. </w:t>
      </w:r>
      <w:proofErr w:type="spellStart"/>
      <w:r w:rsidRPr="00BA7FCB">
        <w:rPr>
          <w:color w:val="000000"/>
          <w:sz w:val="24"/>
          <w:szCs w:val="24"/>
          <w:lang w:eastAsia="x-none"/>
        </w:rPr>
        <w:t>И.Я.Яковлева</w:t>
      </w:r>
      <w:proofErr w:type="spellEnd"/>
      <w:r w:rsidRPr="00BA7FCB">
        <w:rPr>
          <w:color w:val="000000"/>
          <w:sz w:val="24"/>
          <w:szCs w:val="24"/>
          <w:lang w:eastAsia="x-none"/>
        </w:rPr>
        <w:t xml:space="preserve">, д. 19, пом. 4, </w:t>
      </w:r>
      <w:proofErr w:type="gramStart"/>
      <w:r w:rsidRPr="00BA7FCB">
        <w:rPr>
          <w:color w:val="000000"/>
          <w:sz w:val="24"/>
          <w:szCs w:val="24"/>
          <w:lang w:eastAsia="x-none"/>
        </w:rPr>
        <w:t>являющееся</w:t>
      </w:r>
      <w:proofErr w:type="gramEnd"/>
      <w:r w:rsidRPr="00BA7FCB">
        <w:rPr>
          <w:color w:val="000000"/>
          <w:sz w:val="24"/>
          <w:szCs w:val="24"/>
          <w:lang w:eastAsia="x-none"/>
        </w:rPr>
        <w:t xml:space="preserve"> казной Чувашской Республики.</w:t>
      </w:r>
    </w:p>
    <w:p w:rsidR="00BA7FCB" w:rsidRPr="00BA7FCB" w:rsidRDefault="00BA7FCB" w:rsidP="00BA7FCB">
      <w:pPr>
        <w:widowControl/>
        <w:ind w:firstLine="709"/>
        <w:jc w:val="both"/>
        <w:rPr>
          <w:sz w:val="24"/>
          <w:szCs w:val="24"/>
        </w:rPr>
      </w:pPr>
      <w:r w:rsidRPr="00BA7FCB">
        <w:rPr>
          <w:sz w:val="24"/>
          <w:szCs w:val="24"/>
        </w:rPr>
        <w:t xml:space="preserve">Обременения и ограничения отсутствуют. </w:t>
      </w:r>
    </w:p>
    <w:p w:rsidR="00BA7FCB" w:rsidRPr="00BA7FCB" w:rsidRDefault="00BA7FCB" w:rsidP="00BA7FCB">
      <w:pPr>
        <w:widowControl/>
        <w:tabs>
          <w:tab w:val="left" w:pos="709"/>
        </w:tabs>
        <w:ind w:firstLine="709"/>
        <w:jc w:val="both"/>
        <w:rPr>
          <w:sz w:val="24"/>
          <w:szCs w:val="24"/>
        </w:rPr>
      </w:pPr>
      <w:r w:rsidRPr="00BA7FCB">
        <w:rPr>
          <w:b/>
          <w:sz w:val="24"/>
          <w:szCs w:val="24"/>
        </w:rPr>
        <w:t>Начальная цена продажи</w:t>
      </w:r>
      <w:r w:rsidRPr="00BA7FCB">
        <w:rPr>
          <w:sz w:val="24"/>
          <w:szCs w:val="24"/>
        </w:rPr>
        <w:t xml:space="preserve"> – </w:t>
      </w:r>
      <w:r w:rsidR="00434D04" w:rsidRPr="00434D04">
        <w:rPr>
          <w:b/>
          <w:sz w:val="24"/>
          <w:szCs w:val="24"/>
        </w:rPr>
        <w:t xml:space="preserve">1 864 000 </w:t>
      </w:r>
      <w:r w:rsidRPr="00BA7FCB">
        <w:rPr>
          <w:b/>
          <w:sz w:val="24"/>
          <w:szCs w:val="24"/>
        </w:rPr>
        <w:t>(</w:t>
      </w:r>
      <w:r w:rsidR="00434D04" w:rsidRPr="00434D04">
        <w:rPr>
          <w:b/>
          <w:sz w:val="24"/>
          <w:szCs w:val="24"/>
        </w:rPr>
        <w:t>Один миллион восемьсот шестьдесят четыре тысячи</w:t>
      </w:r>
      <w:r w:rsidRPr="00BA7FCB">
        <w:rPr>
          <w:b/>
          <w:sz w:val="24"/>
          <w:szCs w:val="24"/>
        </w:rPr>
        <w:t>) рублей с учетом налога на добавленную стоимость.</w:t>
      </w:r>
    </w:p>
    <w:p w:rsidR="00BA7FCB" w:rsidRPr="00BA7FCB" w:rsidRDefault="00BA7FCB" w:rsidP="00BA7FCB">
      <w:pPr>
        <w:widowControl/>
        <w:tabs>
          <w:tab w:val="left" w:pos="709"/>
        </w:tabs>
        <w:ind w:firstLine="709"/>
        <w:jc w:val="both"/>
        <w:rPr>
          <w:sz w:val="24"/>
          <w:szCs w:val="24"/>
        </w:rPr>
      </w:pPr>
      <w:r w:rsidRPr="00BA7FCB">
        <w:rPr>
          <w:b/>
          <w:sz w:val="24"/>
          <w:szCs w:val="24"/>
        </w:rPr>
        <w:t xml:space="preserve">Размер задатка </w:t>
      </w:r>
      <w:r w:rsidRPr="00BA7FCB">
        <w:rPr>
          <w:sz w:val="24"/>
          <w:szCs w:val="24"/>
        </w:rPr>
        <w:t xml:space="preserve">(20% от начальной цены имущества) – </w:t>
      </w:r>
      <w:r w:rsidRPr="00BA7FCB">
        <w:rPr>
          <w:b/>
          <w:sz w:val="24"/>
          <w:szCs w:val="24"/>
        </w:rPr>
        <w:t>3</w:t>
      </w:r>
      <w:r w:rsidR="00434D04">
        <w:rPr>
          <w:b/>
          <w:sz w:val="24"/>
          <w:szCs w:val="24"/>
        </w:rPr>
        <w:t>72</w:t>
      </w:r>
      <w:r w:rsidRPr="00BA7FCB">
        <w:rPr>
          <w:b/>
          <w:sz w:val="24"/>
          <w:szCs w:val="24"/>
        </w:rPr>
        <w:t xml:space="preserve"> </w:t>
      </w:r>
      <w:r w:rsidR="00434D04">
        <w:rPr>
          <w:b/>
          <w:sz w:val="24"/>
          <w:szCs w:val="24"/>
        </w:rPr>
        <w:t>800</w:t>
      </w:r>
      <w:r w:rsidRPr="00BA7FCB">
        <w:rPr>
          <w:b/>
          <w:sz w:val="24"/>
          <w:szCs w:val="24"/>
        </w:rPr>
        <w:t xml:space="preserve"> (</w:t>
      </w:r>
      <w:r w:rsidR="00434D04" w:rsidRPr="00434D04">
        <w:rPr>
          <w:b/>
          <w:sz w:val="24"/>
          <w:szCs w:val="24"/>
        </w:rPr>
        <w:t>Триста семьдесят две тысячи восемьсот</w:t>
      </w:r>
      <w:r w:rsidRPr="00BA7FCB">
        <w:rPr>
          <w:b/>
          <w:sz w:val="24"/>
          <w:szCs w:val="24"/>
        </w:rPr>
        <w:t>) рубл</w:t>
      </w:r>
      <w:r w:rsidR="00434D04">
        <w:rPr>
          <w:b/>
          <w:sz w:val="24"/>
          <w:szCs w:val="24"/>
        </w:rPr>
        <w:t>ей</w:t>
      </w:r>
      <w:r w:rsidRPr="00BA7FCB">
        <w:rPr>
          <w:b/>
          <w:sz w:val="24"/>
          <w:szCs w:val="24"/>
        </w:rPr>
        <w:t>.</w:t>
      </w:r>
    </w:p>
    <w:p w:rsidR="00BA7FCB" w:rsidRPr="00BA7FCB" w:rsidRDefault="00BA7FCB" w:rsidP="00BA7FCB">
      <w:pPr>
        <w:widowControl/>
        <w:tabs>
          <w:tab w:val="left" w:pos="284"/>
        </w:tabs>
        <w:ind w:firstLine="709"/>
        <w:jc w:val="both"/>
        <w:rPr>
          <w:b/>
          <w:sz w:val="24"/>
          <w:szCs w:val="24"/>
          <w:lang w:eastAsia="x-none"/>
        </w:rPr>
      </w:pPr>
      <w:r w:rsidRPr="00BA7FCB">
        <w:rPr>
          <w:b/>
          <w:color w:val="000000"/>
          <w:sz w:val="24"/>
          <w:szCs w:val="24"/>
          <w:lang w:eastAsia="x-none"/>
        </w:rPr>
        <w:t>Величина повышения начальной цены</w:t>
      </w:r>
      <w:r w:rsidRPr="00BA7FCB">
        <w:rPr>
          <w:color w:val="000000"/>
          <w:sz w:val="24"/>
          <w:szCs w:val="24"/>
          <w:lang w:eastAsia="x-none"/>
        </w:rPr>
        <w:t xml:space="preserve"> («</w:t>
      </w:r>
      <w:r w:rsidRPr="00BA7FCB">
        <w:rPr>
          <w:b/>
          <w:color w:val="000000"/>
          <w:sz w:val="24"/>
          <w:szCs w:val="24"/>
          <w:lang w:val="x-none" w:eastAsia="x-none"/>
        </w:rPr>
        <w:t>Шаг аукциона</w:t>
      </w:r>
      <w:r w:rsidRPr="00BA7FCB">
        <w:rPr>
          <w:color w:val="000000"/>
          <w:sz w:val="24"/>
          <w:szCs w:val="24"/>
          <w:lang w:eastAsia="x-none"/>
        </w:rPr>
        <w:t>»)</w:t>
      </w:r>
      <w:r w:rsidRPr="00BA7FCB">
        <w:rPr>
          <w:color w:val="000000"/>
          <w:sz w:val="24"/>
          <w:szCs w:val="24"/>
          <w:lang w:val="x-none" w:eastAsia="x-none"/>
        </w:rPr>
        <w:t xml:space="preserve"> – </w:t>
      </w:r>
      <w:r w:rsidR="00434D04">
        <w:rPr>
          <w:b/>
          <w:color w:val="000000"/>
          <w:sz w:val="24"/>
          <w:szCs w:val="24"/>
          <w:lang w:eastAsia="x-none"/>
        </w:rPr>
        <w:t xml:space="preserve">93 200 </w:t>
      </w:r>
      <w:r w:rsidRPr="00BA7FCB">
        <w:rPr>
          <w:b/>
          <w:color w:val="000000"/>
          <w:sz w:val="24"/>
          <w:szCs w:val="24"/>
          <w:lang w:eastAsia="x-none"/>
        </w:rPr>
        <w:t>(</w:t>
      </w:r>
      <w:r w:rsidR="00434D04" w:rsidRPr="00434D04">
        <w:rPr>
          <w:b/>
          <w:color w:val="000000"/>
          <w:sz w:val="24"/>
          <w:szCs w:val="24"/>
          <w:lang w:eastAsia="x-none"/>
        </w:rPr>
        <w:t>Девяносто три тысячи двести</w:t>
      </w:r>
      <w:r w:rsidRPr="00BA7FCB">
        <w:rPr>
          <w:b/>
          <w:color w:val="000000"/>
          <w:sz w:val="24"/>
          <w:szCs w:val="24"/>
          <w:lang w:eastAsia="x-none"/>
        </w:rPr>
        <w:t>) рублей</w:t>
      </w:r>
      <w:r w:rsidR="00D62593">
        <w:rPr>
          <w:b/>
          <w:color w:val="000000"/>
          <w:sz w:val="24"/>
          <w:szCs w:val="24"/>
          <w:lang w:eastAsia="x-none"/>
        </w:rPr>
        <w:t xml:space="preserve"> </w:t>
      </w:r>
      <w:r w:rsidRPr="00BA7FCB">
        <w:rPr>
          <w:color w:val="000000"/>
          <w:sz w:val="24"/>
          <w:szCs w:val="24"/>
          <w:lang w:val="x-none" w:eastAsia="x-none"/>
        </w:rPr>
        <w:t>(5 % от начальной цены продажи)</w:t>
      </w:r>
      <w:r w:rsidRPr="00BA7FCB">
        <w:rPr>
          <w:b/>
          <w:color w:val="000000"/>
          <w:sz w:val="24"/>
          <w:szCs w:val="24"/>
          <w:lang w:val="x-none" w:eastAsia="x-none"/>
        </w:rPr>
        <w:t>.</w:t>
      </w:r>
    </w:p>
    <w:p w:rsidR="00600919" w:rsidRPr="00600919" w:rsidRDefault="00BA7FCB" w:rsidP="00600919">
      <w:pPr>
        <w:pStyle w:val="a6"/>
        <w:widowControl/>
        <w:shd w:val="clear" w:color="auto" w:fill="auto"/>
        <w:tabs>
          <w:tab w:val="left" w:pos="284"/>
        </w:tabs>
        <w:ind w:left="0" w:firstLine="709"/>
        <w:jc w:val="both"/>
        <w:rPr>
          <w:sz w:val="24"/>
          <w:szCs w:val="24"/>
          <w:lang w:val="ru-RU"/>
        </w:rPr>
      </w:pPr>
      <w:r w:rsidRPr="00BA7FCB">
        <w:rPr>
          <w:b/>
          <w:sz w:val="24"/>
          <w:szCs w:val="24"/>
        </w:rPr>
        <w:t>Информация о предыдущих торгах:</w:t>
      </w:r>
      <w:r w:rsidRPr="00BA7FCB">
        <w:rPr>
          <w:sz w:val="24"/>
          <w:szCs w:val="24"/>
        </w:rPr>
        <w:t xml:space="preserve"> </w:t>
      </w:r>
      <w:r w:rsidR="00600919" w:rsidRPr="00600919">
        <w:rPr>
          <w:sz w:val="24"/>
          <w:szCs w:val="24"/>
          <w:lang w:val="ru-RU"/>
        </w:rPr>
        <w:t>Аукционы, назначенные на 17.08.2020</w:t>
      </w:r>
      <w:r w:rsidR="00E973E1">
        <w:rPr>
          <w:sz w:val="24"/>
          <w:szCs w:val="24"/>
          <w:lang w:val="ru-RU"/>
        </w:rPr>
        <w:t>,</w:t>
      </w:r>
      <w:r w:rsidR="00600919" w:rsidRPr="00600919">
        <w:rPr>
          <w:sz w:val="24"/>
          <w:szCs w:val="24"/>
          <w:lang w:val="ru-RU"/>
        </w:rPr>
        <w:t xml:space="preserve"> 14.10.2020</w:t>
      </w:r>
      <w:r w:rsidR="00E973E1">
        <w:rPr>
          <w:sz w:val="24"/>
          <w:szCs w:val="24"/>
          <w:lang w:val="ru-RU"/>
        </w:rPr>
        <w:t xml:space="preserve"> и 15.12.2020</w:t>
      </w:r>
      <w:r w:rsidR="00600919" w:rsidRPr="00600919">
        <w:rPr>
          <w:sz w:val="24"/>
          <w:szCs w:val="24"/>
          <w:lang w:val="ru-RU"/>
        </w:rPr>
        <w:t>, не состоялись в связи с отсутствием заявок.</w:t>
      </w:r>
    </w:p>
    <w:p w:rsidR="00BA7FCB" w:rsidRPr="00BA7FCB" w:rsidRDefault="00BA7FCB" w:rsidP="00BA7FCB">
      <w:pPr>
        <w:widowControl/>
        <w:tabs>
          <w:tab w:val="left" w:pos="284"/>
        </w:tabs>
        <w:ind w:firstLine="709"/>
        <w:jc w:val="both"/>
        <w:rPr>
          <w:color w:val="000000"/>
          <w:sz w:val="24"/>
          <w:szCs w:val="24"/>
          <w:lang w:eastAsia="x-none"/>
        </w:rPr>
      </w:pPr>
    </w:p>
    <w:p w:rsidR="00BA7FCB" w:rsidRPr="00BA7FCB" w:rsidRDefault="00BA7FCB" w:rsidP="00BA7FCB">
      <w:pPr>
        <w:widowControl/>
        <w:tabs>
          <w:tab w:val="left" w:pos="284"/>
        </w:tabs>
        <w:ind w:firstLine="709"/>
        <w:jc w:val="both"/>
        <w:rPr>
          <w:b/>
          <w:color w:val="000000"/>
          <w:sz w:val="24"/>
          <w:szCs w:val="24"/>
          <w:lang w:eastAsia="x-none"/>
        </w:rPr>
      </w:pPr>
      <w:r w:rsidRPr="00BA7FCB">
        <w:rPr>
          <w:b/>
          <w:color w:val="000000"/>
          <w:sz w:val="24"/>
          <w:szCs w:val="24"/>
          <w:lang w:val="x-none" w:eastAsia="x-none"/>
        </w:rPr>
        <w:t>Лот</w:t>
      </w:r>
      <w:r>
        <w:rPr>
          <w:b/>
          <w:color w:val="000000"/>
          <w:sz w:val="24"/>
          <w:szCs w:val="24"/>
          <w:lang w:eastAsia="x-none"/>
        </w:rPr>
        <w:t xml:space="preserve"> </w:t>
      </w:r>
      <w:r w:rsidRPr="00BA7FCB">
        <w:rPr>
          <w:b/>
          <w:color w:val="000000"/>
          <w:sz w:val="24"/>
          <w:szCs w:val="24"/>
          <w:lang w:val="x-none" w:eastAsia="x-none"/>
        </w:rPr>
        <w:t>№</w:t>
      </w:r>
      <w:r w:rsidRPr="00BA7FCB">
        <w:rPr>
          <w:b/>
          <w:color w:val="000000"/>
          <w:sz w:val="24"/>
          <w:szCs w:val="24"/>
          <w:lang w:eastAsia="x-none"/>
        </w:rPr>
        <w:t>2</w:t>
      </w:r>
      <w:r w:rsidRPr="00BA7FCB">
        <w:rPr>
          <w:b/>
          <w:color w:val="000000"/>
          <w:sz w:val="24"/>
          <w:szCs w:val="24"/>
          <w:lang w:val="x-none" w:eastAsia="x-none"/>
        </w:rPr>
        <w:t>.</w:t>
      </w:r>
      <w:r w:rsidRPr="00BA7FCB">
        <w:rPr>
          <w:b/>
          <w:color w:val="000000"/>
          <w:sz w:val="24"/>
          <w:szCs w:val="24"/>
          <w:lang w:eastAsia="x-none"/>
        </w:rPr>
        <w:t xml:space="preserve"> </w:t>
      </w:r>
      <w:r w:rsidRPr="00BA7FCB">
        <w:rPr>
          <w:color w:val="000000"/>
          <w:sz w:val="24"/>
          <w:szCs w:val="24"/>
          <w:lang w:eastAsia="x-none"/>
        </w:rPr>
        <w:t xml:space="preserve">Государственное имущество Чувашской Республики – нежилое помещение с кадастровым номером 21:01:020705:784 общей площадью 47,7 кв. м (запись регистрации права собственности Чувашской Республики от 13 сентября 2011 г. № 21-21-01/187/2011-082), расположенное по адресу: Чувашская Республика, г. Чебоксары,                       пр. </w:t>
      </w:r>
      <w:proofErr w:type="spellStart"/>
      <w:r w:rsidRPr="00BA7FCB">
        <w:rPr>
          <w:color w:val="000000"/>
          <w:sz w:val="24"/>
          <w:szCs w:val="24"/>
          <w:lang w:eastAsia="x-none"/>
        </w:rPr>
        <w:t>И.Я.Яковлева</w:t>
      </w:r>
      <w:proofErr w:type="spellEnd"/>
      <w:r w:rsidRPr="00BA7FCB">
        <w:rPr>
          <w:color w:val="000000"/>
          <w:sz w:val="24"/>
          <w:szCs w:val="24"/>
          <w:lang w:eastAsia="x-none"/>
        </w:rPr>
        <w:t xml:space="preserve">, д. 19, пом. 6, </w:t>
      </w:r>
      <w:proofErr w:type="gramStart"/>
      <w:r w:rsidRPr="00BA7FCB">
        <w:rPr>
          <w:color w:val="000000"/>
          <w:sz w:val="24"/>
          <w:szCs w:val="24"/>
          <w:lang w:eastAsia="x-none"/>
        </w:rPr>
        <w:t>являющееся</w:t>
      </w:r>
      <w:proofErr w:type="gramEnd"/>
      <w:r w:rsidRPr="00BA7FCB">
        <w:rPr>
          <w:color w:val="000000"/>
          <w:sz w:val="24"/>
          <w:szCs w:val="24"/>
          <w:lang w:eastAsia="x-none"/>
        </w:rPr>
        <w:t xml:space="preserve"> казной Чувашской Республики.</w:t>
      </w:r>
    </w:p>
    <w:p w:rsidR="00BA7FCB" w:rsidRPr="00BA7FCB" w:rsidRDefault="00BA7FCB" w:rsidP="00BA7FCB">
      <w:pPr>
        <w:widowControl/>
        <w:tabs>
          <w:tab w:val="left" w:pos="284"/>
        </w:tabs>
        <w:ind w:firstLine="709"/>
        <w:jc w:val="both"/>
        <w:rPr>
          <w:color w:val="000000"/>
          <w:sz w:val="24"/>
          <w:szCs w:val="24"/>
          <w:lang w:val="x-none" w:eastAsia="x-none"/>
        </w:rPr>
      </w:pPr>
      <w:r w:rsidRPr="00BA7FCB">
        <w:rPr>
          <w:color w:val="000000"/>
          <w:sz w:val="24"/>
          <w:szCs w:val="24"/>
          <w:lang w:val="x-none" w:eastAsia="x-none"/>
        </w:rPr>
        <w:t xml:space="preserve">Обременения и ограничения отсутствуют. </w:t>
      </w:r>
    </w:p>
    <w:p w:rsidR="00BA7FCB" w:rsidRPr="00BA7FCB" w:rsidRDefault="00BA7FCB" w:rsidP="00BA7FCB">
      <w:pPr>
        <w:widowControl/>
        <w:tabs>
          <w:tab w:val="left" w:pos="709"/>
        </w:tabs>
        <w:ind w:firstLine="709"/>
        <w:jc w:val="both"/>
        <w:rPr>
          <w:sz w:val="24"/>
          <w:szCs w:val="24"/>
        </w:rPr>
      </w:pPr>
      <w:r w:rsidRPr="00BA7FCB">
        <w:rPr>
          <w:b/>
          <w:sz w:val="24"/>
          <w:szCs w:val="24"/>
        </w:rPr>
        <w:t>Начальная цена продажи</w:t>
      </w:r>
      <w:r w:rsidRPr="00BA7FCB">
        <w:rPr>
          <w:sz w:val="24"/>
          <w:szCs w:val="24"/>
        </w:rPr>
        <w:t xml:space="preserve"> – </w:t>
      </w:r>
      <w:r w:rsidR="00D62593" w:rsidRPr="00D62593">
        <w:rPr>
          <w:b/>
          <w:sz w:val="24"/>
          <w:szCs w:val="24"/>
        </w:rPr>
        <w:t xml:space="preserve">1 225 000 </w:t>
      </w:r>
      <w:r w:rsidRPr="00BA7FCB">
        <w:rPr>
          <w:b/>
          <w:sz w:val="24"/>
          <w:szCs w:val="24"/>
        </w:rPr>
        <w:t>(</w:t>
      </w:r>
      <w:r w:rsidR="00D62593" w:rsidRPr="00D62593">
        <w:rPr>
          <w:b/>
          <w:sz w:val="24"/>
          <w:szCs w:val="24"/>
        </w:rPr>
        <w:t>Один миллион двести двадцать пять тысяч</w:t>
      </w:r>
      <w:r w:rsidRPr="00BA7FCB">
        <w:rPr>
          <w:b/>
          <w:sz w:val="24"/>
          <w:szCs w:val="24"/>
        </w:rPr>
        <w:t>) рублей с учетом налога на добавленную стоимость.</w:t>
      </w:r>
    </w:p>
    <w:p w:rsidR="00BA7FCB" w:rsidRPr="00BA7FCB" w:rsidRDefault="00BA7FCB" w:rsidP="00BA7FCB">
      <w:pPr>
        <w:widowControl/>
        <w:tabs>
          <w:tab w:val="left" w:pos="709"/>
        </w:tabs>
        <w:ind w:firstLine="709"/>
        <w:jc w:val="both"/>
        <w:rPr>
          <w:sz w:val="24"/>
          <w:szCs w:val="24"/>
        </w:rPr>
      </w:pPr>
      <w:r w:rsidRPr="00BA7FCB">
        <w:rPr>
          <w:b/>
          <w:sz w:val="24"/>
          <w:szCs w:val="24"/>
        </w:rPr>
        <w:t xml:space="preserve">Размер задатка </w:t>
      </w:r>
      <w:r w:rsidRPr="00BA7FCB">
        <w:rPr>
          <w:sz w:val="24"/>
          <w:szCs w:val="24"/>
        </w:rPr>
        <w:t xml:space="preserve">(20% от начальной цены имущества) – </w:t>
      </w:r>
      <w:r w:rsidRPr="00BA7FCB">
        <w:rPr>
          <w:b/>
          <w:sz w:val="24"/>
          <w:szCs w:val="24"/>
        </w:rPr>
        <w:t>2</w:t>
      </w:r>
      <w:r w:rsidR="00D62593">
        <w:rPr>
          <w:b/>
          <w:sz w:val="24"/>
          <w:szCs w:val="24"/>
        </w:rPr>
        <w:t>4</w:t>
      </w:r>
      <w:r w:rsidRPr="00BA7FCB">
        <w:rPr>
          <w:b/>
          <w:sz w:val="24"/>
          <w:szCs w:val="24"/>
        </w:rPr>
        <w:t xml:space="preserve">5 </w:t>
      </w:r>
      <w:r w:rsidR="00D62593">
        <w:rPr>
          <w:b/>
          <w:sz w:val="24"/>
          <w:szCs w:val="24"/>
        </w:rPr>
        <w:t>000</w:t>
      </w:r>
      <w:r w:rsidRPr="00BA7FCB">
        <w:rPr>
          <w:b/>
          <w:sz w:val="24"/>
          <w:szCs w:val="24"/>
        </w:rPr>
        <w:t xml:space="preserve"> (Двести </w:t>
      </w:r>
      <w:r w:rsidR="00D62593">
        <w:rPr>
          <w:b/>
          <w:sz w:val="24"/>
          <w:szCs w:val="24"/>
        </w:rPr>
        <w:t xml:space="preserve">сорок </w:t>
      </w:r>
      <w:r w:rsidRPr="00BA7FCB">
        <w:rPr>
          <w:b/>
          <w:sz w:val="24"/>
          <w:szCs w:val="24"/>
        </w:rPr>
        <w:t>пять</w:t>
      </w:r>
      <w:r w:rsidR="001916E1">
        <w:rPr>
          <w:b/>
          <w:sz w:val="24"/>
          <w:szCs w:val="24"/>
        </w:rPr>
        <w:t xml:space="preserve"> тысяч</w:t>
      </w:r>
      <w:r w:rsidRPr="00BA7FCB">
        <w:rPr>
          <w:b/>
          <w:sz w:val="24"/>
          <w:szCs w:val="24"/>
        </w:rPr>
        <w:t>) рубл</w:t>
      </w:r>
      <w:r w:rsidR="00D62593">
        <w:rPr>
          <w:b/>
          <w:sz w:val="24"/>
          <w:szCs w:val="24"/>
        </w:rPr>
        <w:t>ей</w:t>
      </w:r>
      <w:r w:rsidRPr="00BA7FCB">
        <w:rPr>
          <w:b/>
          <w:sz w:val="24"/>
          <w:szCs w:val="24"/>
        </w:rPr>
        <w:t>.</w:t>
      </w:r>
    </w:p>
    <w:p w:rsidR="00BA7FCB" w:rsidRPr="00BA7FCB" w:rsidRDefault="00BA7FCB" w:rsidP="00BA7FCB">
      <w:pPr>
        <w:widowControl/>
        <w:tabs>
          <w:tab w:val="left" w:pos="284"/>
        </w:tabs>
        <w:ind w:firstLine="709"/>
        <w:jc w:val="both"/>
        <w:rPr>
          <w:b/>
          <w:sz w:val="24"/>
          <w:szCs w:val="24"/>
          <w:lang w:eastAsia="x-none"/>
        </w:rPr>
      </w:pPr>
      <w:r w:rsidRPr="00BA7FCB">
        <w:rPr>
          <w:b/>
          <w:color w:val="000000"/>
          <w:sz w:val="24"/>
          <w:szCs w:val="24"/>
          <w:lang w:eastAsia="x-none"/>
        </w:rPr>
        <w:t>Величина повышения начальной цены</w:t>
      </w:r>
      <w:r w:rsidRPr="00BA7FCB">
        <w:rPr>
          <w:color w:val="000000"/>
          <w:sz w:val="24"/>
          <w:szCs w:val="24"/>
          <w:lang w:eastAsia="x-none"/>
        </w:rPr>
        <w:t xml:space="preserve"> («</w:t>
      </w:r>
      <w:r w:rsidRPr="00BA7FCB">
        <w:rPr>
          <w:b/>
          <w:color w:val="000000"/>
          <w:sz w:val="24"/>
          <w:szCs w:val="24"/>
          <w:lang w:val="x-none" w:eastAsia="x-none"/>
        </w:rPr>
        <w:t>Шаг аукциона</w:t>
      </w:r>
      <w:r w:rsidRPr="00BA7FCB">
        <w:rPr>
          <w:color w:val="000000"/>
          <w:sz w:val="24"/>
          <w:szCs w:val="24"/>
          <w:lang w:eastAsia="x-none"/>
        </w:rPr>
        <w:t>»)</w:t>
      </w:r>
      <w:r w:rsidRPr="00BA7FCB">
        <w:rPr>
          <w:color w:val="000000"/>
          <w:sz w:val="24"/>
          <w:szCs w:val="24"/>
          <w:lang w:val="x-none" w:eastAsia="x-none"/>
        </w:rPr>
        <w:t xml:space="preserve"> – </w:t>
      </w:r>
      <w:r w:rsidR="00D62593">
        <w:rPr>
          <w:b/>
          <w:color w:val="000000"/>
          <w:sz w:val="24"/>
          <w:szCs w:val="24"/>
          <w:lang w:eastAsia="x-none"/>
        </w:rPr>
        <w:t xml:space="preserve">61 250 </w:t>
      </w:r>
      <w:r w:rsidRPr="00BA7FCB">
        <w:rPr>
          <w:b/>
          <w:color w:val="000000"/>
          <w:sz w:val="24"/>
          <w:szCs w:val="24"/>
          <w:lang w:eastAsia="x-none"/>
        </w:rPr>
        <w:t>(</w:t>
      </w:r>
      <w:r w:rsidR="00D62593" w:rsidRPr="00D62593">
        <w:rPr>
          <w:b/>
          <w:color w:val="000000"/>
          <w:sz w:val="24"/>
          <w:szCs w:val="24"/>
          <w:lang w:eastAsia="x-none"/>
        </w:rPr>
        <w:t>Шестьдесят одна тысяча двести пятьдесят</w:t>
      </w:r>
      <w:r w:rsidRPr="00BA7FCB">
        <w:rPr>
          <w:b/>
          <w:color w:val="000000"/>
          <w:sz w:val="24"/>
          <w:szCs w:val="24"/>
          <w:lang w:eastAsia="x-none"/>
        </w:rPr>
        <w:t>) рублей</w:t>
      </w:r>
      <w:r w:rsidRPr="00BA7FCB">
        <w:rPr>
          <w:b/>
          <w:color w:val="000000"/>
          <w:sz w:val="24"/>
          <w:szCs w:val="24"/>
          <w:lang w:val="x-none" w:eastAsia="x-none"/>
        </w:rPr>
        <w:t xml:space="preserve"> </w:t>
      </w:r>
      <w:r w:rsidRPr="00BA7FCB">
        <w:rPr>
          <w:color w:val="000000"/>
          <w:sz w:val="24"/>
          <w:szCs w:val="24"/>
          <w:lang w:val="x-none" w:eastAsia="x-none"/>
        </w:rPr>
        <w:t>(5 % от начальной цены продажи)</w:t>
      </w:r>
      <w:r w:rsidRPr="00BA7FCB">
        <w:rPr>
          <w:b/>
          <w:color w:val="000000"/>
          <w:sz w:val="24"/>
          <w:szCs w:val="24"/>
          <w:lang w:val="x-none" w:eastAsia="x-none"/>
        </w:rPr>
        <w:t>.</w:t>
      </w:r>
    </w:p>
    <w:p w:rsidR="002C32FA" w:rsidRDefault="00BA7FCB" w:rsidP="00E973E1">
      <w:pPr>
        <w:widowControl/>
        <w:tabs>
          <w:tab w:val="left" w:pos="284"/>
        </w:tabs>
        <w:ind w:firstLine="709"/>
        <w:jc w:val="both"/>
        <w:rPr>
          <w:color w:val="000000"/>
          <w:sz w:val="24"/>
          <w:szCs w:val="24"/>
          <w:lang w:eastAsia="x-none"/>
        </w:rPr>
      </w:pPr>
      <w:r w:rsidRPr="00BA7FCB">
        <w:rPr>
          <w:b/>
          <w:color w:val="000000"/>
          <w:sz w:val="24"/>
          <w:szCs w:val="24"/>
          <w:lang w:val="x-none" w:eastAsia="x-none"/>
        </w:rPr>
        <w:lastRenderedPageBreak/>
        <w:t>Информация о предыдущих торгах:</w:t>
      </w:r>
      <w:r w:rsidRPr="00BA7FCB">
        <w:rPr>
          <w:color w:val="000000"/>
          <w:sz w:val="24"/>
          <w:szCs w:val="24"/>
          <w:lang w:val="x-none" w:eastAsia="x-none"/>
        </w:rPr>
        <w:t xml:space="preserve"> </w:t>
      </w:r>
      <w:r w:rsidR="00E973E1" w:rsidRPr="00E973E1">
        <w:rPr>
          <w:color w:val="000000"/>
          <w:sz w:val="24"/>
          <w:szCs w:val="24"/>
          <w:lang w:eastAsia="x-none"/>
        </w:rPr>
        <w:t>Аукционы, назначенные на 17.08.2020, 14.10.2020 и 15.12.2020, не состоялись в связи с отсутствием заявок.</w:t>
      </w:r>
    </w:p>
    <w:p w:rsidR="00E973E1" w:rsidRPr="00BA7FCB" w:rsidRDefault="00E973E1" w:rsidP="00E973E1">
      <w:pPr>
        <w:widowControl/>
        <w:tabs>
          <w:tab w:val="left" w:pos="284"/>
        </w:tabs>
        <w:ind w:firstLine="709"/>
        <w:jc w:val="both"/>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0B168C">
        <w:rPr>
          <w:b/>
          <w:sz w:val="24"/>
          <w:szCs w:val="24"/>
        </w:rPr>
        <w:t xml:space="preserve">26 ноября </w:t>
      </w:r>
      <w:r w:rsidR="00F128A0" w:rsidRPr="00F128A0">
        <w:rPr>
          <w:b/>
          <w:sz w:val="24"/>
          <w:szCs w:val="24"/>
        </w:rPr>
        <w:t>20</w:t>
      </w:r>
      <w:r w:rsidR="00391FEF">
        <w:rPr>
          <w:b/>
          <w:sz w:val="24"/>
          <w:szCs w:val="24"/>
        </w:rPr>
        <w:t>2</w:t>
      </w:r>
      <w:r w:rsidR="002C32FA">
        <w:rPr>
          <w:b/>
          <w:sz w:val="24"/>
          <w:szCs w:val="24"/>
        </w:rPr>
        <w:t>1</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0B168C">
        <w:rPr>
          <w:b/>
          <w:sz w:val="24"/>
          <w:szCs w:val="24"/>
        </w:rPr>
        <w:t xml:space="preserve"> 22 декабря </w:t>
      </w:r>
      <w:r w:rsidR="00F128A0" w:rsidRPr="00F128A0">
        <w:rPr>
          <w:b/>
          <w:sz w:val="24"/>
          <w:szCs w:val="24"/>
        </w:rPr>
        <w:t>20</w:t>
      </w:r>
      <w:r w:rsidR="00391FEF">
        <w:rPr>
          <w:b/>
          <w:sz w:val="24"/>
          <w:szCs w:val="24"/>
        </w:rPr>
        <w:t>2</w:t>
      </w:r>
      <w:r w:rsidR="004B13F1">
        <w:rPr>
          <w:b/>
          <w:sz w:val="24"/>
          <w:szCs w:val="24"/>
        </w:rPr>
        <w:t>1</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BA7FCB">
        <w:rPr>
          <w:b/>
          <w:sz w:val="24"/>
          <w:szCs w:val="24"/>
        </w:rPr>
        <w:t xml:space="preserve"> </w:t>
      </w:r>
      <w:r w:rsidR="000B168C">
        <w:rPr>
          <w:b/>
          <w:sz w:val="24"/>
          <w:szCs w:val="24"/>
        </w:rPr>
        <w:t>2</w:t>
      </w:r>
      <w:r w:rsidR="000B168C">
        <w:rPr>
          <w:b/>
          <w:sz w:val="24"/>
          <w:szCs w:val="24"/>
        </w:rPr>
        <w:t xml:space="preserve">7 </w:t>
      </w:r>
      <w:r w:rsidR="000B168C">
        <w:rPr>
          <w:b/>
          <w:sz w:val="24"/>
          <w:szCs w:val="24"/>
        </w:rPr>
        <w:t>декабря</w:t>
      </w:r>
      <w:r w:rsidR="000B168C">
        <w:rPr>
          <w:b/>
          <w:sz w:val="24"/>
          <w:szCs w:val="24"/>
        </w:rPr>
        <w:t xml:space="preserve"> </w:t>
      </w:r>
      <w:r w:rsidR="00F128A0" w:rsidRPr="00F128A0">
        <w:rPr>
          <w:b/>
          <w:sz w:val="24"/>
          <w:szCs w:val="24"/>
        </w:rPr>
        <w:t>20</w:t>
      </w:r>
      <w:r w:rsidR="00391FEF">
        <w:rPr>
          <w:b/>
          <w:sz w:val="24"/>
          <w:szCs w:val="24"/>
        </w:rPr>
        <w:t>2</w:t>
      </w:r>
      <w:r w:rsidR="004B13F1">
        <w:rPr>
          <w:b/>
          <w:sz w:val="24"/>
          <w:szCs w:val="24"/>
        </w:rPr>
        <w:t>1</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0B168C">
        <w:rPr>
          <w:b/>
          <w:sz w:val="24"/>
          <w:szCs w:val="24"/>
        </w:rPr>
        <w:t xml:space="preserve"> </w:t>
      </w:r>
      <w:r w:rsidR="000B168C" w:rsidRPr="000B168C">
        <w:rPr>
          <w:b/>
          <w:sz w:val="24"/>
          <w:szCs w:val="24"/>
        </w:rPr>
        <w:t>2</w:t>
      </w:r>
      <w:r w:rsidR="000B168C">
        <w:rPr>
          <w:b/>
          <w:sz w:val="24"/>
          <w:szCs w:val="24"/>
        </w:rPr>
        <w:t xml:space="preserve">8 </w:t>
      </w:r>
      <w:r w:rsidR="000B168C" w:rsidRPr="000B168C">
        <w:rPr>
          <w:b/>
          <w:sz w:val="24"/>
          <w:szCs w:val="24"/>
        </w:rPr>
        <w:t>декабря</w:t>
      </w:r>
      <w:r w:rsidR="000B168C">
        <w:rPr>
          <w:b/>
          <w:sz w:val="24"/>
          <w:szCs w:val="24"/>
        </w:rPr>
        <w:t xml:space="preserve"> </w:t>
      </w:r>
      <w:r w:rsidRPr="00F128A0">
        <w:rPr>
          <w:b/>
          <w:sz w:val="24"/>
          <w:szCs w:val="24"/>
        </w:rPr>
        <w:t>20</w:t>
      </w:r>
      <w:r w:rsidR="00391FEF">
        <w:rPr>
          <w:b/>
          <w:sz w:val="24"/>
          <w:szCs w:val="24"/>
        </w:rPr>
        <w:t>2</w:t>
      </w:r>
      <w:r w:rsidR="004B13F1">
        <w:rPr>
          <w:b/>
          <w:sz w:val="24"/>
          <w:szCs w:val="24"/>
        </w:rPr>
        <w:t>1</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p>
    <w:p w:rsidR="005D019C"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515031" w:rsidRPr="00EB15CF" w:rsidRDefault="00515031" w:rsidP="001C49E0">
      <w:pPr>
        <w:widowControl/>
        <w:tabs>
          <w:tab w:val="left" w:pos="0"/>
        </w:tabs>
        <w:jc w:val="center"/>
        <w:rPr>
          <w:b/>
          <w:caps/>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lastRenderedPageBreak/>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Pr="0094492F"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w:t>
      </w:r>
      <w:r w:rsidRPr="00EB15CF">
        <w:rPr>
          <w:sz w:val="24"/>
          <w:szCs w:val="24"/>
        </w:rPr>
        <w:lastRenderedPageBreak/>
        <w:t xml:space="preserve">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0152AE">
        <w:rPr>
          <w:rFonts w:ascii="Times New Roman" w:eastAsia="Times New Roman" w:hAnsi="Times New Roman" w:cs="Times New Roman"/>
          <w:sz w:val="24"/>
          <w:szCs w:val="24"/>
        </w:rPr>
        <w:t>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в размере</w:t>
      </w:r>
      <w:r w:rsidR="000B168C">
        <w:rPr>
          <w:rFonts w:eastAsia="Calibri"/>
          <w:b/>
          <w:sz w:val="24"/>
          <w:szCs w:val="24"/>
        </w:rPr>
        <w:t xml:space="preserve"> 20% от начальной цены продажи</w:t>
      </w:r>
      <w:r w:rsidR="000B168C">
        <w:rPr>
          <w:rFonts w:eastAsia="Calibri"/>
          <w:b/>
          <w:sz w:val="24"/>
          <w:szCs w:val="24"/>
          <w:lang w:val="ru-RU"/>
        </w:rPr>
        <w:t xml:space="preserve"> </w:t>
      </w:r>
      <w:r w:rsidR="000B168C">
        <w:rPr>
          <w:rFonts w:eastAsia="Calibri"/>
          <w:b/>
          <w:sz w:val="24"/>
          <w:szCs w:val="24"/>
        </w:rPr>
        <w:t>лота</w:t>
      </w:r>
      <w:r w:rsidR="000B168C">
        <w:rPr>
          <w:rFonts w:eastAsia="Calibri"/>
          <w:b/>
          <w:sz w:val="24"/>
          <w:szCs w:val="24"/>
          <w:lang w:val="ru-RU"/>
        </w:rPr>
        <w:t xml:space="preserve"> </w:t>
      </w:r>
      <w:bookmarkStart w:id="0" w:name="_GoBack"/>
      <w:bookmarkEnd w:id="0"/>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56700E">
        <w:rPr>
          <w:sz w:val="24"/>
          <w:szCs w:val="24"/>
          <w:lang w:val="ru-RU"/>
        </w:rPr>
        <w:t xml:space="preserve"> </w:t>
      </w:r>
      <w:r w:rsidR="000B168C">
        <w:rPr>
          <w:sz w:val="24"/>
          <w:szCs w:val="24"/>
          <w:lang w:val="ru-RU"/>
        </w:rPr>
        <w:t xml:space="preserve">                       22 декабря </w:t>
      </w:r>
      <w:r w:rsidRPr="007F221B">
        <w:rPr>
          <w:sz w:val="24"/>
          <w:szCs w:val="24"/>
          <w:lang w:val="ru-RU"/>
        </w:rPr>
        <w:t>202</w:t>
      </w:r>
      <w:r w:rsidR="006F5FA8">
        <w:rPr>
          <w:sz w:val="24"/>
          <w:szCs w:val="24"/>
          <w:lang w:val="ru-RU"/>
        </w:rPr>
        <w:t>1</w:t>
      </w:r>
      <w:r w:rsidRPr="007F221B">
        <w:rPr>
          <w:sz w:val="24"/>
          <w:szCs w:val="24"/>
          <w:lang w:val="ru-RU"/>
        </w:rPr>
        <w:t xml:space="preserve"> года).</w:t>
      </w:r>
    </w:p>
    <w:p w:rsidR="001E4F81" w:rsidRPr="009E72CC" w:rsidRDefault="001E4F81" w:rsidP="001E4F81">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E4F81" w:rsidRDefault="001E4F81" w:rsidP="001E4F81">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E4F81" w:rsidRDefault="001E4F81" w:rsidP="001E4F81">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E4F81" w:rsidRDefault="001E4F81" w:rsidP="001E4F81">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60FF8" w:rsidRPr="00C60FF8" w:rsidRDefault="00C60FF8" w:rsidP="00C60FF8">
      <w:pPr>
        <w:widowControl/>
        <w:autoSpaceDE w:val="0"/>
        <w:autoSpaceDN w:val="0"/>
        <w:adjustRightInd w:val="0"/>
        <w:ind w:firstLine="709"/>
        <w:rPr>
          <w:rFonts w:eastAsiaTheme="minorHAnsi"/>
          <w:color w:val="000000"/>
          <w:sz w:val="24"/>
          <w:szCs w:val="22"/>
          <w:lang w:eastAsia="en-US"/>
        </w:rPr>
      </w:pPr>
      <w:r w:rsidRPr="00C60FF8">
        <w:rPr>
          <w:rFonts w:eastAsiaTheme="minorHAnsi"/>
          <w:color w:val="000000"/>
          <w:sz w:val="24"/>
          <w:szCs w:val="22"/>
          <w:lang w:eastAsia="en-US"/>
        </w:rPr>
        <w:t>Получатель платежа: АО «ЭТС»</w:t>
      </w:r>
    </w:p>
    <w:p w:rsidR="00C60FF8" w:rsidRPr="00C60FF8" w:rsidRDefault="00C60FF8" w:rsidP="00C60FF8">
      <w:pPr>
        <w:widowControl/>
        <w:autoSpaceDE w:val="0"/>
        <w:autoSpaceDN w:val="0"/>
        <w:adjustRightInd w:val="0"/>
        <w:ind w:firstLine="709"/>
        <w:rPr>
          <w:rFonts w:eastAsiaTheme="minorHAnsi"/>
          <w:color w:val="000000"/>
          <w:sz w:val="24"/>
          <w:szCs w:val="22"/>
          <w:lang w:eastAsia="en-US"/>
        </w:rPr>
      </w:pPr>
      <w:r w:rsidRPr="00C60FF8">
        <w:rPr>
          <w:rFonts w:eastAsiaTheme="minorHAnsi"/>
          <w:color w:val="000000"/>
          <w:sz w:val="24"/>
          <w:szCs w:val="22"/>
          <w:lang w:eastAsia="en-US"/>
        </w:rPr>
        <w:t xml:space="preserve">ИНН получателя платежа: 7703668940 </w:t>
      </w:r>
    </w:p>
    <w:p w:rsidR="00C60FF8" w:rsidRPr="00C60FF8" w:rsidRDefault="00C60FF8" w:rsidP="00C60FF8">
      <w:pPr>
        <w:widowControl/>
        <w:autoSpaceDE w:val="0"/>
        <w:autoSpaceDN w:val="0"/>
        <w:adjustRightInd w:val="0"/>
        <w:ind w:firstLine="709"/>
        <w:rPr>
          <w:rFonts w:eastAsiaTheme="minorHAnsi"/>
          <w:color w:val="000000"/>
          <w:sz w:val="24"/>
          <w:szCs w:val="22"/>
          <w:lang w:eastAsia="en-US"/>
        </w:rPr>
      </w:pPr>
      <w:r w:rsidRPr="00C60FF8">
        <w:rPr>
          <w:rFonts w:eastAsiaTheme="minorHAnsi"/>
          <w:color w:val="000000"/>
          <w:sz w:val="24"/>
          <w:szCs w:val="22"/>
          <w:lang w:eastAsia="en-US"/>
        </w:rPr>
        <w:t xml:space="preserve">КПП получателя платежа: 770301001 </w:t>
      </w:r>
    </w:p>
    <w:p w:rsidR="00C60FF8" w:rsidRPr="00C60FF8" w:rsidRDefault="00C60FF8" w:rsidP="00C60FF8">
      <w:pPr>
        <w:widowControl/>
        <w:autoSpaceDE w:val="0"/>
        <w:autoSpaceDN w:val="0"/>
        <w:adjustRightInd w:val="0"/>
        <w:ind w:firstLine="709"/>
        <w:rPr>
          <w:rFonts w:eastAsiaTheme="minorHAnsi"/>
          <w:color w:val="000000"/>
          <w:sz w:val="24"/>
          <w:szCs w:val="22"/>
          <w:lang w:eastAsia="en-US"/>
        </w:rPr>
      </w:pPr>
      <w:r w:rsidRPr="00C60FF8">
        <w:rPr>
          <w:rFonts w:eastAsiaTheme="minorHAnsi"/>
          <w:color w:val="000000"/>
          <w:sz w:val="24"/>
          <w:szCs w:val="22"/>
          <w:lang w:eastAsia="en-US"/>
        </w:rPr>
        <w:t>Расчетный счет: 40702810601400016328</w:t>
      </w:r>
    </w:p>
    <w:p w:rsidR="00C60FF8" w:rsidRPr="00C60FF8" w:rsidRDefault="00C60FF8" w:rsidP="00C60FF8">
      <w:pPr>
        <w:widowControl/>
        <w:autoSpaceDE w:val="0"/>
        <w:autoSpaceDN w:val="0"/>
        <w:adjustRightInd w:val="0"/>
        <w:ind w:firstLine="709"/>
        <w:rPr>
          <w:rFonts w:eastAsiaTheme="minorHAnsi"/>
          <w:color w:val="000000"/>
          <w:sz w:val="24"/>
          <w:szCs w:val="22"/>
          <w:lang w:eastAsia="en-US"/>
        </w:rPr>
      </w:pPr>
      <w:r w:rsidRPr="00C60FF8">
        <w:rPr>
          <w:rFonts w:eastAsiaTheme="minorHAnsi"/>
          <w:color w:val="000000"/>
          <w:sz w:val="24"/>
          <w:szCs w:val="22"/>
          <w:lang w:eastAsia="en-US"/>
        </w:rPr>
        <w:t>Банк получателя: АО «АЛЬФА-БАНК» г. Москва</w:t>
      </w:r>
    </w:p>
    <w:p w:rsidR="00C60FF8" w:rsidRPr="00C60FF8" w:rsidRDefault="00C60FF8" w:rsidP="00C60FF8">
      <w:pPr>
        <w:widowControl/>
        <w:autoSpaceDE w:val="0"/>
        <w:autoSpaceDN w:val="0"/>
        <w:adjustRightInd w:val="0"/>
        <w:ind w:firstLine="709"/>
        <w:rPr>
          <w:rFonts w:eastAsiaTheme="minorHAnsi"/>
          <w:color w:val="000000"/>
          <w:sz w:val="24"/>
          <w:szCs w:val="22"/>
          <w:lang w:eastAsia="en-US"/>
        </w:rPr>
      </w:pPr>
      <w:proofErr w:type="spellStart"/>
      <w:r w:rsidRPr="00C60FF8">
        <w:rPr>
          <w:rFonts w:eastAsiaTheme="minorHAnsi"/>
          <w:color w:val="000000"/>
          <w:sz w:val="24"/>
          <w:szCs w:val="22"/>
          <w:lang w:eastAsia="en-US"/>
        </w:rPr>
        <w:t>Корр</w:t>
      </w:r>
      <w:proofErr w:type="gramStart"/>
      <w:r w:rsidRPr="00C60FF8">
        <w:rPr>
          <w:rFonts w:eastAsiaTheme="minorHAnsi"/>
          <w:color w:val="000000"/>
          <w:sz w:val="24"/>
          <w:szCs w:val="22"/>
          <w:lang w:eastAsia="en-US"/>
        </w:rPr>
        <w:t>.с</w:t>
      </w:r>
      <w:proofErr w:type="gramEnd"/>
      <w:r w:rsidRPr="00C60FF8">
        <w:rPr>
          <w:rFonts w:eastAsiaTheme="minorHAnsi"/>
          <w:color w:val="000000"/>
          <w:sz w:val="24"/>
          <w:szCs w:val="22"/>
          <w:lang w:eastAsia="en-US"/>
        </w:rPr>
        <w:t>чет</w:t>
      </w:r>
      <w:proofErr w:type="spellEnd"/>
      <w:r w:rsidRPr="00C60FF8">
        <w:rPr>
          <w:rFonts w:eastAsiaTheme="minorHAnsi"/>
          <w:color w:val="000000"/>
          <w:sz w:val="24"/>
          <w:szCs w:val="22"/>
          <w:lang w:eastAsia="en-US"/>
        </w:rPr>
        <w:t xml:space="preserve"> банка получателя: 30101810200000000593</w:t>
      </w:r>
    </w:p>
    <w:p w:rsidR="00C60FF8" w:rsidRPr="00C60FF8" w:rsidRDefault="00C60FF8" w:rsidP="00C60FF8">
      <w:pPr>
        <w:widowControl/>
        <w:autoSpaceDE w:val="0"/>
        <w:autoSpaceDN w:val="0"/>
        <w:adjustRightInd w:val="0"/>
        <w:ind w:firstLine="709"/>
        <w:rPr>
          <w:rFonts w:eastAsiaTheme="minorHAnsi"/>
          <w:color w:val="000000"/>
          <w:sz w:val="24"/>
          <w:szCs w:val="22"/>
          <w:lang w:eastAsia="en-US"/>
        </w:rPr>
      </w:pPr>
      <w:r w:rsidRPr="00C60FF8">
        <w:rPr>
          <w:rFonts w:eastAsiaTheme="minorHAnsi"/>
          <w:color w:val="000000"/>
          <w:sz w:val="24"/>
          <w:szCs w:val="22"/>
          <w:lang w:eastAsia="en-US"/>
        </w:rPr>
        <w:t>БИК банка получателя: 044525593</w:t>
      </w:r>
    </w:p>
    <w:p w:rsidR="00C60FF8" w:rsidRPr="00C60FF8" w:rsidRDefault="00C60FF8" w:rsidP="00C60FF8">
      <w:pPr>
        <w:widowControl/>
        <w:autoSpaceDE w:val="0"/>
        <w:autoSpaceDN w:val="0"/>
        <w:adjustRightInd w:val="0"/>
        <w:ind w:firstLine="709"/>
        <w:jc w:val="both"/>
        <w:rPr>
          <w:bCs/>
          <w:i/>
          <w:color w:val="000000"/>
          <w:sz w:val="23"/>
          <w:szCs w:val="23"/>
        </w:rPr>
      </w:pPr>
      <w:r w:rsidRPr="00C60FF8">
        <w:rPr>
          <w:rFonts w:eastAsiaTheme="minorHAnsi"/>
          <w:color w:val="000000"/>
          <w:sz w:val="24"/>
          <w:szCs w:val="22"/>
          <w:lang w:eastAsia="en-US"/>
        </w:rPr>
        <w:t xml:space="preserve">Назначение платежа: </w:t>
      </w:r>
      <w:r w:rsidRPr="00C60FF8">
        <w:rPr>
          <w:bCs/>
          <w:color w:val="000000"/>
          <w:sz w:val="23"/>
          <w:szCs w:val="23"/>
        </w:rPr>
        <w:t>средства для обеспечения участия в торгах (</w:t>
      </w:r>
      <w:proofErr w:type="gramStart"/>
      <w:r w:rsidRPr="00C60FF8">
        <w:rPr>
          <w:bCs/>
          <w:color w:val="000000"/>
          <w:sz w:val="23"/>
          <w:szCs w:val="23"/>
        </w:rPr>
        <w:t>л</w:t>
      </w:r>
      <w:proofErr w:type="gramEnd"/>
      <w:r w:rsidRPr="00C60FF8">
        <w:rPr>
          <w:bCs/>
          <w:color w:val="000000"/>
          <w:sz w:val="23"/>
          <w:szCs w:val="23"/>
        </w:rPr>
        <w:t xml:space="preserve">/с ЭТП: </w:t>
      </w:r>
      <w:r w:rsidRPr="00C60FF8">
        <w:rPr>
          <w:bCs/>
          <w:i/>
          <w:color w:val="000000"/>
          <w:sz w:val="23"/>
          <w:szCs w:val="23"/>
        </w:rPr>
        <w:t>0000000000-100055</w:t>
      </w:r>
      <w:r w:rsidRPr="00C60FF8">
        <w:rPr>
          <w:bCs/>
          <w:color w:val="000000"/>
          <w:sz w:val="23"/>
          <w:szCs w:val="23"/>
        </w:rPr>
        <w:t>). Без НДС.</w:t>
      </w:r>
      <w:r w:rsidRPr="00C60FF8">
        <w:rPr>
          <w:bCs/>
          <w:i/>
          <w:color w:val="000000"/>
          <w:sz w:val="23"/>
          <w:szCs w:val="23"/>
        </w:rPr>
        <w:t xml:space="preserve"> </w:t>
      </w:r>
    </w:p>
    <w:p w:rsidR="00C60FF8" w:rsidRPr="00C60FF8" w:rsidRDefault="00C60FF8" w:rsidP="00C60FF8">
      <w:pPr>
        <w:widowControl/>
        <w:autoSpaceDE w:val="0"/>
        <w:autoSpaceDN w:val="0"/>
        <w:adjustRightInd w:val="0"/>
        <w:ind w:firstLine="709"/>
        <w:jc w:val="both"/>
        <w:rPr>
          <w:bCs/>
          <w:i/>
          <w:color w:val="000000"/>
          <w:sz w:val="23"/>
          <w:szCs w:val="23"/>
        </w:rPr>
      </w:pPr>
      <w:r w:rsidRPr="00C60FF8">
        <w:rPr>
          <w:bCs/>
          <w:i/>
          <w:color w:val="000000"/>
          <w:sz w:val="23"/>
          <w:szCs w:val="23"/>
        </w:rPr>
        <w:t>Поле Назначение платежа должно быть заполнено в строгом соответствии с приведенными данными. Номер лицевого счета указан в личном кабинете участника в разделе «Информационная карта», на вкладке «Общие сведения».</w:t>
      </w:r>
    </w:p>
    <w:p w:rsidR="004103A2" w:rsidRDefault="00CB4B69" w:rsidP="00CB4B69">
      <w:pPr>
        <w:pStyle w:val="a6"/>
        <w:widowControl/>
        <w:tabs>
          <w:tab w:val="left" w:pos="709"/>
        </w:tabs>
        <w:jc w:val="both"/>
        <w:rPr>
          <w:rFonts w:eastAsia="Calibri"/>
          <w:b/>
          <w:sz w:val="24"/>
          <w:szCs w:val="24"/>
        </w:rPr>
      </w:pPr>
      <w:r>
        <w:rPr>
          <w:color w:val="auto"/>
          <w:sz w:val="24"/>
          <w:szCs w:val="24"/>
          <w:lang w:val="ru-RU"/>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 xml:space="preserve">Оператора </w:t>
      </w:r>
      <w:r w:rsidR="00373B3B" w:rsidRPr="00373B3B">
        <w:rPr>
          <w:rFonts w:ascii="Times New Roman" w:hAnsi="Times New Roman" w:cs="Times New Roman"/>
          <w:sz w:val="24"/>
          <w:szCs w:val="24"/>
        </w:rPr>
        <w:lastRenderedPageBreak/>
        <w:t>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lastRenderedPageBreak/>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lastRenderedPageBreak/>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 xml:space="preserve">ю в порядке, </w:t>
      </w:r>
      <w:r>
        <w:rPr>
          <w:sz w:val="24"/>
          <w:szCs w:val="24"/>
        </w:rPr>
        <w:lastRenderedPageBreak/>
        <w:t>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proofErr w:type="gramStart"/>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4ACD">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Default="00562DD6" w:rsidP="005D019C">
      <w:pPr>
        <w:ind w:firstLine="567"/>
        <w:jc w:val="both"/>
        <w:rPr>
          <w:sz w:val="22"/>
          <w:szCs w:val="22"/>
        </w:rPr>
      </w:pPr>
    </w:p>
    <w:p w:rsidR="003D2CF4" w:rsidRPr="00562FB6" w:rsidRDefault="003D2CF4"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6A7081">
          <w:headerReference w:type="even" r:id="rId19"/>
          <w:headerReference w:type="default" r:id="rId20"/>
          <w:endnotePr>
            <w:numFmt w:val="decimal"/>
          </w:endnotePr>
          <w:pgSz w:w="11907" w:h="16840" w:code="9"/>
          <w:pgMar w:top="1134" w:right="850" w:bottom="993"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E0192">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w:t>
      </w:r>
      <w:r w:rsidR="005E0192">
        <w:rPr>
          <w:sz w:val="22"/>
          <w:szCs w:val="22"/>
        </w:rPr>
        <w:t xml:space="preserve"> заключения настоящего Договора</w:t>
      </w:r>
      <w:r w:rsidRPr="00B72A90">
        <w:rPr>
          <w:sz w:val="22"/>
          <w:szCs w:val="22"/>
        </w:rPr>
        <w:t xml:space="preserve">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w:t>
      </w:r>
      <w:proofErr w:type="gramStart"/>
      <w:r w:rsidRPr="00B72A90">
        <w:rPr>
          <w:sz w:val="22"/>
          <w:szCs w:val="22"/>
        </w:rPr>
        <w:t xml:space="preserve"> </w:t>
      </w:r>
      <w:r w:rsidRPr="00B72A90">
        <w:rPr>
          <w:sz w:val="22"/>
          <w:szCs w:val="22"/>
        </w:rPr>
        <w:lastRenderedPageBreak/>
        <w:t>__________(_______________________</w:t>
      </w:r>
      <w:r>
        <w:rPr>
          <w:sz w:val="22"/>
          <w:szCs w:val="22"/>
        </w:rPr>
        <w:t xml:space="preserve">___) </w:t>
      </w:r>
      <w:proofErr w:type="gramEnd"/>
      <w:r>
        <w:rPr>
          <w:sz w:val="22"/>
          <w:szCs w:val="22"/>
        </w:rPr>
        <w:t xml:space="preserve">рублей </w:t>
      </w:r>
      <w:r w:rsidR="005E0192">
        <w:rPr>
          <w:sz w:val="22"/>
          <w:szCs w:val="22"/>
        </w:rPr>
        <w:t xml:space="preserve">по следующим реквизитам: </w:t>
      </w:r>
      <w:r w:rsidR="00195933" w:rsidRPr="00E46233">
        <w:rPr>
          <w:sz w:val="22"/>
          <w:szCs w:val="22"/>
        </w:rPr>
        <w:t>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w:t>
      </w:r>
      <w:r w:rsidR="00195933">
        <w:rPr>
          <w:sz w:val="22"/>
          <w:szCs w:val="22"/>
        </w:rPr>
        <w:t xml:space="preserve">УФК по Чувашской Республике </w:t>
      </w:r>
      <w:r w:rsidR="00195933" w:rsidRPr="00E46233">
        <w:rPr>
          <w:sz w:val="22"/>
          <w:szCs w:val="22"/>
        </w:rPr>
        <w:t xml:space="preserve">г. Чебоксары, </w:t>
      </w:r>
      <w:proofErr w:type="spellStart"/>
      <w:r w:rsidR="00195933" w:rsidRPr="00E46233">
        <w:rPr>
          <w:sz w:val="22"/>
          <w:szCs w:val="22"/>
        </w:rPr>
        <w:t>кор</w:t>
      </w:r>
      <w:proofErr w:type="gramStart"/>
      <w:r w:rsidR="00195933" w:rsidRPr="00E46233">
        <w:rPr>
          <w:sz w:val="22"/>
          <w:szCs w:val="22"/>
        </w:rPr>
        <w:t>.с</w:t>
      </w:r>
      <w:proofErr w:type="gramEnd"/>
      <w:r w:rsidR="00195933" w:rsidRPr="00E46233">
        <w:rPr>
          <w:sz w:val="22"/>
          <w:szCs w:val="22"/>
        </w:rPr>
        <w:t>чет</w:t>
      </w:r>
      <w:proofErr w:type="spellEnd"/>
      <w:r w:rsidR="00195933" w:rsidRPr="00E46233">
        <w:rPr>
          <w:sz w:val="22"/>
          <w:szCs w:val="22"/>
        </w:rPr>
        <w:t xml:space="preserve"> 40102810945370000084, БИК 019706900, ИНН 2128015438, КПП 213001001, ОКТМО 97701000</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объекта недвижимого имущества по адресу: </w:t>
      </w:r>
      <w:r w:rsidR="00CB6E89">
        <w:rPr>
          <w:sz w:val="22"/>
          <w:szCs w:val="22"/>
        </w:rPr>
        <w:t xml:space="preserve">___________________________, </w:t>
      </w:r>
      <w:r w:rsidRPr="00B72A90">
        <w:rPr>
          <w:sz w:val="22"/>
          <w:szCs w:val="22"/>
        </w:rPr>
        <w:t>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B6E89" w:rsidRDefault="00CB6E89" w:rsidP="00EA1131">
      <w:pPr>
        <w:widowControl/>
        <w:ind w:firstLine="567"/>
        <w:jc w:val="center"/>
        <w:rPr>
          <w:b/>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CB5830" w:rsidP="00EA1131">
      <w:pPr>
        <w:widowControl/>
        <w:ind w:firstLine="567"/>
        <w:jc w:val="both"/>
        <w:rPr>
          <w:sz w:val="22"/>
          <w:szCs w:val="22"/>
        </w:rPr>
      </w:pPr>
      <w:r w:rsidRPr="00CB5830">
        <w:rPr>
          <w:sz w:val="22"/>
          <w:szCs w:val="22"/>
        </w:rPr>
        <w:t>Управление Федерального казначейства по Чувашской Республике (Минэкономразвития Чувашии) счет 03100643000000011500 в Отделение - НБ Чувашская Республика Банка России//УФК по Чувашской Республике г. Чебоксары, единый казначейский счет 40102810945370000084, БИК 019706900, ИНН 2128015438,</w:t>
      </w:r>
      <w:r>
        <w:rPr>
          <w:sz w:val="22"/>
          <w:szCs w:val="22"/>
        </w:rPr>
        <w:t xml:space="preserve"> </w:t>
      </w:r>
      <w:r w:rsidRPr="00CB5830">
        <w:rPr>
          <w:sz w:val="22"/>
          <w:szCs w:val="22"/>
        </w:rPr>
        <w:t xml:space="preserve">КБК 84011413020020000410, </w:t>
      </w:r>
      <w:r w:rsidR="00CB6E89">
        <w:rPr>
          <w:sz w:val="22"/>
          <w:szCs w:val="22"/>
        </w:rPr>
        <w:t xml:space="preserve">                              КПП </w:t>
      </w:r>
      <w:r w:rsidRPr="00CB5830">
        <w:rPr>
          <w:sz w:val="22"/>
          <w:szCs w:val="22"/>
        </w:rPr>
        <w:t>213001001,</w:t>
      </w:r>
      <w:r w:rsidR="00CB6E89">
        <w:rPr>
          <w:sz w:val="22"/>
          <w:szCs w:val="22"/>
        </w:rPr>
        <w:t xml:space="preserve"> </w:t>
      </w:r>
      <w:r w:rsidRPr="00CB5830">
        <w:rPr>
          <w:sz w:val="22"/>
          <w:szCs w:val="22"/>
        </w:rPr>
        <w:t>ОКТМО97701000</w:t>
      </w:r>
      <w:r>
        <w:rPr>
          <w:sz w:val="22"/>
          <w:szCs w:val="22"/>
        </w:rPr>
        <w:t>. С</w:t>
      </w:r>
      <w:r w:rsidR="00EA1131" w:rsidRPr="00B72A90">
        <w:rPr>
          <w:sz w:val="22"/>
          <w:szCs w:val="22"/>
        </w:rPr>
        <w:t>редства от продажи объекта недвижимого имущества  _________</w:t>
      </w:r>
      <w:r>
        <w:rPr>
          <w:sz w:val="22"/>
          <w:szCs w:val="22"/>
        </w:rPr>
        <w:t>______________</w:t>
      </w:r>
      <w:r w:rsidR="00EA1131" w:rsidRPr="00B72A90">
        <w:rPr>
          <w:sz w:val="22"/>
          <w:szCs w:val="22"/>
        </w:rPr>
        <w:t>, согласно договору купли-продажи  № ___ от  "_</w:t>
      </w:r>
      <w:r w:rsidR="00EA1131">
        <w:rPr>
          <w:sz w:val="22"/>
          <w:szCs w:val="22"/>
        </w:rPr>
        <w:t>__"__________20</w:t>
      </w:r>
      <w:r w:rsidR="00116084">
        <w:rPr>
          <w:sz w:val="22"/>
          <w:szCs w:val="22"/>
        </w:rPr>
        <w:t>_</w:t>
      </w:r>
      <w:r w:rsidR="00E521C5">
        <w:rPr>
          <w:sz w:val="22"/>
          <w:szCs w:val="22"/>
        </w:rPr>
        <w:t>__</w:t>
      </w:r>
      <w:r w:rsidR="00EA1131"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B5830" w:rsidRDefault="00EA1131" w:rsidP="00CB5830">
      <w:pPr>
        <w:widowControl/>
        <w:ind w:firstLine="567"/>
        <w:jc w:val="both"/>
        <w:rPr>
          <w:sz w:val="22"/>
          <w:szCs w:val="22"/>
        </w:rPr>
      </w:pPr>
      <w:r w:rsidRPr="002420B9">
        <w:rPr>
          <w:sz w:val="22"/>
          <w:szCs w:val="22"/>
        </w:rPr>
        <w:lastRenderedPageBreak/>
        <w:t>5.2. За нарушение сроков внесения денежных сре</w:t>
      </w:r>
      <w:proofErr w:type="gramStart"/>
      <w:r w:rsidRPr="002420B9">
        <w:rPr>
          <w:sz w:val="22"/>
          <w:szCs w:val="22"/>
        </w:rPr>
        <w:t>дств в сч</w:t>
      </w:r>
      <w:proofErr w:type="gramEnd"/>
      <w:r w:rsidRPr="002420B9">
        <w:rPr>
          <w:sz w:val="22"/>
          <w:szCs w:val="22"/>
        </w:rPr>
        <w:t xml:space="preserve">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0F6786">
        <w:rPr>
          <w:sz w:val="22"/>
          <w:szCs w:val="22"/>
        </w:rPr>
        <w:t xml:space="preserve">по следующим реквизитам: </w:t>
      </w:r>
      <w:r w:rsidR="00CB5830" w:rsidRPr="00CB5830">
        <w:rPr>
          <w:sz w:val="22"/>
          <w:szCs w:val="22"/>
        </w:rPr>
        <w:t>Управление Федерального казначейства по Чувашской Республике (Минэкономразвития Чувашии) счет 03100643000000011500 в Отделение - НБ Чувашская Республика Банка России//УФК по Чувашской Республике г. Чебоксары, единый казначейский счет 40102810945370000084, БИК 019706900, ИНН 2128015438,</w:t>
      </w:r>
      <w:r w:rsidR="00CB5830">
        <w:rPr>
          <w:sz w:val="22"/>
          <w:szCs w:val="22"/>
        </w:rPr>
        <w:t xml:space="preserve"> К</w:t>
      </w:r>
      <w:r w:rsidR="00CB5830" w:rsidRPr="00CB5830">
        <w:rPr>
          <w:sz w:val="22"/>
          <w:szCs w:val="22"/>
        </w:rPr>
        <w:t xml:space="preserve">БК 84011607090020000140, </w:t>
      </w:r>
      <w:r w:rsidR="00CB5830">
        <w:rPr>
          <w:sz w:val="22"/>
          <w:szCs w:val="22"/>
        </w:rPr>
        <w:t xml:space="preserve"> КПП 213001001, ОКТМО 97701000.</w:t>
      </w:r>
    </w:p>
    <w:p w:rsidR="00EA1131" w:rsidRPr="002420B9" w:rsidRDefault="00CB5830" w:rsidP="00CB5830">
      <w:pPr>
        <w:widowControl/>
        <w:ind w:firstLine="567"/>
        <w:jc w:val="both"/>
        <w:rPr>
          <w:sz w:val="22"/>
          <w:szCs w:val="22"/>
        </w:rPr>
      </w:pPr>
      <w:r>
        <w:rPr>
          <w:sz w:val="22"/>
          <w:szCs w:val="22"/>
        </w:rPr>
        <w:t>У</w:t>
      </w:r>
      <w:r w:rsidR="00EA1131" w:rsidRPr="002420B9">
        <w:rPr>
          <w:sz w:val="22"/>
          <w:szCs w:val="22"/>
        </w:rPr>
        <w:t>плата пени за просрочку платежа с</w:t>
      </w:r>
      <w:r>
        <w:rPr>
          <w:sz w:val="22"/>
          <w:szCs w:val="22"/>
        </w:rPr>
        <w:t xml:space="preserve">огласно договору купли-продажи </w:t>
      </w:r>
      <w:r w:rsidR="00EA1131" w:rsidRPr="002420B9">
        <w:rPr>
          <w:sz w:val="22"/>
          <w:szCs w:val="22"/>
        </w:rPr>
        <w:t xml:space="preserve">№___ от </w:t>
      </w:r>
      <w:r w:rsidR="00EA1131">
        <w:rPr>
          <w:sz w:val="22"/>
          <w:szCs w:val="22"/>
        </w:rPr>
        <w:t>«</w:t>
      </w:r>
      <w:r w:rsidR="00EA1131" w:rsidRPr="002420B9">
        <w:rPr>
          <w:sz w:val="22"/>
          <w:szCs w:val="22"/>
        </w:rPr>
        <w:t>____</w:t>
      </w:r>
      <w:r w:rsidR="00EA1131">
        <w:rPr>
          <w:sz w:val="22"/>
          <w:szCs w:val="22"/>
        </w:rPr>
        <w:t>»</w:t>
      </w:r>
      <w:r w:rsidR="00EA1131" w:rsidRPr="002420B9">
        <w:rPr>
          <w:sz w:val="22"/>
          <w:szCs w:val="22"/>
        </w:rPr>
        <w:t>___________  20</w:t>
      </w:r>
      <w:r w:rsidR="00116084">
        <w:rPr>
          <w:sz w:val="22"/>
          <w:szCs w:val="22"/>
        </w:rPr>
        <w:t>_</w:t>
      </w:r>
      <w:r w:rsidR="00E521C5">
        <w:rPr>
          <w:sz w:val="22"/>
          <w:szCs w:val="22"/>
        </w:rPr>
        <w:t>__</w:t>
      </w:r>
      <w:r w:rsidR="00EA1131" w:rsidRPr="002420B9">
        <w:rPr>
          <w:sz w:val="22"/>
          <w:szCs w:val="22"/>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CB5830" w:rsidRDefault="00EA1131" w:rsidP="00CB5830">
      <w:pPr>
        <w:pStyle w:val="a6"/>
        <w:ind w:firstLine="567"/>
        <w:jc w:val="both"/>
        <w:rPr>
          <w:color w:val="auto"/>
          <w:szCs w:val="22"/>
          <w:lang w:val="ru-RU"/>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CB5830">
        <w:rPr>
          <w:color w:val="auto"/>
          <w:szCs w:val="22"/>
          <w:lang w:val="ru-RU"/>
        </w:rPr>
        <w:t xml:space="preserve">     </w:t>
      </w:r>
      <w:r w:rsidR="00CB5830" w:rsidRPr="00CB5830">
        <w:rPr>
          <w:color w:val="auto"/>
          <w:szCs w:val="22"/>
        </w:rPr>
        <w:t>Управление Федерального казначейства по Чувашской Республике (Минэкономразвития Чувашии) счет 03100643000000011500 в Отделение - НБ Чувашская Республика Банка России//УФК по Чувашской Республике г. Чебоксары, единый казначейский счет 40102810945370000084, БИК 019706900, ИНН 2128015438, КБК 84011607090020000140,  КПП 213001001, ОКТМО 97701000.</w:t>
      </w:r>
    </w:p>
    <w:p w:rsidR="00EA1131" w:rsidRDefault="00CB5830" w:rsidP="00CB5830">
      <w:pPr>
        <w:pStyle w:val="a6"/>
        <w:ind w:firstLine="567"/>
        <w:jc w:val="both"/>
        <w:rPr>
          <w:color w:val="auto"/>
          <w:szCs w:val="22"/>
        </w:rPr>
      </w:pPr>
      <w:r>
        <w:rPr>
          <w:color w:val="auto"/>
          <w:szCs w:val="22"/>
          <w:lang w:val="ru-RU"/>
        </w:rPr>
        <w:t>У</w:t>
      </w:r>
      <w:r w:rsidR="00EA1131" w:rsidRPr="0053477D">
        <w:rPr>
          <w:color w:val="auto"/>
          <w:szCs w:val="22"/>
        </w:rPr>
        <w:t>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sidR="00EA1131">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515031" w:rsidRPr="002F743C" w:rsidRDefault="00515031" w:rsidP="00515031">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515031" w:rsidRDefault="00515031" w:rsidP="00515031">
            <w:pPr>
              <w:rPr>
                <w:sz w:val="22"/>
                <w:szCs w:val="22"/>
                <w:u w:val="single"/>
              </w:rPr>
            </w:pPr>
            <w:r w:rsidRPr="002F743C">
              <w:rPr>
                <w:sz w:val="22"/>
                <w:szCs w:val="22"/>
                <w:u w:val="single"/>
              </w:rPr>
              <w:t>Республики  (Минэкономразвития Чувашии)</w:t>
            </w:r>
          </w:p>
          <w:p w:rsidR="00515031" w:rsidRPr="002F743C" w:rsidRDefault="00515031" w:rsidP="00515031">
            <w:pPr>
              <w:rPr>
                <w:sz w:val="22"/>
                <w:szCs w:val="22"/>
                <w:u w:val="single"/>
              </w:rPr>
            </w:pPr>
          </w:p>
          <w:p w:rsidR="00515031" w:rsidRPr="002F743C" w:rsidRDefault="00515031" w:rsidP="00515031">
            <w:pPr>
              <w:rPr>
                <w:sz w:val="22"/>
                <w:szCs w:val="22"/>
              </w:rPr>
            </w:pPr>
            <w:r w:rsidRPr="002F743C">
              <w:rPr>
                <w:sz w:val="22"/>
                <w:szCs w:val="22"/>
              </w:rPr>
              <w:t>428004, Чувашская Республика, г. Чебоксары, Президентский бульвар, д. 10</w:t>
            </w:r>
          </w:p>
          <w:p w:rsidR="00515031" w:rsidRPr="002F743C" w:rsidRDefault="00515031" w:rsidP="00515031">
            <w:pPr>
              <w:rPr>
                <w:sz w:val="22"/>
                <w:szCs w:val="22"/>
              </w:rPr>
            </w:pPr>
            <w:r w:rsidRPr="002F743C">
              <w:rPr>
                <w:color w:val="000000"/>
                <w:sz w:val="22"/>
                <w:szCs w:val="22"/>
              </w:rPr>
              <w:t>ИНН 2128015438, КПП 213001001</w:t>
            </w:r>
          </w:p>
          <w:p w:rsidR="00515031" w:rsidRPr="002F743C" w:rsidRDefault="00515031" w:rsidP="00515031">
            <w:pPr>
              <w:rPr>
                <w:color w:val="000000"/>
                <w:sz w:val="22"/>
                <w:szCs w:val="22"/>
              </w:rPr>
            </w:pPr>
            <w:r w:rsidRPr="002F743C">
              <w:rPr>
                <w:color w:val="000000"/>
                <w:sz w:val="22"/>
                <w:szCs w:val="22"/>
              </w:rPr>
              <w:t xml:space="preserve">Управление Федерального казначейства по </w:t>
            </w:r>
            <w:r w:rsidRPr="002F743C">
              <w:rPr>
                <w:color w:val="000000"/>
                <w:sz w:val="22"/>
                <w:szCs w:val="22"/>
              </w:rPr>
              <w:lastRenderedPageBreak/>
              <w:t xml:space="preserve">Чувашской Республике (Минэкономразвития Чувашии) </w:t>
            </w:r>
          </w:p>
          <w:p w:rsidR="00515031" w:rsidRPr="002F743C" w:rsidRDefault="00515031" w:rsidP="00515031">
            <w:pPr>
              <w:rPr>
                <w:color w:val="000000"/>
                <w:sz w:val="22"/>
                <w:szCs w:val="22"/>
              </w:rPr>
            </w:pPr>
            <w:r w:rsidRPr="002F743C">
              <w:rPr>
                <w:color w:val="000000"/>
                <w:sz w:val="22"/>
                <w:szCs w:val="22"/>
              </w:rPr>
              <w:t xml:space="preserve">счет 03100643000000011500 </w:t>
            </w:r>
          </w:p>
          <w:p w:rsidR="00515031" w:rsidRPr="002F743C" w:rsidRDefault="00515031" w:rsidP="00515031">
            <w:pPr>
              <w:rPr>
                <w:color w:val="000000"/>
                <w:sz w:val="22"/>
                <w:szCs w:val="22"/>
              </w:rPr>
            </w:pPr>
            <w:r w:rsidRPr="002F743C">
              <w:rPr>
                <w:color w:val="000000"/>
                <w:sz w:val="22"/>
                <w:szCs w:val="22"/>
              </w:rPr>
              <w:t xml:space="preserve">в Отделение - НБ Чувашская Республика Банка России//УФК по Чувашской Республике </w:t>
            </w:r>
          </w:p>
          <w:p w:rsidR="00515031" w:rsidRPr="002F743C" w:rsidRDefault="00515031" w:rsidP="00515031">
            <w:pPr>
              <w:rPr>
                <w:color w:val="000000"/>
                <w:sz w:val="22"/>
                <w:szCs w:val="22"/>
              </w:rPr>
            </w:pPr>
            <w:r w:rsidRPr="002F743C">
              <w:rPr>
                <w:color w:val="000000"/>
                <w:sz w:val="22"/>
                <w:szCs w:val="22"/>
              </w:rPr>
              <w:t xml:space="preserve">г. Чебоксары, </w:t>
            </w:r>
          </w:p>
          <w:p w:rsidR="00515031" w:rsidRPr="002F743C" w:rsidRDefault="00515031" w:rsidP="00515031">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515031" w:rsidRPr="002F743C" w:rsidRDefault="00515031" w:rsidP="00515031">
            <w:pPr>
              <w:rPr>
                <w:color w:val="000000"/>
                <w:sz w:val="22"/>
                <w:szCs w:val="22"/>
              </w:rPr>
            </w:pPr>
            <w:r w:rsidRPr="002F743C">
              <w:rPr>
                <w:color w:val="000000"/>
                <w:sz w:val="22"/>
                <w:szCs w:val="22"/>
              </w:rPr>
              <w:t xml:space="preserve">БИК 019706900, </w:t>
            </w:r>
          </w:p>
          <w:p w:rsidR="00515031" w:rsidRPr="002F743C" w:rsidRDefault="00515031" w:rsidP="00515031">
            <w:pPr>
              <w:rPr>
                <w:color w:val="000000"/>
                <w:sz w:val="22"/>
                <w:szCs w:val="22"/>
              </w:rPr>
            </w:pPr>
            <w:r w:rsidRPr="002F743C">
              <w:rPr>
                <w:color w:val="000000"/>
                <w:sz w:val="22"/>
                <w:szCs w:val="22"/>
              </w:rPr>
              <w:t>ОКТМО 97701000</w:t>
            </w:r>
          </w:p>
          <w:p w:rsidR="00515031" w:rsidRPr="002F743C" w:rsidRDefault="00515031" w:rsidP="00515031">
            <w:pPr>
              <w:rPr>
                <w:sz w:val="22"/>
                <w:szCs w:val="22"/>
              </w:rPr>
            </w:pPr>
            <w:r w:rsidRPr="002F743C">
              <w:rPr>
                <w:sz w:val="22"/>
                <w:szCs w:val="22"/>
              </w:rPr>
              <w:t>Тел. 8(352) 56-52-31, факс: 8(352) 56-52-22</w:t>
            </w:r>
          </w:p>
          <w:p w:rsidR="00515031" w:rsidRPr="002F743C" w:rsidRDefault="00515031" w:rsidP="00515031">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515031" w:rsidRPr="004F6396" w:rsidRDefault="00515031" w:rsidP="00515031">
            <w:pPr>
              <w:jc w:val="both"/>
              <w:rPr>
                <w:sz w:val="22"/>
                <w:szCs w:val="22"/>
                <w:u w:val="single"/>
              </w:rPr>
            </w:pPr>
          </w:p>
          <w:p w:rsidR="00EA1131" w:rsidRPr="008F0C46"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Default="00EA1131" w:rsidP="00732814">
            <w:pPr>
              <w:jc w:val="both"/>
              <w:rPr>
                <w:b/>
                <w:sz w:val="22"/>
                <w:szCs w:val="22"/>
              </w:rPr>
            </w:pPr>
          </w:p>
          <w:p w:rsidR="00515031" w:rsidRDefault="00515031" w:rsidP="00732814">
            <w:pPr>
              <w:jc w:val="both"/>
              <w:rPr>
                <w:b/>
                <w:sz w:val="22"/>
                <w:szCs w:val="22"/>
              </w:rPr>
            </w:pPr>
          </w:p>
          <w:p w:rsidR="00515031" w:rsidRDefault="00515031" w:rsidP="00732814">
            <w:pPr>
              <w:jc w:val="both"/>
              <w:rPr>
                <w:b/>
                <w:sz w:val="22"/>
                <w:szCs w:val="22"/>
              </w:rPr>
            </w:pPr>
          </w:p>
          <w:p w:rsidR="00515031" w:rsidRDefault="00515031" w:rsidP="00732814">
            <w:pPr>
              <w:jc w:val="both"/>
              <w:rPr>
                <w:b/>
                <w:sz w:val="22"/>
                <w:szCs w:val="22"/>
              </w:rPr>
            </w:pPr>
          </w:p>
          <w:p w:rsidR="00515031" w:rsidRDefault="00515031" w:rsidP="00732814">
            <w:pPr>
              <w:jc w:val="both"/>
              <w:rPr>
                <w:b/>
                <w:sz w:val="22"/>
                <w:szCs w:val="22"/>
              </w:rPr>
            </w:pPr>
          </w:p>
          <w:p w:rsidR="00515031" w:rsidRPr="002420B9" w:rsidRDefault="005150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CB" w:rsidRDefault="00BA7FCB">
      <w:r>
        <w:separator/>
      </w:r>
    </w:p>
  </w:endnote>
  <w:endnote w:type="continuationSeparator" w:id="0">
    <w:p w:rsidR="00BA7FCB" w:rsidRDefault="00BA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CB" w:rsidRDefault="00BA7FCB">
      <w:r>
        <w:separator/>
      </w:r>
    </w:p>
  </w:footnote>
  <w:footnote w:type="continuationSeparator" w:id="0">
    <w:p w:rsidR="00BA7FCB" w:rsidRDefault="00BA7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CB" w:rsidRDefault="00BA7FCB">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A7FCB" w:rsidRDefault="00BA7FCB">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CB" w:rsidRDefault="00BA7FCB">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B168C">
      <w:rPr>
        <w:rStyle w:val="a8"/>
        <w:rFonts w:ascii="Times New Roman CYR" w:hAnsi="Times New Roman CYR"/>
        <w:noProof/>
        <w:sz w:val="24"/>
      </w:rPr>
      <w:t>4</w:t>
    </w:r>
    <w:r>
      <w:rPr>
        <w:rStyle w:val="a8"/>
        <w:rFonts w:ascii="Times New Roman CYR" w:hAnsi="Times New Roman CYR"/>
        <w:sz w:val="24"/>
      </w:rPr>
      <w:fldChar w:fldCharType="end"/>
    </w:r>
  </w:p>
  <w:p w:rsidR="00BA7FCB" w:rsidRDefault="00BA7FCB">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7B3"/>
    <w:rsid w:val="00004A22"/>
    <w:rsid w:val="00004D13"/>
    <w:rsid w:val="000112B5"/>
    <w:rsid w:val="00013385"/>
    <w:rsid w:val="00013FB0"/>
    <w:rsid w:val="000152AE"/>
    <w:rsid w:val="00024CA9"/>
    <w:rsid w:val="00032290"/>
    <w:rsid w:val="000330D4"/>
    <w:rsid w:val="000424DE"/>
    <w:rsid w:val="00043CB4"/>
    <w:rsid w:val="000447D2"/>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4ACD"/>
    <w:rsid w:val="00096220"/>
    <w:rsid w:val="000A7E39"/>
    <w:rsid w:val="000B168C"/>
    <w:rsid w:val="000C21D1"/>
    <w:rsid w:val="000C4E39"/>
    <w:rsid w:val="000E33F1"/>
    <w:rsid w:val="000E54BA"/>
    <w:rsid w:val="000F197A"/>
    <w:rsid w:val="000F6786"/>
    <w:rsid w:val="001020E4"/>
    <w:rsid w:val="001048EA"/>
    <w:rsid w:val="001059F3"/>
    <w:rsid w:val="0010637F"/>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647D"/>
    <w:rsid w:val="001573A4"/>
    <w:rsid w:val="001617AC"/>
    <w:rsid w:val="00162A78"/>
    <w:rsid w:val="001654E1"/>
    <w:rsid w:val="0016596B"/>
    <w:rsid w:val="00166445"/>
    <w:rsid w:val="00167A4B"/>
    <w:rsid w:val="0017028F"/>
    <w:rsid w:val="001710F0"/>
    <w:rsid w:val="0017271B"/>
    <w:rsid w:val="00172980"/>
    <w:rsid w:val="0018229D"/>
    <w:rsid w:val="00182740"/>
    <w:rsid w:val="00183B4C"/>
    <w:rsid w:val="0018485D"/>
    <w:rsid w:val="00186CFC"/>
    <w:rsid w:val="001916E1"/>
    <w:rsid w:val="00191C35"/>
    <w:rsid w:val="00195933"/>
    <w:rsid w:val="001A7902"/>
    <w:rsid w:val="001B4144"/>
    <w:rsid w:val="001C49E0"/>
    <w:rsid w:val="001D228A"/>
    <w:rsid w:val="001D2626"/>
    <w:rsid w:val="001E0F32"/>
    <w:rsid w:val="001E17C6"/>
    <w:rsid w:val="001E3484"/>
    <w:rsid w:val="001E3CD5"/>
    <w:rsid w:val="001E4F81"/>
    <w:rsid w:val="001E64C5"/>
    <w:rsid w:val="001F2359"/>
    <w:rsid w:val="001F258D"/>
    <w:rsid w:val="001F3F54"/>
    <w:rsid w:val="00205641"/>
    <w:rsid w:val="0020753C"/>
    <w:rsid w:val="002133D9"/>
    <w:rsid w:val="00223D32"/>
    <w:rsid w:val="0022418D"/>
    <w:rsid w:val="00232D5A"/>
    <w:rsid w:val="00234421"/>
    <w:rsid w:val="00235EDA"/>
    <w:rsid w:val="00237E56"/>
    <w:rsid w:val="002409C5"/>
    <w:rsid w:val="00242C15"/>
    <w:rsid w:val="00251BAE"/>
    <w:rsid w:val="00253C3D"/>
    <w:rsid w:val="00256E79"/>
    <w:rsid w:val="00263A4B"/>
    <w:rsid w:val="00263D27"/>
    <w:rsid w:val="00294D8C"/>
    <w:rsid w:val="00296238"/>
    <w:rsid w:val="002969C5"/>
    <w:rsid w:val="002A7CFE"/>
    <w:rsid w:val="002C02B5"/>
    <w:rsid w:val="002C1438"/>
    <w:rsid w:val="002C32FA"/>
    <w:rsid w:val="002C3A69"/>
    <w:rsid w:val="002C58C1"/>
    <w:rsid w:val="002C6BB6"/>
    <w:rsid w:val="002D5485"/>
    <w:rsid w:val="002D5A53"/>
    <w:rsid w:val="002D7500"/>
    <w:rsid w:val="002E4AF0"/>
    <w:rsid w:val="002E5AD8"/>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95ABB"/>
    <w:rsid w:val="003A0756"/>
    <w:rsid w:val="003A1FA8"/>
    <w:rsid w:val="003B0175"/>
    <w:rsid w:val="003B698F"/>
    <w:rsid w:val="003C03CA"/>
    <w:rsid w:val="003C14E6"/>
    <w:rsid w:val="003D2CF4"/>
    <w:rsid w:val="003D4D25"/>
    <w:rsid w:val="003E3587"/>
    <w:rsid w:val="003F253F"/>
    <w:rsid w:val="003F4BE1"/>
    <w:rsid w:val="00402B83"/>
    <w:rsid w:val="004103A2"/>
    <w:rsid w:val="0041383E"/>
    <w:rsid w:val="004175FA"/>
    <w:rsid w:val="004177A4"/>
    <w:rsid w:val="00421744"/>
    <w:rsid w:val="00422163"/>
    <w:rsid w:val="0042446B"/>
    <w:rsid w:val="0042566B"/>
    <w:rsid w:val="00434D04"/>
    <w:rsid w:val="00436616"/>
    <w:rsid w:val="00444438"/>
    <w:rsid w:val="004469BB"/>
    <w:rsid w:val="004610D0"/>
    <w:rsid w:val="004646AF"/>
    <w:rsid w:val="004727B1"/>
    <w:rsid w:val="00476FB8"/>
    <w:rsid w:val="00480B48"/>
    <w:rsid w:val="0048462E"/>
    <w:rsid w:val="00487DFD"/>
    <w:rsid w:val="00490883"/>
    <w:rsid w:val="00496935"/>
    <w:rsid w:val="004A28D2"/>
    <w:rsid w:val="004A36B1"/>
    <w:rsid w:val="004A480B"/>
    <w:rsid w:val="004A621A"/>
    <w:rsid w:val="004B13F1"/>
    <w:rsid w:val="004B3150"/>
    <w:rsid w:val="004B354C"/>
    <w:rsid w:val="004B3614"/>
    <w:rsid w:val="004C5CF1"/>
    <w:rsid w:val="004D62A1"/>
    <w:rsid w:val="004D6885"/>
    <w:rsid w:val="004E1F53"/>
    <w:rsid w:val="004E29B1"/>
    <w:rsid w:val="004F0937"/>
    <w:rsid w:val="004F5A67"/>
    <w:rsid w:val="00501080"/>
    <w:rsid w:val="00501160"/>
    <w:rsid w:val="00502531"/>
    <w:rsid w:val="005102B1"/>
    <w:rsid w:val="005135A3"/>
    <w:rsid w:val="00515031"/>
    <w:rsid w:val="005203E2"/>
    <w:rsid w:val="00520899"/>
    <w:rsid w:val="00526FBD"/>
    <w:rsid w:val="0053477D"/>
    <w:rsid w:val="00546231"/>
    <w:rsid w:val="00562DD6"/>
    <w:rsid w:val="00563A7C"/>
    <w:rsid w:val="0056700E"/>
    <w:rsid w:val="00577B19"/>
    <w:rsid w:val="00582F37"/>
    <w:rsid w:val="00594487"/>
    <w:rsid w:val="00597EE7"/>
    <w:rsid w:val="005A0E90"/>
    <w:rsid w:val="005A3DB6"/>
    <w:rsid w:val="005A60F3"/>
    <w:rsid w:val="005B52BF"/>
    <w:rsid w:val="005B662B"/>
    <w:rsid w:val="005C4B8D"/>
    <w:rsid w:val="005D019C"/>
    <w:rsid w:val="005D763C"/>
    <w:rsid w:val="005E0192"/>
    <w:rsid w:val="005E1175"/>
    <w:rsid w:val="005E30FF"/>
    <w:rsid w:val="005E7571"/>
    <w:rsid w:val="005F15E4"/>
    <w:rsid w:val="00600919"/>
    <w:rsid w:val="00604C56"/>
    <w:rsid w:val="00606E77"/>
    <w:rsid w:val="00607603"/>
    <w:rsid w:val="0061248D"/>
    <w:rsid w:val="006213FB"/>
    <w:rsid w:val="00621609"/>
    <w:rsid w:val="006234DF"/>
    <w:rsid w:val="0062623B"/>
    <w:rsid w:val="00631961"/>
    <w:rsid w:val="0063631A"/>
    <w:rsid w:val="00637F5C"/>
    <w:rsid w:val="0064317B"/>
    <w:rsid w:val="00644C93"/>
    <w:rsid w:val="0064755B"/>
    <w:rsid w:val="0065221F"/>
    <w:rsid w:val="006549F3"/>
    <w:rsid w:val="006607E4"/>
    <w:rsid w:val="006662A7"/>
    <w:rsid w:val="00666FCA"/>
    <w:rsid w:val="00670216"/>
    <w:rsid w:val="00680D6B"/>
    <w:rsid w:val="00686278"/>
    <w:rsid w:val="0068756E"/>
    <w:rsid w:val="00695B53"/>
    <w:rsid w:val="00697F3E"/>
    <w:rsid w:val="006A3003"/>
    <w:rsid w:val="006A3CFE"/>
    <w:rsid w:val="006A4AFC"/>
    <w:rsid w:val="006A7081"/>
    <w:rsid w:val="006B6507"/>
    <w:rsid w:val="006D073C"/>
    <w:rsid w:val="006D349C"/>
    <w:rsid w:val="006D48F7"/>
    <w:rsid w:val="006D4FF1"/>
    <w:rsid w:val="006D7EDF"/>
    <w:rsid w:val="006E649B"/>
    <w:rsid w:val="006E7387"/>
    <w:rsid w:val="006F1B11"/>
    <w:rsid w:val="006F27D2"/>
    <w:rsid w:val="006F5FA8"/>
    <w:rsid w:val="00705B38"/>
    <w:rsid w:val="007077BE"/>
    <w:rsid w:val="00715EB4"/>
    <w:rsid w:val="00717A2E"/>
    <w:rsid w:val="00717D87"/>
    <w:rsid w:val="007219BB"/>
    <w:rsid w:val="00724772"/>
    <w:rsid w:val="00726D13"/>
    <w:rsid w:val="00726D35"/>
    <w:rsid w:val="007307A7"/>
    <w:rsid w:val="00732814"/>
    <w:rsid w:val="00733051"/>
    <w:rsid w:val="00735108"/>
    <w:rsid w:val="00745EF2"/>
    <w:rsid w:val="00746F44"/>
    <w:rsid w:val="00747DE2"/>
    <w:rsid w:val="00750B17"/>
    <w:rsid w:val="0075146A"/>
    <w:rsid w:val="007606E7"/>
    <w:rsid w:val="00761C01"/>
    <w:rsid w:val="00774193"/>
    <w:rsid w:val="00782052"/>
    <w:rsid w:val="00784A54"/>
    <w:rsid w:val="0079194C"/>
    <w:rsid w:val="007A1B60"/>
    <w:rsid w:val="007A29F7"/>
    <w:rsid w:val="007A764A"/>
    <w:rsid w:val="007A7E02"/>
    <w:rsid w:val="007C11B4"/>
    <w:rsid w:val="007C3272"/>
    <w:rsid w:val="007C450E"/>
    <w:rsid w:val="007D2EEF"/>
    <w:rsid w:val="007D5492"/>
    <w:rsid w:val="007D6862"/>
    <w:rsid w:val="007E4F3B"/>
    <w:rsid w:val="007F28EC"/>
    <w:rsid w:val="00803C4E"/>
    <w:rsid w:val="00804972"/>
    <w:rsid w:val="0080771A"/>
    <w:rsid w:val="008169AB"/>
    <w:rsid w:val="00822D26"/>
    <w:rsid w:val="00826725"/>
    <w:rsid w:val="00830529"/>
    <w:rsid w:val="008344B2"/>
    <w:rsid w:val="008361CB"/>
    <w:rsid w:val="008415BC"/>
    <w:rsid w:val="0084305E"/>
    <w:rsid w:val="008454D3"/>
    <w:rsid w:val="00850816"/>
    <w:rsid w:val="00855B24"/>
    <w:rsid w:val="00857D52"/>
    <w:rsid w:val="00862071"/>
    <w:rsid w:val="00862249"/>
    <w:rsid w:val="00864FE7"/>
    <w:rsid w:val="00870033"/>
    <w:rsid w:val="00871EAD"/>
    <w:rsid w:val="00873B90"/>
    <w:rsid w:val="008812AE"/>
    <w:rsid w:val="00882231"/>
    <w:rsid w:val="0088488A"/>
    <w:rsid w:val="008852AA"/>
    <w:rsid w:val="00885911"/>
    <w:rsid w:val="00890952"/>
    <w:rsid w:val="008911F8"/>
    <w:rsid w:val="008B274C"/>
    <w:rsid w:val="008B5907"/>
    <w:rsid w:val="008B7A39"/>
    <w:rsid w:val="008D6975"/>
    <w:rsid w:val="008E1B46"/>
    <w:rsid w:val="008E4331"/>
    <w:rsid w:val="008F0C46"/>
    <w:rsid w:val="008F2E66"/>
    <w:rsid w:val="009072AB"/>
    <w:rsid w:val="00910632"/>
    <w:rsid w:val="00915121"/>
    <w:rsid w:val="00915BBC"/>
    <w:rsid w:val="00917213"/>
    <w:rsid w:val="00921171"/>
    <w:rsid w:val="00925A65"/>
    <w:rsid w:val="00925D4C"/>
    <w:rsid w:val="00935785"/>
    <w:rsid w:val="00937B26"/>
    <w:rsid w:val="00943EC4"/>
    <w:rsid w:val="0094492F"/>
    <w:rsid w:val="00946CDB"/>
    <w:rsid w:val="00952C37"/>
    <w:rsid w:val="00952D71"/>
    <w:rsid w:val="0095472C"/>
    <w:rsid w:val="009627BD"/>
    <w:rsid w:val="00974846"/>
    <w:rsid w:val="00977491"/>
    <w:rsid w:val="0098343A"/>
    <w:rsid w:val="00993185"/>
    <w:rsid w:val="00994F8F"/>
    <w:rsid w:val="00995219"/>
    <w:rsid w:val="00997177"/>
    <w:rsid w:val="009A7378"/>
    <w:rsid w:val="009B0117"/>
    <w:rsid w:val="009B0F60"/>
    <w:rsid w:val="009B4C7C"/>
    <w:rsid w:val="009C7C5A"/>
    <w:rsid w:val="009D01EC"/>
    <w:rsid w:val="009D2074"/>
    <w:rsid w:val="009D4CB3"/>
    <w:rsid w:val="009D5623"/>
    <w:rsid w:val="009D7F5A"/>
    <w:rsid w:val="009E536C"/>
    <w:rsid w:val="009E592A"/>
    <w:rsid w:val="009E5C6A"/>
    <w:rsid w:val="009E7630"/>
    <w:rsid w:val="00A008AA"/>
    <w:rsid w:val="00A126DD"/>
    <w:rsid w:val="00A12F9E"/>
    <w:rsid w:val="00A13BE9"/>
    <w:rsid w:val="00A17870"/>
    <w:rsid w:val="00A274B5"/>
    <w:rsid w:val="00A337BD"/>
    <w:rsid w:val="00A40717"/>
    <w:rsid w:val="00A5312C"/>
    <w:rsid w:val="00A61008"/>
    <w:rsid w:val="00A6359B"/>
    <w:rsid w:val="00A74547"/>
    <w:rsid w:val="00A76698"/>
    <w:rsid w:val="00A7751C"/>
    <w:rsid w:val="00A81764"/>
    <w:rsid w:val="00A81D22"/>
    <w:rsid w:val="00A93C0F"/>
    <w:rsid w:val="00A97125"/>
    <w:rsid w:val="00AA1B8E"/>
    <w:rsid w:val="00AA61E8"/>
    <w:rsid w:val="00AA62D4"/>
    <w:rsid w:val="00AB22E2"/>
    <w:rsid w:val="00AB44D8"/>
    <w:rsid w:val="00AC7EFD"/>
    <w:rsid w:val="00AD1D97"/>
    <w:rsid w:val="00AD2110"/>
    <w:rsid w:val="00AE0185"/>
    <w:rsid w:val="00AE4B15"/>
    <w:rsid w:val="00AE5F05"/>
    <w:rsid w:val="00B02CED"/>
    <w:rsid w:val="00B06EDD"/>
    <w:rsid w:val="00B146F6"/>
    <w:rsid w:val="00B27B56"/>
    <w:rsid w:val="00B30300"/>
    <w:rsid w:val="00B317D8"/>
    <w:rsid w:val="00B321FC"/>
    <w:rsid w:val="00B36D0F"/>
    <w:rsid w:val="00B4070E"/>
    <w:rsid w:val="00B430C7"/>
    <w:rsid w:val="00B43DD3"/>
    <w:rsid w:val="00B43E4E"/>
    <w:rsid w:val="00B541B9"/>
    <w:rsid w:val="00B576D6"/>
    <w:rsid w:val="00B63730"/>
    <w:rsid w:val="00B65B9D"/>
    <w:rsid w:val="00B72A90"/>
    <w:rsid w:val="00B72F97"/>
    <w:rsid w:val="00B77A00"/>
    <w:rsid w:val="00B82E37"/>
    <w:rsid w:val="00B8410A"/>
    <w:rsid w:val="00B927D4"/>
    <w:rsid w:val="00B94D73"/>
    <w:rsid w:val="00B96473"/>
    <w:rsid w:val="00BA69CD"/>
    <w:rsid w:val="00BA7FCB"/>
    <w:rsid w:val="00BB4FDC"/>
    <w:rsid w:val="00BB6497"/>
    <w:rsid w:val="00BC3261"/>
    <w:rsid w:val="00BC7266"/>
    <w:rsid w:val="00BD1E67"/>
    <w:rsid w:val="00BD20DC"/>
    <w:rsid w:val="00BD5C82"/>
    <w:rsid w:val="00BD6353"/>
    <w:rsid w:val="00BD6A7B"/>
    <w:rsid w:val="00BE20D8"/>
    <w:rsid w:val="00BE26F6"/>
    <w:rsid w:val="00BE34B1"/>
    <w:rsid w:val="00BE5035"/>
    <w:rsid w:val="00BF393A"/>
    <w:rsid w:val="00C0254D"/>
    <w:rsid w:val="00C05238"/>
    <w:rsid w:val="00C12361"/>
    <w:rsid w:val="00C13251"/>
    <w:rsid w:val="00C24338"/>
    <w:rsid w:val="00C31007"/>
    <w:rsid w:val="00C43658"/>
    <w:rsid w:val="00C46C6A"/>
    <w:rsid w:val="00C60FF8"/>
    <w:rsid w:val="00C65271"/>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4B69"/>
    <w:rsid w:val="00CB5830"/>
    <w:rsid w:val="00CB6B38"/>
    <w:rsid w:val="00CB6E89"/>
    <w:rsid w:val="00CC183A"/>
    <w:rsid w:val="00CD0F9A"/>
    <w:rsid w:val="00CD1FE4"/>
    <w:rsid w:val="00CD6B95"/>
    <w:rsid w:val="00CE2D1A"/>
    <w:rsid w:val="00CE624C"/>
    <w:rsid w:val="00CE7AA7"/>
    <w:rsid w:val="00CF1DD8"/>
    <w:rsid w:val="00CF344C"/>
    <w:rsid w:val="00CF3E1D"/>
    <w:rsid w:val="00CF4A86"/>
    <w:rsid w:val="00D00BF2"/>
    <w:rsid w:val="00D04D39"/>
    <w:rsid w:val="00D101BE"/>
    <w:rsid w:val="00D10AC3"/>
    <w:rsid w:val="00D1127F"/>
    <w:rsid w:val="00D11A90"/>
    <w:rsid w:val="00D168C3"/>
    <w:rsid w:val="00D23D09"/>
    <w:rsid w:val="00D2771C"/>
    <w:rsid w:val="00D435C0"/>
    <w:rsid w:val="00D43D20"/>
    <w:rsid w:val="00D5093F"/>
    <w:rsid w:val="00D53210"/>
    <w:rsid w:val="00D534E0"/>
    <w:rsid w:val="00D546AE"/>
    <w:rsid w:val="00D55F84"/>
    <w:rsid w:val="00D62593"/>
    <w:rsid w:val="00D62C04"/>
    <w:rsid w:val="00D6322B"/>
    <w:rsid w:val="00D7309A"/>
    <w:rsid w:val="00D7470C"/>
    <w:rsid w:val="00D8693F"/>
    <w:rsid w:val="00D9129A"/>
    <w:rsid w:val="00D93891"/>
    <w:rsid w:val="00D93A4E"/>
    <w:rsid w:val="00D95F98"/>
    <w:rsid w:val="00D96929"/>
    <w:rsid w:val="00DB161D"/>
    <w:rsid w:val="00DB5CD0"/>
    <w:rsid w:val="00DD4F63"/>
    <w:rsid w:val="00DD5DDD"/>
    <w:rsid w:val="00DD7FBE"/>
    <w:rsid w:val="00DE0842"/>
    <w:rsid w:val="00DE346F"/>
    <w:rsid w:val="00DE53B6"/>
    <w:rsid w:val="00DE5DBF"/>
    <w:rsid w:val="00DF4CA2"/>
    <w:rsid w:val="00E00A39"/>
    <w:rsid w:val="00E03A76"/>
    <w:rsid w:val="00E040D6"/>
    <w:rsid w:val="00E05753"/>
    <w:rsid w:val="00E05ADF"/>
    <w:rsid w:val="00E064EC"/>
    <w:rsid w:val="00E072E3"/>
    <w:rsid w:val="00E102C0"/>
    <w:rsid w:val="00E13525"/>
    <w:rsid w:val="00E14C4F"/>
    <w:rsid w:val="00E25717"/>
    <w:rsid w:val="00E26591"/>
    <w:rsid w:val="00E32E88"/>
    <w:rsid w:val="00E433C3"/>
    <w:rsid w:val="00E45673"/>
    <w:rsid w:val="00E50730"/>
    <w:rsid w:val="00E50CAF"/>
    <w:rsid w:val="00E521C5"/>
    <w:rsid w:val="00E63CEF"/>
    <w:rsid w:val="00E7088B"/>
    <w:rsid w:val="00E75493"/>
    <w:rsid w:val="00E757AD"/>
    <w:rsid w:val="00E77B13"/>
    <w:rsid w:val="00E81C4D"/>
    <w:rsid w:val="00E84002"/>
    <w:rsid w:val="00E8693F"/>
    <w:rsid w:val="00E91128"/>
    <w:rsid w:val="00E95F6C"/>
    <w:rsid w:val="00E973E1"/>
    <w:rsid w:val="00EA0A04"/>
    <w:rsid w:val="00EA1131"/>
    <w:rsid w:val="00EA1443"/>
    <w:rsid w:val="00EA1A43"/>
    <w:rsid w:val="00EA3522"/>
    <w:rsid w:val="00EB156C"/>
    <w:rsid w:val="00EB15CF"/>
    <w:rsid w:val="00EB3A88"/>
    <w:rsid w:val="00EB54FA"/>
    <w:rsid w:val="00ED1464"/>
    <w:rsid w:val="00ED396D"/>
    <w:rsid w:val="00ED43E8"/>
    <w:rsid w:val="00ED63FD"/>
    <w:rsid w:val="00EE0751"/>
    <w:rsid w:val="00EE2C7B"/>
    <w:rsid w:val="00EF221B"/>
    <w:rsid w:val="00EF42DC"/>
    <w:rsid w:val="00EF4DEF"/>
    <w:rsid w:val="00EF7E49"/>
    <w:rsid w:val="00F012D8"/>
    <w:rsid w:val="00F128A0"/>
    <w:rsid w:val="00F14BE8"/>
    <w:rsid w:val="00F15FF2"/>
    <w:rsid w:val="00F21192"/>
    <w:rsid w:val="00F23341"/>
    <w:rsid w:val="00F24BC7"/>
    <w:rsid w:val="00F25114"/>
    <w:rsid w:val="00F25C80"/>
    <w:rsid w:val="00F271FE"/>
    <w:rsid w:val="00F30540"/>
    <w:rsid w:val="00F316FD"/>
    <w:rsid w:val="00F457E4"/>
    <w:rsid w:val="00F53460"/>
    <w:rsid w:val="00F53EAC"/>
    <w:rsid w:val="00F55748"/>
    <w:rsid w:val="00F646CE"/>
    <w:rsid w:val="00F664E2"/>
    <w:rsid w:val="00F70448"/>
    <w:rsid w:val="00F71824"/>
    <w:rsid w:val="00F727EB"/>
    <w:rsid w:val="00F75759"/>
    <w:rsid w:val="00F77FFE"/>
    <w:rsid w:val="00F8405C"/>
    <w:rsid w:val="00F867EB"/>
    <w:rsid w:val="00F90E12"/>
    <w:rsid w:val="00F92DB1"/>
    <w:rsid w:val="00F96BD7"/>
    <w:rsid w:val="00FA4861"/>
    <w:rsid w:val="00FA50AA"/>
    <w:rsid w:val="00FA5988"/>
    <w:rsid w:val="00FA72FA"/>
    <w:rsid w:val="00FA7A24"/>
    <w:rsid w:val="00FB6392"/>
    <w:rsid w:val="00FC378A"/>
    <w:rsid w:val="00FC70EB"/>
    <w:rsid w:val="00FE0C22"/>
    <w:rsid w:val="00FE3216"/>
    <w:rsid w:val="00FE660E"/>
    <w:rsid w:val="00FE783F"/>
    <w:rsid w:val="00FE7AD7"/>
    <w:rsid w:val="00FF2C40"/>
    <w:rsid w:val="00FF2F5E"/>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paragraph" w:styleId="5">
    <w:name w:val="heading 5"/>
    <w:basedOn w:val="a0"/>
    <w:next w:val="a0"/>
    <w:link w:val="50"/>
    <w:uiPriority w:val="9"/>
    <w:semiHidden/>
    <w:unhideWhenUsed/>
    <w:qFormat/>
    <w:rsid w:val="000E33F1"/>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 w:type="character" w:customStyle="1" w:styleId="50">
    <w:name w:val="Заголовок 5 Знак"/>
    <w:basedOn w:val="a1"/>
    <w:link w:val="5"/>
    <w:uiPriority w:val="9"/>
    <w:semiHidden/>
    <w:rsid w:val="000E33F1"/>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paragraph" w:styleId="5">
    <w:name w:val="heading 5"/>
    <w:basedOn w:val="a0"/>
    <w:next w:val="a0"/>
    <w:link w:val="50"/>
    <w:uiPriority w:val="9"/>
    <w:semiHidden/>
    <w:unhideWhenUsed/>
    <w:qFormat/>
    <w:rsid w:val="000E33F1"/>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 w:type="character" w:customStyle="1" w:styleId="50">
    <w:name w:val="Заголовок 5 Знак"/>
    <w:basedOn w:val="a1"/>
    <w:link w:val="5"/>
    <w:uiPriority w:val="9"/>
    <w:semiHidden/>
    <w:rsid w:val="000E33F1"/>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 w:id="7938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D747-390F-45B9-8A58-BF26CF16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8491</Words>
  <Characters>48399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14</cp:revision>
  <cp:lastPrinted>2021-11-24T12:40:00Z</cp:lastPrinted>
  <dcterms:created xsi:type="dcterms:W3CDTF">2021-11-23T11:18:00Z</dcterms:created>
  <dcterms:modified xsi:type="dcterms:W3CDTF">2021-11-25T08:44:00Z</dcterms:modified>
</cp:coreProperties>
</file>