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F87131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67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564DFF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Кабинета Министров ЧР от 29.09.2021 N 477</w:t>
            </w:r>
            <w:r>
              <w:rPr>
                <w:sz w:val="48"/>
                <w:szCs w:val="48"/>
              </w:rPr>
              <w:br/>
              <w:t>"Об утверждении Положения о региональном государственном контроле (надзоре) в области розничной продажи алкогольной и спиртосодержащей продукции"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564DFF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28.03.2022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564DFF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564DFF">
      <w:pPr>
        <w:pStyle w:val="ConsPlusNormal"/>
        <w:jc w:val="both"/>
        <w:outlineLvl w:val="0"/>
      </w:pPr>
    </w:p>
    <w:p w:rsidR="00000000" w:rsidRDefault="00564DFF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000000" w:rsidRDefault="00564DFF">
      <w:pPr>
        <w:pStyle w:val="ConsPlusTitle"/>
        <w:jc w:val="both"/>
      </w:pPr>
    </w:p>
    <w:p w:rsidR="00000000" w:rsidRDefault="00564DFF">
      <w:pPr>
        <w:pStyle w:val="ConsPlusTitle"/>
        <w:jc w:val="center"/>
      </w:pPr>
      <w:r>
        <w:t>ПОСТАНОВЛЕНИЕ</w:t>
      </w:r>
    </w:p>
    <w:p w:rsidR="00000000" w:rsidRDefault="00564DFF">
      <w:pPr>
        <w:pStyle w:val="ConsPlusTitle"/>
        <w:jc w:val="center"/>
      </w:pPr>
      <w:r>
        <w:t>от 29 сентября 2021 г. N 477</w:t>
      </w:r>
    </w:p>
    <w:p w:rsidR="00000000" w:rsidRDefault="00564DFF">
      <w:pPr>
        <w:pStyle w:val="ConsPlusTitle"/>
        <w:jc w:val="both"/>
      </w:pPr>
    </w:p>
    <w:p w:rsidR="00000000" w:rsidRDefault="00564DFF">
      <w:pPr>
        <w:pStyle w:val="ConsPlusTitle"/>
        <w:jc w:val="center"/>
      </w:pPr>
      <w:r>
        <w:t>ОБ УТВЕРЖДЕНИИ ПОЛОЖЕНИЯ О РЕГИОНАЛЬНОМ ГОСУДАРСТВЕННОМ</w:t>
      </w:r>
    </w:p>
    <w:p w:rsidR="00000000" w:rsidRDefault="00564DFF">
      <w:pPr>
        <w:pStyle w:val="ConsPlusTitle"/>
        <w:jc w:val="center"/>
      </w:pPr>
      <w:r>
        <w:t>КОНТРОЛЕ (НАДЗОРЕ) В ОБЛАСТИ РОЗНИЧНОЙ ПРОДАЖИ АЛКОГОЛЬНОЙ</w:t>
      </w:r>
    </w:p>
    <w:p w:rsidR="00000000" w:rsidRDefault="00564DFF">
      <w:pPr>
        <w:pStyle w:val="ConsPlusTitle"/>
        <w:jc w:val="center"/>
      </w:pPr>
      <w:r>
        <w:t>И СПИРТОСОДЕРЖАЩЕЙ ПРОДУКЦИИ</w:t>
      </w:r>
    </w:p>
    <w:p w:rsidR="00000000" w:rsidRDefault="00564DFF">
      <w:pPr>
        <w:pStyle w:val="ConsPlusNormal"/>
        <w:jc w:val="both"/>
      </w:pPr>
    </w:p>
    <w:p w:rsidR="00000000" w:rsidRDefault="00564DFF">
      <w:pPr>
        <w:pStyle w:val="ConsPlusNormal"/>
        <w:ind w:firstLine="540"/>
        <w:jc w:val="both"/>
      </w:pPr>
      <w:r>
        <w:t>В соответствии с федеральными законами "О государственном регулировании производства и оборота этилового спирта</w:t>
      </w:r>
      <w:r>
        <w:t>, алкогольной и спиртосодержащей продукции и об ограничении потребления (распития) алкогольной продукции" и "О государственном контроле (надзоре) и муниципальном контроле в Российской Федерации" Кабинет Министров Чувашской Республики постановляет: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1. Утвер</w:t>
      </w:r>
      <w:r>
        <w:t xml:space="preserve">дить прилагаемое </w:t>
      </w:r>
      <w:hyperlink w:anchor="Par28" w:tooltip="ПОЛОЖЕНИЕ" w:history="1">
        <w:r>
          <w:rPr>
            <w:color w:val="0000FF"/>
          </w:rPr>
          <w:t>Положение</w:t>
        </w:r>
      </w:hyperlink>
      <w:r>
        <w:t xml:space="preserve"> о региональном государственном контроле (надзоре) в области розничной продажи алкогольной и спиртосодержащей продукции (далее - Положение).</w:t>
      </w:r>
    </w:p>
    <w:p w:rsidR="00000000" w:rsidRDefault="00564DFF">
      <w:pPr>
        <w:pStyle w:val="ConsPlusNormal"/>
        <w:spacing w:before="240"/>
        <w:ind w:firstLine="540"/>
        <w:jc w:val="both"/>
      </w:pPr>
      <w:bookmarkStart w:id="1" w:name="Par12"/>
      <w:bookmarkEnd w:id="1"/>
      <w:r>
        <w:t>2. Настоящее постановление вступает в силу</w:t>
      </w:r>
      <w:r>
        <w:t xml:space="preserve"> через десять дней после дня его официального опубликования, за исключением </w:t>
      </w:r>
      <w:hyperlink w:anchor="Par200" w:tooltip="VII. Ключевой и индикативные показатели" w:history="1">
        <w:r>
          <w:rPr>
            <w:color w:val="0000FF"/>
          </w:rPr>
          <w:t>раздела VII</w:t>
        </w:r>
      </w:hyperlink>
      <w:r>
        <w:t xml:space="preserve"> Положения, вступающего в силу с 1 марта 2022 года.</w:t>
      </w:r>
    </w:p>
    <w:p w:rsidR="00000000" w:rsidRDefault="00564DFF">
      <w:pPr>
        <w:pStyle w:val="ConsPlusNormal"/>
        <w:jc w:val="both"/>
      </w:pPr>
    </w:p>
    <w:p w:rsidR="00000000" w:rsidRDefault="00564DFF">
      <w:pPr>
        <w:pStyle w:val="ConsPlusNormal"/>
        <w:jc w:val="right"/>
      </w:pPr>
      <w:r>
        <w:t>Председатель Кабинета Министров</w:t>
      </w:r>
    </w:p>
    <w:p w:rsidR="00000000" w:rsidRDefault="00564DFF">
      <w:pPr>
        <w:pStyle w:val="ConsPlusNormal"/>
        <w:jc w:val="right"/>
      </w:pPr>
      <w:r>
        <w:t>Чувашской Республики</w:t>
      </w:r>
    </w:p>
    <w:p w:rsidR="00000000" w:rsidRDefault="00564DFF">
      <w:pPr>
        <w:pStyle w:val="ConsPlusNormal"/>
        <w:jc w:val="right"/>
      </w:pPr>
      <w:r>
        <w:t>О.НИКОЛАЕВ</w:t>
      </w:r>
    </w:p>
    <w:p w:rsidR="00000000" w:rsidRDefault="00564DFF">
      <w:pPr>
        <w:pStyle w:val="ConsPlusNormal"/>
        <w:jc w:val="both"/>
      </w:pPr>
    </w:p>
    <w:p w:rsidR="00000000" w:rsidRDefault="00564DFF">
      <w:pPr>
        <w:pStyle w:val="ConsPlusNormal"/>
        <w:jc w:val="both"/>
      </w:pPr>
    </w:p>
    <w:p w:rsidR="00000000" w:rsidRDefault="00564DFF">
      <w:pPr>
        <w:pStyle w:val="ConsPlusNormal"/>
        <w:jc w:val="both"/>
      </w:pPr>
    </w:p>
    <w:p w:rsidR="00000000" w:rsidRDefault="00564DFF">
      <w:pPr>
        <w:pStyle w:val="ConsPlusNormal"/>
        <w:jc w:val="both"/>
      </w:pPr>
    </w:p>
    <w:p w:rsidR="00000000" w:rsidRDefault="00564DFF">
      <w:pPr>
        <w:pStyle w:val="ConsPlusNormal"/>
        <w:jc w:val="both"/>
      </w:pPr>
    </w:p>
    <w:p w:rsidR="00000000" w:rsidRDefault="00564DFF">
      <w:pPr>
        <w:pStyle w:val="ConsPlusNormal"/>
        <w:jc w:val="right"/>
        <w:outlineLvl w:val="0"/>
      </w:pPr>
      <w:r>
        <w:t>Утверждено</w:t>
      </w:r>
    </w:p>
    <w:p w:rsidR="00000000" w:rsidRDefault="00564DFF">
      <w:pPr>
        <w:pStyle w:val="ConsPlusNormal"/>
        <w:jc w:val="right"/>
      </w:pPr>
      <w:r>
        <w:t>постановлением</w:t>
      </w:r>
    </w:p>
    <w:p w:rsidR="00000000" w:rsidRDefault="00564DFF">
      <w:pPr>
        <w:pStyle w:val="ConsPlusNormal"/>
        <w:jc w:val="right"/>
      </w:pPr>
      <w:r>
        <w:t>Кабинета Министров</w:t>
      </w:r>
    </w:p>
    <w:p w:rsidR="00000000" w:rsidRDefault="00564DFF">
      <w:pPr>
        <w:pStyle w:val="ConsPlusNormal"/>
        <w:jc w:val="right"/>
      </w:pPr>
      <w:r>
        <w:t>Чувашской Республики</w:t>
      </w:r>
    </w:p>
    <w:p w:rsidR="00000000" w:rsidRDefault="00564DFF">
      <w:pPr>
        <w:pStyle w:val="ConsPlusNormal"/>
        <w:jc w:val="right"/>
      </w:pPr>
      <w:r>
        <w:t>от 29.09.2021 N 477</w:t>
      </w:r>
    </w:p>
    <w:p w:rsidR="00000000" w:rsidRDefault="00564DFF">
      <w:pPr>
        <w:pStyle w:val="ConsPlusNormal"/>
        <w:jc w:val="both"/>
      </w:pPr>
    </w:p>
    <w:p w:rsidR="00000000" w:rsidRDefault="00564DFF">
      <w:pPr>
        <w:pStyle w:val="ConsPlusTitle"/>
        <w:jc w:val="center"/>
      </w:pPr>
      <w:bookmarkStart w:id="2" w:name="Par28"/>
      <w:bookmarkEnd w:id="2"/>
      <w:r>
        <w:t>ПОЛОЖЕНИЕ</w:t>
      </w:r>
    </w:p>
    <w:p w:rsidR="00000000" w:rsidRDefault="00564DFF">
      <w:pPr>
        <w:pStyle w:val="ConsPlusTitle"/>
        <w:jc w:val="center"/>
      </w:pPr>
      <w:r>
        <w:t>О РЕГИОНАЛЬНОМ ГОСУДАРСТВЕННОМ КОНТРОЛЕ (НАДЗОРЕ) В ОБЛАСТИ</w:t>
      </w:r>
    </w:p>
    <w:p w:rsidR="00000000" w:rsidRDefault="00564DFF">
      <w:pPr>
        <w:pStyle w:val="ConsPlusTitle"/>
        <w:jc w:val="center"/>
      </w:pPr>
      <w:r>
        <w:t>РОЗНИЧНОЙ ПРОДАЖИ АЛКОГОЛЬНОЙ И СПИРТОСОДЕРЖАЩЕЙ ПРО</w:t>
      </w:r>
      <w:r>
        <w:t>ДУКЦИИ</w:t>
      </w:r>
    </w:p>
    <w:p w:rsidR="00000000" w:rsidRDefault="00564DFF">
      <w:pPr>
        <w:pStyle w:val="ConsPlusNormal"/>
        <w:jc w:val="both"/>
      </w:pPr>
    </w:p>
    <w:p w:rsidR="00000000" w:rsidRDefault="00564DFF">
      <w:pPr>
        <w:pStyle w:val="ConsPlusTitle"/>
        <w:jc w:val="center"/>
        <w:outlineLvl w:val="1"/>
      </w:pPr>
      <w:r>
        <w:t>I. Общие положения</w:t>
      </w:r>
    </w:p>
    <w:p w:rsidR="00000000" w:rsidRDefault="00564DFF">
      <w:pPr>
        <w:pStyle w:val="ConsPlusNormal"/>
        <w:jc w:val="both"/>
      </w:pPr>
    </w:p>
    <w:p w:rsidR="00000000" w:rsidRDefault="00564DFF">
      <w:pPr>
        <w:pStyle w:val="ConsPlusNormal"/>
        <w:ind w:firstLine="540"/>
        <w:jc w:val="both"/>
      </w:pPr>
      <w:r>
        <w:t>1. Настоящее Положение устанавливает порядок организации и осуществления регионального государственного контроля (надзора) в области розничной продажи алкогольной и спиртосодержащей продукции (далее также - региональный государс</w:t>
      </w:r>
      <w:r>
        <w:t>твенный контроль (надзор).</w:t>
      </w:r>
    </w:p>
    <w:p w:rsidR="00000000" w:rsidRDefault="00564DFF">
      <w:pPr>
        <w:pStyle w:val="ConsPlusNormal"/>
        <w:spacing w:before="240"/>
        <w:ind w:firstLine="540"/>
        <w:jc w:val="both"/>
      </w:pPr>
      <w:bookmarkStart w:id="3" w:name="Par35"/>
      <w:bookmarkEnd w:id="3"/>
      <w:r>
        <w:t>2. Предметом регионального государственного контроля (надзора) является: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lastRenderedPageBreak/>
        <w:t>1) соблюдение организациями лицензионных требований к розничной продаже алкогольной продукции и розничной продаже алкогольной продукции при оказан</w:t>
      </w:r>
      <w:r>
        <w:t>ии услуг общественного питания (за исключением лицензионных требований к производству, поставкам, хранению и розничной продаже произведенной сельскохозяйственными товаропроизводителями винодельческой продукции);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2) соблюдение организациями, индивидуальными</w:t>
      </w:r>
      <w:r>
        <w:t xml:space="preserve"> предпринимателями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питания, установленных статьей 16 Федерального закона "О государственном регулировании производс</w:t>
      </w:r>
      <w:r>
        <w:t>тва и оборота этилового спирта, алкогольной и спиртосодержащей продукции и об ограничении потребления (распития) алкогольной продукции", обязательных требований к розничной продаже спиртосодержащей продукции, обязательных требований к фиксации в единой гос</w:t>
      </w:r>
      <w:r>
        <w:t>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лицами, осуществляющими ее розничную продажу, за исключением обязательных требований, установленных технич</w:t>
      </w:r>
      <w:r>
        <w:t>ескими регламентами;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3) соблюдение организациями, индивидуальными предпринимателями, крестьянскими (фермерскими) хозяйствами обязательных требований к декларированию объема розничной продажи алкогольной и спиртосодержащей продукции, объема</w:t>
      </w:r>
      <w:r>
        <w:t xml:space="preserve"> собранного винограда для производства винодельческой продукции.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3. Региональный государственный контроль (надзор) осуществляется Министерством экономического развития и имущественных отношений Чувашской Республики (за исключением регионального государстве</w:t>
      </w:r>
      <w:r>
        <w:t>нного контроля (надзора) в части соблюдения организациями, индивидуальными предпринимателями, крестьянскими (фермерскими) хозяйствами обязательных требований к декларированию объема собранного винограда для производства винодельческой продукции), Министерс</w:t>
      </w:r>
      <w:r>
        <w:t>твом сельского хозяйства Чувашской Республики в части регионального государственного контроля (надзора) за соблюдением организациями, индивидуальными предпринимателями, крестьянскими (фермерскими) хозяйствами обязательных требований к декларированию объема</w:t>
      </w:r>
      <w:r>
        <w:t xml:space="preserve"> собранного винограда для производства винодельческой продукции (далее при совместном упоминании - Министерство).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4. Должностными лицами, уполномоченными на осуществление регионального государственного контроля (надзора) (далее - должностное лицо), являютс</w:t>
      </w:r>
      <w:r>
        <w:t>я: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министр экономического развития и имущественных отношений Чувашской Республики и министр сельского хозяйства Чувашской Республики (далее при совместном упоминании - министр);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заместитель министра экономического развития и имущественных отношений Чувашск</w:t>
      </w:r>
      <w:r>
        <w:t>ой Республики и заместитель министра сельского хозяйства Чувашской Республики (далее при совместном упоминании - заместитель министра), в ведении которых находятся полномочия на осуществление регионального государственного контроля (надзора);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государственн</w:t>
      </w:r>
      <w:r>
        <w:t xml:space="preserve">ые гражданские служащие Чувашской Республики, замещающие должности государственной гражданской службы Чувашской Республики в Министерстве, в должностные обязанности которых в соответствии с должностным регламентом входит осуществление </w:t>
      </w:r>
      <w:r>
        <w:lastRenderedPageBreak/>
        <w:t>полномочий по региона</w:t>
      </w:r>
      <w:r>
        <w:t>льному государственному контролю (надзору), в том числе проведение профилактических мероприятий и контрольных (надзорных) мероприятий.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5. Должностными лицами, уполномоченными на принятие решений о проведении контрольных (надзорных) мероприятий, являются: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м</w:t>
      </w:r>
      <w:r>
        <w:t>инистр экономического развития и имущественных отношений Чувашской Республики и министр сельского хозяйства Чувашской Республики, в их отсутствие - исполняющие обязанности министров.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 xml:space="preserve">6. Должностные лица при проведении контрольного (надзорного) мероприятия </w:t>
      </w:r>
      <w:r>
        <w:t xml:space="preserve">в пределах своих полномочий и в объеме проводимых контрольных (надзорных) действий пользуются правами, установленными Федеральным законом "О государственном контроле (надзоре) и муниципальном контроле в Российской Федерации" (далее - Федеральный закон), а </w:t>
      </w:r>
      <w:r>
        <w:t>также следующими правами: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1) выдавать организациям, индивидуальным предпринимателям, крестьянским (фермерским) хозяйствам, являющимся контролируемыми лицами в соответствии со статьей 31 Федерального закона (далее - контролируемое лицо), предписания об устр</w:t>
      </w:r>
      <w:r>
        <w:t xml:space="preserve">анении выявленных нарушений обязательных требований, указанных в </w:t>
      </w:r>
      <w:hyperlink w:anchor="Par35" w:tooltip="2. Предметом регионального государственного контроля (надзора) является:" w:history="1">
        <w:r>
          <w:rPr>
            <w:color w:val="0000FF"/>
          </w:rPr>
          <w:t>пункте 2</w:t>
        </w:r>
      </w:hyperlink>
      <w:r>
        <w:t xml:space="preserve"> настоящего Положения (далее - обязательные требования);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 xml:space="preserve">2) запрашивать и получать </w:t>
      </w:r>
      <w:r>
        <w:t>на основании мотивированного письменного запроса от контролируемого лица информацию и документы, необходимые в ходе проведения контрольного (надзорного) мероприятия.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7. Объектами регионального государственного контроля (надзора) (далее - объект контроля) я</w:t>
      </w:r>
      <w:r>
        <w:t>вляются: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1) деятельность, действия (бездействие) контролируемых лиц в сфере розничной продажи алкогольной и спиртосодержащей продукции, в рамках которых должны соблюдаться обязательные требования, в том числе предъявляемые к контролируемым лицам, осуществл</w:t>
      </w:r>
      <w:r>
        <w:t>яющим данную деятельность, действия (бездействие);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2) результаты деятельности контролируемых лиц в сфере розничной продажи алкогольной и спиртосодержащей продукции, в том числе продукция (товары), работы и услуги, к которым предъявляются обязательные требо</w:t>
      </w:r>
      <w:r>
        <w:t>вания;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3) здания, помещения, сооружения, территории, оборудование, устройства, предметы, транспортные средства и другие объекты, которыми контролируемые лица владеют и (или) пользуются в рамках осуществления деятельности в сфере розничной продажи алкогольн</w:t>
      </w:r>
      <w:r>
        <w:t>ой продукции и спиртосодержащей продукции и к которым предъявляются обязательные требования.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8. Учет объектов контроля осуществляется Министерством с использованием государственных информационных систем.</w:t>
      </w:r>
    </w:p>
    <w:p w:rsidR="00000000" w:rsidRDefault="00564DFF">
      <w:pPr>
        <w:pStyle w:val="ConsPlusNormal"/>
        <w:jc w:val="both"/>
      </w:pPr>
    </w:p>
    <w:p w:rsidR="00000000" w:rsidRDefault="00564DFF">
      <w:pPr>
        <w:pStyle w:val="ConsPlusTitle"/>
        <w:jc w:val="center"/>
        <w:outlineLvl w:val="1"/>
      </w:pPr>
      <w:r>
        <w:t>II. Управление рисками причинения вреда (ущерба)</w:t>
      </w:r>
    </w:p>
    <w:p w:rsidR="00000000" w:rsidRDefault="00564DFF">
      <w:pPr>
        <w:pStyle w:val="ConsPlusTitle"/>
        <w:jc w:val="center"/>
      </w:pPr>
      <w:r>
        <w:t>ох</w:t>
      </w:r>
      <w:r>
        <w:t>раняемым законом ценностям при осуществлении</w:t>
      </w:r>
    </w:p>
    <w:p w:rsidR="00000000" w:rsidRDefault="00564DFF">
      <w:pPr>
        <w:pStyle w:val="ConsPlusTitle"/>
        <w:jc w:val="center"/>
      </w:pPr>
      <w:r>
        <w:lastRenderedPageBreak/>
        <w:t>регионального государственного контроля (надзора)</w:t>
      </w:r>
    </w:p>
    <w:p w:rsidR="00000000" w:rsidRDefault="00564DFF">
      <w:pPr>
        <w:pStyle w:val="ConsPlusNormal"/>
        <w:jc w:val="both"/>
      </w:pPr>
    </w:p>
    <w:p w:rsidR="00000000" w:rsidRDefault="00564DFF">
      <w:pPr>
        <w:pStyle w:val="ConsPlusNormal"/>
        <w:ind w:firstLine="540"/>
        <w:jc w:val="both"/>
      </w:pPr>
      <w:r>
        <w:t>9. Региональный государственный контроль (надзор) осуществляется на основе управления рисками причинения вреда (ущерба) охраняемым законом ценностям.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10. Минист</w:t>
      </w:r>
      <w:r>
        <w:t>ерство относит объекты контроля к одной из следующих категорий риска причинения вреда (ущерба) охраняемым законом ценностям (далее - категория риска):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1) средний риск;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2) умеренный риск;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3) низкий риск.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 xml:space="preserve">11. </w:t>
      </w:r>
      <w:hyperlink w:anchor="Par230" w:tooltip="КРИТЕРИИ" w:history="1">
        <w:r>
          <w:rPr>
            <w:color w:val="0000FF"/>
          </w:rPr>
          <w:t>Критерии</w:t>
        </w:r>
      </w:hyperlink>
      <w:r>
        <w:t xml:space="preserve"> отнесения объектов контроля к категориям риска приведены в приложении к настоящему Положению.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 xml:space="preserve">12. Отнесение объектов контроля к категории риска осуществляется решением министра о присвоении (изменении) категории риска в соответствии с </w:t>
      </w:r>
      <w:hyperlink w:anchor="Par230" w:tooltip="КРИТЕРИИ" w:history="1">
        <w:r>
          <w:rPr>
            <w:color w:val="0000FF"/>
          </w:rPr>
          <w:t>критериями</w:t>
        </w:r>
      </w:hyperlink>
      <w:r>
        <w:t xml:space="preserve"> отнесения объектов контроля к категориям риска причинения вреда (ущерба) охраняемым законом ценностям согласно приложению к настоящему Положению.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13. Индикатором риска нарушения обязательных требований, используемым при осуществ</w:t>
      </w:r>
      <w:r>
        <w:t>лении регионального государственного контроля (надзора), является наличие обращений, заявлений граждан, в том числе индивидуальных предпринимателей, юридических лиц, а также информации от органов государственной власти, органов местного самоуправления о на</w:t>
      </w:r>
      <w:r>
        <w:t>рушении обязательных требований.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14. При осуществлении регионального государственного контроля (надзора) плановые контрольные (надзорные) мероприятия не проводятся.</w:t>
      </w:r>
    </w:p>
    <w:p w:rsidR="00000000" w:rsidRDefault="00564DFF">
      <w:pPr>
        <w:pStyle w:val="ConsPlusNormal"/>
        <w:jc w:val="both"/>
      </w:pPr>
    </w:p>
    <w:p w:rsidR="00000000" w:rsidRDefault="00564DFF">
      <w:pPr>
        <w:pStyle w:val="ConsPlusTitle"/>
        <w:jc w:val="center"/>
        <w:outlineLvl w:val="1"/>
      </w:pPr>
      <w:r>
        <w:t>III. Профилактика рисков причинения вреда (ущерба)</w:t>
      </w:r>
    </w:p>
    <w:p w:rsidR="00000000" w:rsidRDefault="00564DFF">
      <w:pPr>
        <w:pStyle w:val="ConsPlusTitle"/>
        <w:jc w:val="center"/>
      </w:pPr>
      <w:r>
        <w:t>охраняемым законом ценностям</w:t>
      </w:r>
    </w:p>
    <w:p w:rsidR="00000000" w:rsidRDefault="00564DFF">
      <w:pPr>
        <w:pStyle w:val="ConsPlusNormal"/>
        <w:jc w:val="both"/>
      </w:pPr>
    </w:p>
    <w:p w:rsidR="00000000" w:rsidRDefault="00564DFF">
      <w:pPr>
        <w:pStyle w:val="ConsPlusNormal"/>
        <w:ind w:firstLine="540"/>
        <w:jc w:val="both"/>
      </w:pPr>
      <w:r>
        <w:t>15. Минис</w:t>
      </w:r>
      <w:r>
        <w:t>терство ежегодно в срок до 20 декабря утверждает программу профилактики рисков причинения вреда (ущерба) охраняемым законом ценностям на очередной календарный год.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16. При осуществлении регионального государственного контроля (надзора) проводятся следующие</w:t>
      </w:r>
      <w:r>
        <w:t xml:space="preserve"> профилактические мероприятия: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1) информирование;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2) обобщение правоприменительной практики;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3) объявление предостережения о недопустимости нарушения обязательных требований (далее - предостережение);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4) консультирование;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lastRenderedPageBreak/>
        <w:t>5) профилактический визит.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17. Инф</w:t>
      </w:r>
      <w:r>
        <w:t>ормирование по вопросам соблюдения обязательных требований осуществляется в порядке, установленном статьей 46 Федерального закона.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 xml:space="preserve">18. Доклад, содержащий результаты обобщения правоприменительной практики, утверждается ежегодно приказом министра не позднее </w:t>
      </w:r>
      <w:r>
        <w:t>31 марта и размещается на официальном сайте Министерства на Портале органов власти Чувашской Республики в информационно-телекоммуникационной сети "Интернет" (далее - официальный сайт Министерства) в трехдневный срок со дня его утверждения.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19. В случае нал</w:t>
      </w:r>
      <w:r>
        <w:t>ичия у Министерства сведений о готовящихся нарушениях обязательных требований или признаках нарушения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</w:t>
      </w:r>
      <w:r>
        <w:t>аконом ценностям либо создало угрозу причинения вреда (ущерба) охраняемым законом ценностям, Министерство объявляет контролируемому лицу предостережение и предлагает принять меры по обеспечению соблюдения обязательных требований.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20. Предостережение объявл</w:t>
      </w:r>
      <w:r>
        <w:t>яется и направляется контролируемому лицу в порядке, предусмотренном статьей 49 Федерального закона.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Контролируемое лицо в течение 20 рабочих дней со дня получения предостережения вправе подать в контрольный орган возражение в отношении указанного предосте</w:t>
      </w:r>
      <w:r>
        <w:t>режения (далее - возражение).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 xml:space="preserve">Возражение направляется на бумажном носителе контролируемым лицом (его представителем) (далее также - заявитель) почтовым отправлением, либо в виде электронного документа на указанный в предостережении адрес электронной почты </w:t>
      </w:r>
      <w:r>
        <w:t>Министерства, либо иными указанными в предостережении способами.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Возражение должно содержать: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</w:t>
      </w:r>
      <w:r>
        <w:t>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сведения о предостережении и должностном лице, направившем такое предосте</w:t>
      </w:r>
      <w:r>
        <w:t>режение;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доводы, на основании которых заявитель не согласен с предостережением.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Возражение рассматривается Министерством, объявившим предостережение, в течение 20 рабочих дней со дня регистрации возражения.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По итогам рассмотрения возражения Министерством принимается одно из следующих решений: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оставление предостережения без изменения;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lastRenderedPageBreak/>
        <w:t>отмена предостережения.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Министерство в срок не позднее трех рабочих дней, следующих за днем принятия решения, направляет контро</w:t>
      </w:r>
      <w:r>
        <w:t>лируемому лицу, подавшему возражение, на указанный им адрес в бумажном виде почтовым отправлением либо в виде электронного документа мотивированный ответ о результатах рассмотрения возражения.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21. Должностные лица по обращениям контролируемых лиц и их пред</w:t>
      </w:r>
      <w:r>
        <w:t>ставителей осуществляют консультирование, в том числе письменное, по следующим вопросам: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организация и осуществление регионального государственного контроля (надзора);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порядок осуществления контрольных (надзорных) мероприятий;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соблюдение обязательных требо</w:t>
      </w:r>
      <w:r>
        <w:t>ваний, предъявляемых к деятельности контролируемых лиц, соответствии (несоответствии) объектов контроля индикаторам риска;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порядок проведения профилактических мероприятий;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порядок обжалования решений Министерства, действий (бездействия) его должностных лиц</w:t>
      </w:r>
      <w:r>
        <w:t>.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Консультирование осуществляется: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при личном обращении - на личном приеме, посредством телефонной связи, электронной почты, видео-конференц-связи;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при получении письменного запроса - посредством ответа в письменной форме в порядке, установленном законодат</w:t>
      </w:r>
      <w:r>
        <w:t>ельством Российской Федерации о рассмотрении обращений граждан;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в ходе проведения профилактического мероприятия, контрольного (надзорного) мероприятия.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Консультирование в письменной форме осуществляется в следующих случаях: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если контролируемым лицом предст</w:t>
      </w:r>
      <w:r>
        <w:t>авлен письменный запрос о предоставлении письменного ответа по вопросам консультирования;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если при личном обращении предоставить ответ на поставленные вопросы не представляется возможным;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 xml:space="preserve">если ответ на поставленные вопросы требует получения дополнительных </w:t>
      </w:r>
      <w:r>
        <w:t>сведений и информации.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По итогам консультирования при личном приеме, посредством телефонной связи, электронной почты, видео-конференц-связи информация в письменной форме контролируемым лицам и их представителям не предоставляется, за исключением случаев, у</w:t>
      </w:r>
      <w:r>
        <w:t>казанных в абзацах тринадцатом и четырнадцатом настоящего пункта.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 xml:space="preserve">В случае поступления пяти и более однотипных обращений контролируемых лиц и их </w:t>
      </w:r>
      <w:r>
        <w:lastRenderedPageBreak/>
        <w:t>представителей консультирование осуществляется посредством размещения на официальном сайте Министерства письмен</w:t>
      </w:r>
      <w:r>
        <w:t>ного разъяснения, подписанного министром (заместителем министра).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Министерство осуществляет учет консультирований.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22. Профилактический визит проводится должностным лицом Министерства в форме профилактической беседы по месту осуществления деятельности конт</w:t>
      </w:r>
      <w:r>
        <w:t>ролируемого лица либо путем использования видео-конференц-связи.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23. Обязательные профилактические визиты проводятся в отношении контролируемых лиц, приступающих к осуществлению деятельности в сфере розничной продажи алкогольной и спиртосодержащей продукци</w:t>
      </w:r>
      <w:r>
        <w:t>и в течение одного года с момента начала такой деятельности, уполномоченным должностным лицом по месту осуществления деятельности контролируемого лица либо путем использования видео-конференц-связи.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24. О проведении обязательного профилактического визита к</w:t>
      </w:r>
      <w:r>
        <w:t>онтролируемое лицо уведомляется Министерством не позднее чем за пять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подписью.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25. Контролируемое</w:t>
      </w:r>
      <w:r>
        <w:t xml:space="preserve"> лицо вправе отказаться от проведения обязательного профилактического визита, уведомив об этом должностное лицо, направившее уведомление о проведении обязательного профилактического визита, в письменной форме на бумажном носителе почтовым отправлением либо</w:t>
      </w:r>
      <w:r>
        <w:t xml:space="preserve"> в форме электронного документа, подписанного электронной подписью, не позднее чем за три рабочих дня до даты его проведения.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26. Срок проведения обязательного профилактического визита составляет один рабочий день.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27. 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</w:t>
      </w:r>
      <w:r>
        <w:t>дательный характер.</w:t>
      </w:r>
    </w:p>
    <w:p w:rsidR="00000000" w:rsidRDefault="00564DFF">
      <w:pPr>
        <w:pStyle w:val="ConsPlusNormal"/>
        <w:jc w:val="both"/>
      </w:pPr>
    </w:p>
    <w:p w:rsidR="00000000" w:rsidRDefault="00564DFF">
      <w:pPr>
        <w:pStyle w:val="ConsPlusTitle"/>
        <w:jc w:val="center"/>
        <w:outlineLvl w:val="1"/>
      </w:pPr>
      <w:r>
        <w:t>IV. Осуществление регионального</w:t>
      </w:r>
    </w:p>
    <w:p w:rsidR="00000000" w:rsidRDefault="00564DFF">
      <w:pPr>
        <w:pStyle w:val="ConsPlusTitle"/>
        <w:jc w:val="center"/>
      </w:pPr>
      <w:r>
        <w:t>государственного контроля (надзора)</w:t>
      </w:r>
    </w:p>
    <w:p w:rsidR="00000000" w:rsidRDefault="00564DFF">
      <w:pPr>
        <w:pStyle w:val="ConsPlusNormal"/>
        <w:jc w:val="both"/>
      </w:pPr>
    </w:p>
    <w:p w:rsidR="00000000" w:rsidRDefault="00564DFF">
      <w:pPr>
        <w:pStyle w:val="ConsPlusNormal"/>
        <w:ind w:firstLine="540"/>
        <w:jc w:val="both"/>
      </w:pPr>
      <w:r>
        <w:t>28. При осуществлении регионального государственного контроля (надзора) взаимодействие должностного лица с контролируемым лицом осуществляется при проведении следующи</w:t>
      </w:r>
      <w:r>
        <w:t>х контрольных (надзорных) мероприятий: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1) контрольная закупка;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2) мониторинговая закупка;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3) инспекционный визит;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lastRenderedPageBreak/>
        <w:t>4) документарная проверка;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5) выездная проверка.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29. Без взаимодействия с контролируемым лицом осуществляются следующие контрольные (надзорные</w:t>
      </w:r>
      <w:r>
        <w:t>) мероприятия: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1) наблюдение за соблюдением обязательных требований;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2) выездное обследование.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30. Для фиксации доказательств нарушений обязательных требований при проведении контрольных (надзорных) мероприятий должностными лицами могут применяться фотосъе</w:t>
      </w:r>
      <w:r>
        <w:t>мка, аудио- и видеозапись, иные способы фиксации доказательств нарушений.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(надзорны</w:t>
      </w:r>
      <w:r>
        <w:t>х) мероприятий принимается должностным лицом, осуществляющим государственный контроль (надзор), самостоятельно.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31. Фотографии, аудио- и видеозаписи, используемые для фиксации доказательств, должны позволять однозначно идентифицировать объект фиксации, отр</w:t>
      </w:r>
      <w:r>
        <w:t>ажающий нарушение обязательных требований.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32. Фиксация нарушений обязательных требований при п</w:t>
      </w:r>
      <w:r>
        <w:t>омощи фотосъемки проводится не менее чем двумя снимками каждого из выявленных нарушений обязательных требований. При осуществлении аудио- и видеозаписи в начале и конце записи должностным лицом делается уведомление о дате, месте, времени начала и окончания</w:t>
      </w:r>
      <w:r>
        <w:t xml:space="preserve"> осуществления записи.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33. Индивидуальный предприниматель, являющийся контролируемым лицом, вправе представить в Министерство документально подтвержденную информацию о невозможности присутствия при проведении контрольного (надзорного) мероприятия в случаях</w:t>
      </w:r>
      <w:r>
        <w:t>: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заболевания, связанного с утратой трудоспособности;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препятствия, возникшего в результате действия непреодолимой силы.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По результатам рассмотрения указанной информации проведение контрольного (надзорного) мероприятия переносится Министерством на срок, нео</w:t>
      </w:r>
      <w:r>
        <w:t>бходимый для устранения обстоятельств, послуживших поводом для данного обращения индивидуального предпринимателя.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34. Документарная проверка проводится по месту нахождения Министерства.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В ходе документарной проверки рассматриваются документы контролируемых</w:t>
      </w:r>
      <w:r>
        <w:t xml:space="preserve"> лиц, имеющиеся в Министерстве,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регионального госуд</w:t>
      </w:r>
      <w:r>
        <w:t>арственного контроля (надзора).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lastRenderedPageBreak/>
        <w:t>35. В ходе проведения документарной проверки могут осуществляться следующие контрольные (надзорные) действия: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1) получение письменных объяснений;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2) истребование документов.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36.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 xml:space="preserve">37. Срок проведения выездной проверки не может превышать </w:t>
      </w:r>
      <w:r>
        <w:t>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38. В ходе проведения выездной проверк</w:t>
      </w:r>
      <w:r>
        <w:t>и могут осуществляться следующие контрольные (надзорные) действия: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1) осмотр;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2) опрос;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3) получение письменных объяснений;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4) истребование документов;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5) инструментальное обследование;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6) испытание;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7) экспертиза.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39. При проведении инструментального обсл</w:t>
      </w:r>
      <w:r>
        <w:t>едования должностное лицо может использовать оборудование, в том числе для определения подлинности федеральных специальных марок и акцизных марок, государственные и иные информационные системы, программные средства, созданные в соответствии с законодательс</w:t>
      </w:r>
      <w:r>
        <w:t>твом Российской Федерации, обязательные к использованию контролируемым лицом, а также иные средства доступа к информации. Под средствами доступа к информации понимаются аппаратно-программные средства, обеспечивающие в установленном законодательством порядк</w:t>
      </w:r>
      <w:r>
        <w:t>е доступ к информации, содержащейся в государственных информационных системах.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40. В ходе проведения контрольной закупки осуществляются следующие контрольные (надзорные) действия: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1) осмотр;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2) эксперимент.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lastRenderedPageBreak/>
        <w:t>41. Эксперимент проводится способами, применяемым</w:t>
      </w:r>
      <w:r>
        <w:t>и потребителями при приобретении алкогольной и спиртосодержащей продукции и совершении соответствующих сделок с юридическими лицами и индивидуальными предпринимателями, осуществляющими продажу данной продукции.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 xml:space="preserve">42. В ходе проведения мониторинговой закупки </w:t>
      </w:r>
      <w:r>
        <w:t>могут осуществляться следующие контрольные (надзорные) действия: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1) осмотр;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2) опрос;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3) инструментальное обследование;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4) истребование документов;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5) испытание;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6) экспертиза.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43. Срок проведения мониторинговой закупки определяется периодом времени, в теч</w:t>
      </w:r>
      <w:r>
        <w:t>ение которого обычно осуществляется сделка и проводятся необходимые инструментальное обследование, испытание или экспертиза.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 xml:space="preserve">44. Проведение экспертизы при осуществлении мониторинговой закупки осуществляется по поручению уполномоченного должностного лица в </w:t>
      </w:r>
      <w:r>
        <w:t>порядке, предусмотренном статьей 84 Федерального закона.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Должностное лицо на месте проведения мониторинговой закупки составляет протокол о проведении мониторинговой закупки и направлении продукции (товаров), результатов выполненных работ, оказанных услуг н</w:t>
      </w:r>
      <w:r>
        <w:t>а инструментальное обследование, испытание или экспертизу в двух экземплярах, один из которых является приложением к акту контрольного (надзорного) мероприятия.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При этом в протоколе указываются сведения о наименовании продукции (товаров), результатах выпол</w:t>
      </w:r>
      <w:r>
        <w:t>ненных работ, оказанных услуг, количестве, идентификационных признаках, видах инструментального обследования, испытания или экспертизы, наименовании и адресе (месте нахождения) эксперта или экспертной организации, которым поручено проведение указанных инст</w:t>
      </w:r>
      <w:r>
        <w:t>рументальных обследований, испытаний или экспертиз, о должностном лице, составившем протокол, контролируемом лице или его представителе.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К указанному протоколу могут быть приложены документы и материалы, полученные в ходе мониторинговой закупки.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45. В ходе инспекционного визита могут совершаться следующие контрольные (надзорные) действия: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1) осмотр;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lastRenderedPageBreak/>
        <w:t>2) опрос;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3) получение письменных объяснений;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4) инструментальное обследование;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5) истребование документов, которые в соответствии с обязательными тре</w:t>
      </w:r>
      <w:r>
        <w:t>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46. Срок проведения инспекционного визита в одном месте осущест</w:t>
      </w:r>
      <w:r>
        <w:t>вления деятельности либо на одном производственном объекте (территории) не может превышать один рабочий день.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 xml:space="preserve">47. Для определения фактических значений, показателей, действий (событий), имеющих значение для проведения оценки соблюдения контролируемым лицом </w:t>
      </w:r>
      <w:r>
        <w:t>обязательных требований, в ходе инструментального обследования могут применяться оборудование, государственные и иные информационные системы, программные средства, созданные в соответствии с законодательством Российской Федерации, обязательные к использова</w:t>
      </w:r>
      <w:r>
        <w:t>нию контролируемым лицом, а также иные средства доступа к информации.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48. Наблюдение за соблюдением обязательных требований проводится на постоянной основе без взаимодействия с контролируемыми лицами путем мониторинга и анализа информации, содержащейся в и</w:t>
      </w:r>
      <w:r>
        <w:t>нформационных системах контрольных органов,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</w:t>
      </w:r>
      <w:r>
        <w:t>сударственных информационных системах, данных из информационно-телекоммуникационной сети "Интернет" и иных общедоступных данных.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 xml:space="preserve">49. Выездное обследование проводится по месту осуществления деятельности контролируемого лица (его обособленных подразделений) </w:t>
      </w:r>
      <w:r>
        <w:t>в целях визуальной оценки соблюдения им обязательных требований.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50. В ходе выездного обследования могут осуществляться: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1) осмотр;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2) инструментальное обследование;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3) испытание;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4) экспертиза.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51. Срок проведения выездного обследования одного объекта (не</w:t>
      </w:r>
      <w:r>
        <w:t>скольких объектов, расположенных в непосредственной близости друг от друга) не может превышать один рабочий день.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52. В случае если в рамках выездного обследования выявлены признаки нарушений обязательных требований, должностное лицо вправе незамедлительно</w:t>
      </w:r>
      <w:r>
        <w:t xml:space="preserve"> провести контрольную закупку. В данном случае не требуется принятие решения о проведении данного контрольного </w:t>
      </w:r>
      <w:r>
        <w:lastRenderedPageBreak/>
        <w:t>(надзорного) мероприятия.</w:t>
      </w:r>
    </w:p>
    <w:p w:rsidR="00000000" w:rsidRDefault="00564DFF">
      <w:pPr>
        <w:pStyle w:val="ConsPlusNormal"/>
        <w:jc w:val="both"/>
      </w:pPr>
    </w:p>
    <w:p w:rsidR="00000000" w:rsidRDefault="00564DFF">
      <w:pPr>
        <w:pStyle w:val="ConsPlusTitle"/>
        <w:jc w:val="center"/>
        <w:outlineLvl w:val="1"/>
      </w:pPr>
      <w:r>
        <w:t>V. Результаты контрольного (надзорного) мероприятия</w:t>
      </w:r>
    </w:p>
    <w:p w:rsidR="00000000" w:rsidRDefault="00564DFF">
      <w:pPr>
        <w:pStyle w:val="ConsPlusNormal"/>
        <w:jc w:val="both"/>
      </w:pPr>
    </w:p>
    <w:p w:rsidR="00000000" w:rsidRDefault="00564DFF">
      <w:pPr>
        <w:pStyle w:val="ConsPlusNormal"/>
        <w:ind w:firstLine="540"/>
        <w:jc w:val="both"/>
      </w:pPr>
      <w:r>
        <w:t xml:space="preserve">53. Результаты контрольного (надзорного) мероприятия оформляются </w:t>
      </w:r>
      <w:r>
        <w:t>в порядке, предусмотренном главой 16 Федерального закона.</w:t>
      </w:r>
    </w:p>
    <w:p w:rsidR="00000000" w:rsidRDefault="00564DFF">
      <w:pPr>
        <w:pStyle w:val="ConsPlusNormal"/>
        <w:jc w:val="both"/>
      </w:pPr>
    </w:p>
    <w:p w:rsidR="00000000" w:rsidRDefault="00564DFF">
      <w:pPr>
        <w:pStyle w:val="ConsPlusTitle"/>
        <w:jc w:val="center"/>
        <w:outlineLvl w:val="1"/>
      </w:pPr>
      <w:r>
        <w:t>VI. Обжалование решений контрольных (надзорных) органов,</w:t>
      </w:r>
    </w:p>
    <w:p w:rsidR="00000000" w:rsidRDefault="00564DFF">
      <w:pPr>
        <w:pStyle w:val="ConsPlusTitle"/>
        <w:jc w:val="center"/>
      </w:pPr>
      <w:r>
        <w:t>действий (бездействия) их должностных лиц</w:t>
      </w:r>
    </w:p>
    <w:p w:rsidR="00000000" w:rsidRDefault="00564DFF">
      <w:pPr>
        <w:pStyle w:val="ConsPlusNormal"/>
        <w:jc w:val="both"/>
      </w:pPr>
    </w:p>
    <w:p w:rsidR="00000000" w:rsidRDefault="00564DFF">
      <w:pPr>
        <w:pStyle w:val="ConsPlusNormal"/>
        <w:ind w:firstLine="540"/>
        <w:jc w:val="both"/>
      </w:pPr>
      <w:r>
        <w:t>54. Действия (бездействие) должностных лиц Министерства, решения, принятые Министерством в ходе осуществления регионального государственного контроля (надзора), могут быть обжалованы контролируемым лицом в досудебном порядке в соответствии с положениями гл</w:t>
      </w:r>
      <w:r>
        <w:t>авы 9 Федерального закона.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55. Жалоба подлежит рассмотрению Министерством в течение 20 рабочих дней со дня ее регистрации.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56. Жалоба на решения, действия (бездействие) должностных лиц Министерства рассматривается министром.</w:t>
      </w:r>
    </w:p>
    <w:p w:rsidR="00000000" w:rsidRDefault="00564DFF">
      <w:pPr>
        <w:pStyle w:val="ConsPlusNormal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4DFF">
            <w:pPr>
              <w:pStyle w:val="ConsPlusNormal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4DFF">
            <w:pPr>
              <w:pStyle w:val="ConsPlusNormal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564DF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Разд. VII </w:t>
            </w:r>
            <w:hyperlink w:anchor="Par12" w:tooltip="2. Настоящее постановление вступает в силу через десять дней после дня его официального опубликования, за исключением раздела VII Положения, вступающего в силу с 1 марта 2022 года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01.03.2022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4DF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564DFF">
      <w:pPr>
        <w:pStyle w:val="ConsPlusTitle"/>
        <w:spacing w:before="300"/>
        <w:jc w:val="center"/>
        <w:outlineLvl w:val="1"/>
      </w:pPr>
      <w:bookmarkStart w:id="4" w:name="Par200"/>
      <w:bookmarkEnd w:id="4"/>
      <w:r>
        <w:t>VII. Ключевой и индикат</w:t>
      </w:r>
      <w:r>
        <w:t>ивные показатели</w:t>
      </w:r>
    </w:p>
    <w:p w:rsidR="00000000" w:rsidRDefault="00564DFF">
      <w:pPr>
        <w:pStyle w:val="ConsPlusTitle"/>
        <w:jc w:val="center"/>
      </w:pPr>
      <w:r>
        <w:t>результативности и эффективности регионального</w:t>
      </w:r>
    </w:p>
    <w:p w:rsidR="00000000" w:rsidRDefault="00564DFF">
      <w:pPr>
        <w:pStyle w:val="ConsPlusTitle"/>
        <w:jc w:val="center"/>
      </w:pPr>
      <w:r>
        <w:t>государственного контроля (надзора) и их целевые значения</w:t>
      </w:r>
    </w:p>
    <w:p w:rsidR="00000000" w:rsidRDefault="00564DFF">
      <w:pPr>
        <w:pStyle w:val="ConsPlusNormal"/>
        <w:jc w:val="both"/>
      </w:pPr>
    </w:p>
    <w:p w:rsidR="00000000" w:rsidRDefault="00564DFF">
      <w:pPr>
        <w:pStyle w:val="ConsPlusNormal"/>
        <w:ind w:firstLine="540"/>
        <w:jc w:val="both"/>
      </w:pPr>
      <w:r>
        <w:t>57. Ключевым показателем результативности и эффективности регионального государственного контроля (надзора) является доля исполненных предписаний об устранении нарушений обязательных требований в общем количестве выданных таких предписаний по результатам к</w:t>
      </w:r>
      <w:r>
        <w:t>онтрольных (надзорных) мероприятий - 100 процентов.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58. Индикативными показателями результативности и эффективности регионального государственного контроля (надзора) являются: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1) количество объектов контроля, состоящих на учете в Министерстве, по состоянию</w:t>
      </w:r>
      <w:r>
        <w:t xml:space="preserve"> на 1 января и 31 декабря календарного года;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2) количество заданий на проведение контрольных (надзорных) мероприятий без взаимодействия с контролируемыми лицами;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3) количество профилактических мероприятий, проведенных в соответствии с программой профилакти</w:t>
      </w:r>
      <w:r>
        <w:t>ки рисков причинения вреда (ущерба) охраняемым законом ценностям;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4) количество выданных предостережений в отношении юридических лиц и индивидуальных предпринимателей;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lastRenderedPageBreak/>
        <w:t>5) количество решений, принятых по результатам контрольных (надзорных) мероприятий: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коли</w:t>
      </w:r>
      <w:r>
        <w:t>чество выданных предписаний об устранении выявленных нарушений обязательных требований;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количество составленных протоколов об административных правонарушениях по делам об административных правонарушениях за нарушение обязательных требований;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 xml:space="preserve">6) количество </w:t>
      </w:r>
      <w:r>
        <w:t>недействительных результатов контрольных (надзорных) мероприятий: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количество решений, принятых по результатам контрольных (надзорных) мероприятий, полностью или частично отмененных Министерством;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количество решений, принятых по результатам контрольных (над</w:t>
      </w:r>
      <w:r>
        <w:t>зорных) мероприятий, полностью или частично отмененных в судебном порядке;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7) количество жалоб на решения Министерства и действия (бездействие) его должностных лиц;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8) количество штатных единиц Министерства, в должностные обязанности которых входит обеспеч</w:t>
      </w:r>
      <w:r>
        <w:t>ение осуществления регионального государственного контроля (надзора), по состоянию на 1 января и 31 декабря календарного года.</w:t>
      </w:r>
    </w:p>
    <w:p w:rsidR="00000000" w:rsidRDefault="00564DFF">
      <w:pPr>
        <w:pStyle w:val="ConsPlusNormal"/>
        <w:jc w:val="both"/>
      </w:pPr>
    </w:p>
    <w:p w:rsidR="00000000" w:rsidRDefault="00564DFF">
      <w:pPr>
        <w:pStyle w:val="ConsPlusNormal"/>
        <w:jc w:val="both"/>
      </w:pPr>
    </w:p>
    <w:p w:rsidR="00000000" w:rsidRDefault="00564DFF">
      <w:pPr>
        <w:pStyle w:val="ConsPlusNormal"/>
        <w:jc w:val="both"/>
      </w:pPr>
    </w:p>
    <w:p w:rsidR="00000000" w:rsidRDefault="00564DFF">
      <w:pPr>
        <w:pStyle w:val="ConsPlusNormal"/>
        <w:jc w:val="both"/>
      </w:pPr>
    </w:p>
    <w:p w:rsidR="00000000" w:rsidRDefault="00564DFF">
      <w:pPr>
        <w:pStyle w:val="ConsPlusNormal"/>
        <w:jc w:val="both"/>
      </w:pPr>
    </w:p>
    <w:p w:rsidR="00000000" w:rsidRDefault="00564DFF">
      <w:pPr>
        <w:pStyle w:val="ConsPlusNormal"/>
        <w:jc w:val="right"/>
        <w:outlineLvl w:val="1"/>
      </w:pPr>
      <w:r>
        <w:t>Приложение</w:t>
      </w:r>
    </w:p>
    <w:p w:rsidR="00000000" w:rsidRDefault="00564DFF">
      <w:pPr>
        <w:pStyle w:val="ConsPlusNormal"/>
        <w:jc w:val="right"/>
      </w:pPr>
      <w:r>
        <w:t>к Положению о региональном</w:t>
      </w:r>
    </w:p>
    <w:p w:rsidR="00000000" w:rsidRDefault="00564DFF">
      <w:pPr>
        <w:pStyle w:val="ConsPlusNormal"/>
        <w:jc w:val="right"/>
      </w:pPr>
      <w:r>
        <w:t>государственном контроле (надзоре)</w:t>
      </w:r>
    </w:p>
    <w:p w:rsidR="00000000" w:rsidRDefault="00564DFF">
      <w:pPr>
        <w:pStyle w:val="ConsPlusNormal"/>
        <w:jc w:val="right"/>
      </w:pPr>
      <w:r>
        <w:t>в области розничной продажи</w:t>
      </w:r>
    </w:p>
    <w:p w:rsidR="00000000" w:rsidRDefault="00564DFF">
      <w:pPr>
        <w:pStyle w:val="ConsPlusNormal"/>
        <w:jc w:val="right"/>
      </w:pPr>
      <w:r>
        <w:t>алкогольной и спиртосодержащей</w:t>
      </w:r>
    </w:p>
    <w:p w:rsidR="00000000" w:rsidRDefault="00564DFF">
      <w:pPr>
        <w:pStyle w:val="ConsPlusNormal"/>
        <w:jc w:val="right"/>
      </w:pPr>
      <w:r>
        <w:t>продукции</w:t>
      </w:r>
    </w:p>
    <w:p w:rsidR="00000000" w:rsidRDefault="00564DFF">
      <w:pPr>
        <w:pStyle w:val="ConsPlusNormal"/>
        <w:jc w:val="both"/>
      </w:pPr>
    </w:p>
    <w:p w:rsidR="00000000" w:rsidRDefault="00564DFF">
      <w:pPr>
        <w:pStyle w:val="ConsPlusTitle"/>
        <w:jc w:val="center"/>
      </w:pPr>
      <w:bookmarkStart w:id="5" w:name="Par230"/>
      <w:bookmarkEnd w:id="5"/>
      <w:r>
        <w:t>КРИТЕРИИ</w:t>
      </w:r>
    </w:p>
    <w:p w:rsidR="00000000" w:rsidRDefault="00564DFF">
      <w:pPr>
        <w:pStyle w:val="ConsPlusTitle"/>
        <w:jc w:val="center"/>
      </w:pPr>
      <w:r>
        <w:t>ОТНЕСЕНИЯ ОБЪЕКТОВ РЕГИОНАЛЬНОГО ГОСУДАРСТВЕННОГО</w:t>
      </w:r>
    </w:p>
    <w:p w:rsidR="00000000" w:rsidRDefault="00564DFF">
      <w:pPr>
        <w:pStyle w:val="ConsPlusTitle"/>
        <w:jc w:val="center"/>
      </w:pPr>
      <w:r>
        <w:t>КОНТРОЛЯ (НАДЗОРА) В ОБЛАСТИ РОЗНИЧНОЙ ПРОДАЖИ</w:t>
      </w:r>
    </w:p>
    <w:p w:rsidR="00000000" w:rsidRDefault="00564DFF">
      <w:pPr>
        <w:pStyle w:val="ConsPlusTitle"/>
        <w:jc w:val="center"/>
      </w:pPr>
      <w:r>
        <w:t>АЛКОГОЛЬНОЙ И СПИРТОСОДЕРЖАЩЕЙ ПРОДУКЦИИ К КАТЕГОРИЯМ</w:t>
      </w:r>
    </w:p>
    <w:p w:rsidR="00000000" w:rsidRDefault="00564DFF">
      <w:pPr>
        <w:pStyle w:val="ConsPlusTitle"/>
        <w:jc w:val="center"/>
      </w:pPr>
      <w:r>
        <w:t>РИСКА ПРИЧИНЕНИЯ ВРЕДА (УЩЕРБА) ОХРАНЯЕМЫМ</w:t>
      </w:r>
      <w:r>
        <w:t xml:space="preserve"> ЗАКОНОМ ЦЕННОСТЯМ</w:t>
      </w:r>
    </w:p>
    <w:p w:rsidR="00000000" w:rsidRDefault="00564DFF">
      <w:pPr>
        <w:pStyle w:val="ConsPlusNormal"/>
        <w:jc w:val="both"/>
      </w:pPr>
    </w:p>
    <w:p w:rsidR="00000000" w:rsidRDefault="00564DFF">
      <w:pPr>
        <w:pStyle w:val="ConsPlusNormal"/>
        <w:ind w:firstLine="540"/>
        <w:jc w:val="both"/>
      </w:pPr>
      <w:r>
        <w:t>Отнесение деятельности юридических лиц, индивидуальных предпринимателей к определенной категории риска при организации регионального государственного контроля (надзора) в области розничной продажи алкогольной и спиртосодержащей продукци</w:t>
      </w:r>
      <w:r>
        <w:t>и осуществляется на основании следующих критериев: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1) наличие вступивших в законную силу в течение последних трех лет на дату принятия решения об отнесении юридического лица, индивидуального предпринимателя к категории риска трех и более постановлений о на</w:t>
      </w:r>
      <w:r>
        <w:t xml:space="preserve">значении административного наказания за совершение </w:t>
      </w:r>
      <w:r>
        <w:lastRenderedPageBreak/>
        <w:t>правонарушения в сфере розничной продажи алкогольной и спиртосодержащей продукции, предусмотренного Кодексом Российской Федерации об административных правонарушениях, - средний риск;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 xml:space="preserve">2) наличие вступивших </w:t>
      </w:r>
      <w:r>
        <w:t>в законную силу в течение последних трех лет на дату принятия решения об отнесении юридического лица, индивидуального предпринимателя к категории риска не более двух постановлений о назначении административного наказания за совершение правонарушения в сфер</w:t>
      </w:r>
      <w:r>
        <w:t>е розничной продажи алкогольной и спиртосодержащей продукции, предусмотренного Кодексом Российской Федерации об административных правонарушениях, - умеренный риск.</w:t>
      </w:r>
    </w:p>
    <w:p w:rsidR="00000000" w:rsidRDefault="00564DFF">
      <w:pPr>
        <w:pStyle w:val="ConsPlusNormal"/>
        <w:spacing w:before="240"/>
        <w:ind w:firstLine="540"/>
        <w:jc w:val="both"/>
      </w:pPr>
      <w:r>
        <w:t>В случае если объект контроля не отнесен Министерством к определенной категории риска, он сч</w:t>
      </w:r>
      <w:r>
        <w:t>итается отнесенным к категории низкого риска.</w:t>
      </w:r>
    </w:p>
    <w:p w:rsidR="00000000" w:rsidRDefault="00564DFF">
      <w:pPr>
        <w:pStyle w:val="ConsPlusNormal"/>
        <w:jc w:val="both"/>
      </w:pPr>
    </w:p>
    <w:p w:rsidR="00000000" w:rsidRDefault="00564DFF">
      <w:pPr>
        <w:pStyle w:val="ConsPlusNormal"/>
        <w:jc w:val="both"/>
      </w:pPr>
    </w:p>
    <w:p w:rsidR="00564DFF" w:rsidRDefault="00564D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64DFF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DFF" w:rsidRDefault="00564DFF">
      <w:pPr>
        <w:spacing w:after="0" w:line="240" w:lineRule="auto"/>
      </w:pPr>
      <w:r>
        <w:separator/>
      </w:r>
    </w:p>
  </w:endnote>
  <w:endnote w:type="continuationSeparator" w:id="0">
    <w:p w:rsidR="00564DFF" w:rsidRDefault="0056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64DF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64DF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64DFF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64DFF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F8713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87131">
            <w:rPr>
              <w:rFonts w:ascii="Tahoma" w:hAnsi="Tahoma" w:cs="Tahoma"/>
              <w:noProof/>
              <w:sz w:val="20"/>
              <w:szCs w:val="20"/>
            </w:rPr>
            <w:t>15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F8713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87131">
            <w:rPr>
              <w:rFonts w:ascii="Tahoma" w:hAnsi="Tahoma" w:cs="Tahoma"/>
              <w:noProof/>
              <w:sz w:val="20"/>
              <w:szCs w:val="20"/>
            </w:rPr>
            <w:t>15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564DF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DFF" w:rsidRDefault="00564DFF">
      <w:pPr>
        <w:spacing w:after="0" w:line="240" w:lineRule="auto"/>
      </w:pPr>
      <w:r>
        <w:separator/>
      </w:r>
    </w:p>
  </w:footnote>
  <w:footnote w:type="continuationSeparator" w:id="0">
    <w:p w:rsidR="00564DFF" w:rsidRDefault="00564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64DF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29.09.2021 N 477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Положения о ре</w:t>
          </w:r>
          <w:r>
            <w:rPr>
              <w:rFonts w:ascii="Tahoma" w:hAnsi="Tahoma" w:cs="Tahoma"/>
              <w:sz w:val="16"/>
              <w:szCs w:val="16"/>
            </w:rPr>
            <w:t>гиональном государственном контрол...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64DF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28.03.2022</w:t>
          </w:r>
        </w:p>
      </w:tc>
    </w:tr>
  </w:tbl>
  <w:p w:rsidR="00000000" w:rsidRDefault="00564DF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64DF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131"/>
    <w:rsid w:val="00564DFF"/>
    <w:rsid w:val="00F8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4434</Words>
  <Characters>25278</Characters>
  <Application>Microsoft Office Word</Application>
  <DocSecurity>2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Кабинета Министров ЧР от 29.09.2021 N 477"Об утверждении Положения о региональном государственном контроле (надзоре) в области розничной продажи алкогольной и спиртосодержащей продукции"</vt:lpstr>
    </vt:vector>
  </TitlesOfParts>
  <Company>КонсультантПлюс Версия 4021.00.20</Company>
  <LinksUpToDate>false</LinksUpToDate>
  <CharactersWithSpaces>29653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Кабинета Министров ЧР от 29.09.2021 N 477"Об утверждении Положения о региональном государственном контроле (надзоре) в области розничной продажи алкогольной и спиртосодержащей продукции"</dc:title>
  <dc:creator>economy11 (Капитонова С.Н.)</dc:creator>
  <cp:lastModifiedBy>economy11 (Капитонова С.Н.)</cp:lastModifiedBy>
  <cp:revision>2</cp:revision>
  <dcterms:created xsi:type="dcterms:W3CDTF">2022-03-28T07:47:00Z</dcterms:created>
  <dcterms:modified xsi:type="dcterms:W3CDTF">2022-03-28T07:47:00Z</dcterms:modified>
</cp:coreProperties>
</file>