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9C" w:rsidRPr="005C1608" w:rsidRDefault="00DE479C">
      <w:pPr>
        <w:pStyle w:val="ConsPlusTitlePage"/>
      </w:pPr>
      <w:r w:rsidRPr="005C1608">
        <w:t xml:space="preserve">Документ предоставлен </w:t>
      </w:r>
      <w:hyperlink r:id="rId5" w:history="1">
        <w:proofErr w:type="spellStart"/>
        <w:r w:rsidRPr="005C1608">
          <w:rPr>
            <w:color w:val="0000FF"/>
          </w:rPr>
          <w:t>КонсультантПлюс</w:t>
        </w:r>
        <w:proofErr w:type="spellEnd"/>
      </w:hyperlink>
      <w:r w:rsidRPr="005C1608">
        <w:br/>
      </w:r>
    </w:p>
    <w:p w:rsidR="00DE479C" w:rsidRPr="005C1608" w:rsidRDefault="00DE479C">
      <w:pPr>
        <w:pStyle w:val="ConsPlusNormal"/>
        <w:jc w:val="both"/>
        <w:outlineLvl w:val="0"/>
      </w:pPr>
    </w:p>
    <w:p w:rsidR="00DE479C" w:rsidRPr="005C1608" w:rsidRDefault="00DE479C">
      <w:pPr>
        <w:pStyle w:val="ConsPlusTitle"/>
        <w:jc w:val="center"/>
        <w:outlineLvl w:val="0"/>
      </w:pPr>
      <w:r w:rsidRPr="005C1608">
        <w:t>КАБИНЕТ МИНИСТРОВ ЧУВАШСКОЙ РЕСПУБЛИКИ</w:t>
      </w:r>
    </w:p>
    <w:p w:rsidR="00DE479C" w:rsidRPr="005C1608" w:rsidRDefault="00DE479C">
      <w:pPr>
        <w:pStyle w:val="ConsPlusTitle"/>
        <w:jc w:val="both"/>
      </w:pPr>
    </w:p>
    <w:p w:rsidR="00DE479C" w:rsidRPr="005C1608" w:rsidRDefault="00DE479C">
      <w:pPr>
        <w:pStyle w:val="ConsPlusTitle"/>
        <w:jc w:val="center"/>
      </w:pPr>
      <w:r w:rsidRPr="005C1608">
        <w:t>ПОСТАНОВЛЕНИЕ</w:t>
      </w:r>
    </w:p>
    <w:p w:rsidR="00DE479C" w:rsidRPr="005C1608" w:rsidRDefault="00DE479C">
      <w:pPr>
        <w:pStyle w:val="ConsPlusTitle"/>
        <w:jc w:val="center"/>
      </w:pPr>
      <w:r w:rsidRPr="005C1608">
        <w:t>от 29 сентября 2021 г. N 477</w:t>
      </w:r>
    </w:p>
    <w:p w:rsidR="00DE479C" w:rsidRPr="005C1608" w:rsidRDefault="00DE479C">
      <w:pPr>
        <w:pStyle w:val="ConsPlusTitle"/>
        <w:jc w:val="both"/>
      </w:pPr>
    </w:p>
    <w:p w:rsidR="00DE479C" w:rsidRPr="005C1608" w:rsidRDefault="00DE479C">
      <w:pPr>
        <w:pStyle w:val="ConsPlusTitle"/>
        <w:jc w:val="center"/>
      </w:pPr>
      <w:r w:rsidRPr="005C1608">
        <w:t xml:space="preserve">ОБ УТВЕРЖДЕНИИ ПОЛОЖЕНИЯ </w:t>
      </w:r>
      <w:proofErr w:type="gramStart"/>
      <w:r w:rsidRPr="005C1608">
        <w:t>О</w:t>
      </w:r>
      <w:proofErr w:type="gramEnd"/>
      <w:r w:rsidRPr="005C1608">
        <w:t xml:space="preserve"> РЕГИОНАЛЬНОМ ГОСУДАРСТВЕННОМ</w:t>
      </w:r>
    </w:p>
    <w:p w:rsidR="00DE479C" w:rsidRPr="005C1608" w:rsidRDefault="00DE479C">
      <w:pPr>
        <w:pStyle w:val="ConsPlusTitle"/>
        <w:jc w:val="center"/>
      </w:pPr>
      <w:proofErr w:type="gramStart"/>
      <w:r w:rsidRPr="005C1608">
        <w:t>КОНТРОЛЕ</w:t>
      </w:r>
      <w:proofErr w:type="gramEnd"/>
      <w:r w:rsidRPr="005C1608">
        <w:t xml:space="preserve"> (НАДЗОРЕ) В ОБЛАСТИ РОЗНИЧНОЙ ПРОДАЖИ АЛКОГОЛЬНОЙ</w:t>
      </w:r>
    </w:p>
    <w:p w:rsidR="00DE479C" w:rsidRPr="005C1608" w:rsidRDefault="00DE479C">
      <w:pPr>
        <w:pStyle w:val="ConsPlusTitle"/>
        <w:jc w:val="center"/>
      </w:pPr>
      <w:r w:rsidRPr="005C1608">
        <w:t>И СПИРТОСОДЕРЖАЩЕЙ ПРОДУКЦИИ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В соответствии с федеральными законами "</w:t>
      </w:r>
      <w:hyperlink r:id="rId6" w:history="1">
        <w:r w:rsidRPr="005C1608">
          <w:rPr>
            <w:color w:val="0000FF"/>
          </w:rPr>
          <w:t>О государственном регулировании производства</w:t>
        </w:r>
      </w:hyperlink>
      <w:r w:rsidRPr="005C1608"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 и "</w:t>
      </w:r>
      <w:hyperlink r:id="rId7" w:history="1">
        <w:r w:rsidRPr="005C1608">
          <w:rPr>
            <w:color w:val="0000FF"/>
          </w:rPr>
          <w:t>О государственном контроле</w:t>
        </w:r>
      </w:hyperlink>
      <w:r w:rsidRPr="005C1608">
        <w:t xml:space="preserve"> (надзоре) и муниципальном контроле в Российской Федерации" Кабинет Министров Чувашской Республики постановляет: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1. Утвердить прилагаемое </w:t>
      </w:r>
      <w:hyperlink w:anchor="P28" w:history="1">
        <w:r w:rsidRPr="005C1608">
          <w:rPr>
            <w:color w:val="0000FF"/>
          </w:rPr>
          <w:t>Положение</w:t>
        </w:r>
      </w:hyperlink>
      <w:r w:rsidRPr="005C1608">
        <w:t xml:space="preserve"> о региональном государственном контроле (надзоре) в области розничной продажи алкогольной и спиртосодержащей продукции (далее - Положение).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bookmarkStart w:id="0" w:name="P12"/>
      <w:bookmarkEnd w:id="0"/>
      <w:r w:rsidRPr="005C1608">
        <w:t xml:space="preserve">2. Настоящее постановление вступает в силу через десять дней после дня его официального опубликования, за исключением </w:t>
      </w:r>
      <w:hyperlink w:anchor="P200" w:history="1">
        <w:r w:rsidRPr="005C1608">
          <w:rPr>
            <w:color w:val="0000FF"/>
          </w:rPr>
          <w:t>раздела VII</w:t>
        </w:r>
      </w:hyperlink>
      <w:r w:rsidRPr="005C1608">
        <w:t xml:space="preserve"> Положения, вступающего в силу с 1 марта 2022 года.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right"/>
      </w:pPr>
      <w:r w:rsidRPr="005C1608">
        <w:t>Председатель Кабинета Министров</w:t>
      </w:r>
    </w:p>
    <w:p w:rsidR="00DE479C" w:rsidRPr="005C1608" w:rsidRDefault="00DE479C">
      <w:pPr>
        <w:pStyle w:val="ConsPlusNormal"/>
        <w:jc w:val="right"/>
      </w:pPr>
      <w:r w:rsidRPr="005C1608">
        <w:t>Чувашской Республики</w:t>
      </w:r>
    </w:p>
    <w:p w:rsidR="00DE479C" w:rsidRPr="005C1608" w:rsidRDefault="00DE479C">
      <w:pPr>
        <w:pStyle w:val="ConsPlusNormal"/>
        <w:jc w:val="right"/>
      </w:pPr>
      <w:r w:rsidRPr="005C1608">
        <w:t>О.НИКОЛАЕВ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right"/>
        <w:outlineLvl w:val="0"/>
      </w:pPr>
      <w:r w:rsidRPr="005C1608">
        <w:t>Утверждено</w:t>
      </w:r>
    </w:p>
    <w:p w:rsidR="00DE479C" w:rsidRPr="005C1608" w:rsidRDefault="00DE479C">
      <w:pPr>
        <w:pStyle w:val="ConsPlusNormal"/>
        <w:jc w:val="right"/>
      </w:pPr>
      <w:r w:rsidRPr="005C1608">
        <w:t>постановлением</w:t>
      </w:r>
    </w:p>
    <w:p w:rsidR="00DE479C" w:rsidRPr="005C1608" w:rsidRDefault="00DE479C">
      <w:pPr>
        <w:pStyle w:val="ConsPlusNormal"/>
        <w:jc w:val="right"/>
      </w:pPr>
      <w:r w:rsidRPr="005C1608">
        <w:t>Кабинета Министров</w:t>
      </w:r>
    </w:p>
    <w:p w:rsidR="00DE479C" w:rsidRPr="005C1608" w:rsidRDefault="00DE479C">
      <w:pPr>
        <w:pStyle w:val="ConsPlusNormal"/>
        <w:jc w:val="right"/>
      </w:pPr>
      <w:r w:rsidRPr="005C1608">
        <w:t>Чувашской Республики</w:t>
      </w:r>
    </w:p>
    <w:p w:rsidR="00DE479C" w:rsidRPr="005C1608" w:rsidRDefault="00DE479C">
      <w:pPr>
        <w:pStyle w:val="ConsPlusNormal"/>
        <w:jc w:val="right"/>
      </w:pPr>
      <w:r w:rsidRPr="005C1608">
        <w:t>от 29.09.2021 N 477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</w:pPr>
      <w:bookmarkStart w:id="1" w:name="P28"/>
      <w:bookmarkEnd w:id="1"/>
      <w:r w:rsidRPr="005C1608">
        <w:t>ПОЛОЖЕНИЕ</w:t>
      </w:r>
    </w:p>
    <w:p w:rsidR="00DE479C" w:rsidRPr="005C1608" w:rsidRDefault="00DE479C">
      <w:pPr>
        <w:pStyle w:val="ConsPlusTitle"/>
        <w:jc w:val="center"/>
      </w:pPr>
      <w:r w:rsidRPr="005C1608">
        <w:t>О РЕГИОНАЛЬНОМ ГОСУДАРСТВЕННОМ КОНТРОЛЕ (НАДЗОРЕ) В ОБЛАСТИ</w:t>
      </w:r>
    </w:p>
    <w:p w:rsidR="00DE479C" w:rsidRPr="005C1608" w:rsidRDefault="00DE479C">
      <w:pPr>
        <w:pStyle w:val="ConsPlusTitle"/>
        <w:jc w:val="center"/>
      </w:pPr>
      <w:r w:rsidRPr="005C1608">
        <w:t>РОЗНИЧНОЙ ПРОДАЖИ АЛКОГОЛЬНОЙ И СПИРТОСОДЕРЖАЩЕЙ ПРОДУКЦИИ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>I. Общие положения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 xml:space="preserve">1. </w:t>
      </w:r>
      <w:proofErr w:type="gramStart"/>
      <w:r w:rsidRPr="005C1608">
        <w:t>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(далее также - региональный государственный контроль (надзор).</w:t>
      </w:r>
      <w:proofErr w:type="gramEnd"/>
    </w:p>
    <w:p w:rsidR="00DE479C" w:rsidRPr="005C1608" w:rsidRDefault="00DE479C">
      <w:pPr>
        <w:pStyle w:val="ConsPlusNormal"/>
        <w:spacing w:before="200"/>
        <w:ind w:firstLine="540"/>
        <w:jc w:val="both"/>
      </w:pPr>
      <w:bookmarkStart w:id="2" w:name="P35"/>
      <w:bookmarkEnd w:id="2"/>
      <w:r w:rsidRPr="005C1608">
        <w:t>2. Предметом регионального государственного контроля (надзора) является: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proofErr w:type="gramStart"/>
      <w:r w:rsidRPr="005C1608"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8" w:history="1">
        <w:r w:rsidRPr="005C1608">
          <w:rPr>
            <w:color w:val="0000FF"/>
          </w:rPr>
          <w:t>статьей 16</w:t>
        </w:r>
      </w:hyperlink>
      <w:r w:rsidRPr="005C1608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обязательных требований к розничной продаже спиртосодержащей продукции, обязательных требований к фиксации в единой государственной</w:t>
      </w:r>
      <w:proofErr w:type="gramEnd"/>
      <w:r w:rsidRPr="005C1608">
        <w:t xml:space="preserve"> автоматизированной информационной системе учета объема производства и оборота этилового спирта, алкогольной и спиртосодержащей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lastRenderedPageBreak/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3. </w:t>
      </w:r>
      <w:proofErr w:type="gramStart"/>
      <w:r w:rsidRPr="005C1608">
        <w:t>Региональный государственный контроль (надзор) осуществляется Министерством экономического развития и имущественных отношений Чувашской Республики (за исключением регионального государственного контроля (надзора) в части соблюдения организациями, индивидуальными предпринимателями, крестьянскими (фермерскими) хозяйствами обязательных требований к декларированию объема собранного винограда для производства винодельческой продукции), Министерством сельского хозяйства Чувашской Республики в части регионального государственного контроля (надзора) за соблюдением организациями, индивидуальными предпринимателями, крестьянскими (фермерскими) хозяйствами обязательных требований</w:t>
      </w:r>
      <w:proofErr w:type="gramEnd"/>
      <w:r w:rsidRPr="005C1608">
        <w:t xml:space="preserve"> к декларированию объема собранного винограда для производства винодельческой продукции (далее при совместном упоминании - Министерство).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4. Должностными лицами, уполномоченными на осуществление регионального государственного контроля (надзора) (далее - должностное лицо), являются: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министр экономического развития и имущественных отношений Чувашской Республики и министр сельского хозяйства Чувашской Республики (далее при совместном упоминании - министр);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заместитель министра экономического развития и имущественных отношений Чувашской Республики и заместитель министра сельского хозяйства Чувашской Республики (далее при совместном упоминании - заместитель министра), в ведении которых находятся полномочия на осуществление регионального государственного контроля (надзора);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государственные гражданские служащие Чувашской Республики, замещающие должности государственной гражданской службы Чувашской Республики в Министерстве,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5. Должностными лицами, уполномоченными на принятие решений о проведении контрольных (надзорных) мероприятий, являются: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министр экономического развития и имущественных отношений Чувашской Республики и министр сельского хозяйства Чувашской Республики, в их отсутствие - исполняющие обязанности министров.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6. 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Федеральным </w:t>
      </w:r>
      <w:hyperlink r:id="rId9" w:history="1">
        <w:r w:rsidRPr="005C1608">
          <w:rPr>
            <w:color w:val="0000FF"/>
          </w:rPr>
          <w:t>законом</w:t>
        </w:r>
      </w:hyperlink>
      <w:r w:rsidRPr="005C1608">
        <w:t xml:space="preserve"> "О государственном контроле (надзоре) и муниципальном контроле в Российской Федерации" (далее - Федеральный закон), а также следующими правами: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1) выдавать организациям, индивидуальным предпринимателям, крестьянским (фермерским) хозяйствам, являющимся контролируемыми лицами в соответствии со </w:t>
      </w:r>
      <w:hyperlink r:id="rId10" w:history="1">
        <w:r w:rsidRPr="005C1608">
          <w:rPr>
            <w:color w:val="0000FF"/>
          </w:rPr>
          <w:t>статьей 31</w:t>
        </w:r>
      </w:hyperlink>
      <w:r w:rsidRPr="005C1608">
        <w:t xml:space="preserve"> Федерального закона (далее - контролируемое лицо), предписания об устранении выявленных нарушений обязательных требований, указанных в </w:t>
      </w:r>
      <w:hyperlink w:anchor="P35" w:history="1">
        <w:r w:rsidRPr="005C1608">
          <w:rPr>
            <w:color w:val="0000FF"/>
          </w:rPr>
          <w:t>пункте 2</w:t>
        </w:r>
      </w:hyperlink>
      <w:r w:rsidRPr="005C1608">
        <w:t xml:space="preserve"> настоящего Положения (далее - обязательные требования);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запрашивать и получать на основании мотивированного письменного запроса от контролируемого лица информацию и документы, необходимые в ходе проведения контрольного (надзорного) мероприятия.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7. Объектами регионального государственного контроля (надзора) (далее - объект контроля) являются: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деятельность, действия (бездействие) контролируемых лиц в сфере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контролируемым лицам, осуществляющим данную деятельность, действия (бездействие);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результаты деятельности контролируемых лиц в сфере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3) здания, помещения, сооружения, территории, оборудование, устройства, предметы, транспортные средства и другие объекты, которыми контролируемые лица владеют и (или) пользуются в рамках осуществления деятельности в сфере розничной продажи алкогольной продукции и спиртосодержащей </w:t>
      </w:r>
      <w:r w:rsidRPr="005C1608">
        <w:lastRenderedPageBreak/>
        <w:t>продукции и к которым предъявляются обязательные требования.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8. Учет объектов контроля осуществляется Министерством с использованием государственных информационных систем.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>II. Управление рисками причинения вреда (ущерба)</w:t>
      </w:r>
    </w:p>
    <w:p w:rsidR="00DE479C" w:rsidRPr="005C1608" w:rsidRDefault="00DE479C">
      <w:pPr>
        <w:pStyle w:val="ConsPlusTitle"/>
        <w:jc w:val="center"/>
      </w:pPr>
      <w:r w:rsidRPr="005C1608">
        <w:t>охраняемым законом ценностям при осуществлении</w:t>
      </w:r>
    </w:p>
    <w:p w:rsidR="00DE479C" w:rsidRPr="005C1608" w:rsidRDefault="00DE479C">
      <w:pPr>
        <w:pStyle w:val="ConsPlusTitle"/>
        <w:jc w:val="center"/>
      </w:pPr>
      <w:r w:rsidRPr="005C1608">
        <w:t>регионального государственного контроля (надзора)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9. Региональный государственный контроль (надзор) осуществляется на основе управления рисками причинения вреда (ущерба) охраняемым законом ценностям.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10. Министерство относит объекты контроля к одной из следующих категорий риска причинения вреда (ущерба) охраняемым законом ценностям (далее - категория риска):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средний риск;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умеренный риск;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низкий риск.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11. </w:t>
      </w:r>
      <w:hyperlink w:anchor="P230" w:history="1">
        <w:r w:rsidRPr="005C1608">
          <w:rPr>
            <w:color w:val="0000FF"/>
          </w:rPr>
          <w:t>Критерии</w:t>
        </w:r>
      </w:hyperlink>
      <w:r w:rsidRPr="005C1608">
        <w:t xml:space="preserve"> отнесения объектов контроля к категориям риска приведены в приложении к настоящему Положению.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12. Отнесение объектов контроля к категории риска осуществляется решением министра о присвоении (изменении) категории риска в соответствии с </w:t>
      </w:r>
      <w:hyperlink w:anchor="P230" w:history="1">
        <w:r w:rsidRPr="005C1608">
          <w:rPr>
            <w:color w:val="0000FF"/>
          </w:rPr>
          <w:t>критериями</w:t>
        </w:r>
      </w:hyperlink>
      <w:r w:rsidRPr="005C1608">
        <w:t xml:space="preserve"> отнесения объектов контроля к категориям риска причинения вреда (ущерба) охраняемым законом ценностям согласно приложению к настоящему Положению.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13. Индикатором риска нарушения обязательных требований, используемым при осуществлении регионального государственного контроля (надзора),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14.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>III. Профилактика рисков причинения вреда (ущерба)</w:t>
      </w:r>
    </w:p>
    <w:p w:rsidR="00DE479C" w:rsidRPr="005C1608" w:rsidRDefault="00DE479C">
      <w:pPr>
        <w:pStyle w:val="ConsPlusTitle"/>
        <w:jc w:val="center"/>
      </w:pPr>
      <w:r w:rsidRPr="005C1608">
        <w:t>охраняемым законом ценностям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15. Министерство ежегодно в срок до 20 декабря утверждает программу профилактики рисков причинения вреда (ущерба) охраняемым законом ценностям на очередной календарный год.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16. При осуществлении регионального государственного контроля (надзора) проводятся следующие профилактические мероприятия: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информирование;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обобщение правоприменительной практики;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объявление предостережения о недопустимости нарушения обязательных требований (далее - предостережение);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консультирование;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профилактический визит.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17. Информирование по вопросам соблюдения обязательных требований осуществляется в порядке, установленном </w:t>
      </w:r>
      <w:hyperlink r:id="rId11" w:history="1">
        <w:r w:rsidRPr="005C1608">
          <w:rPr>
            <w:color w:val="0000FF"/>
          </w:rPr>
          <w:t>статьей 46</w:t>
        </w:r>
      </w:hyperlink>
      <w:r w:rsidRPr="005C1608">
        <w:t xml:space="preserve"> Федерального закона.</w:t>
      </w:r>
    </w:p>
    <w:p w:rsidR="001260D8" w:rsidRPr="005C1608" w:rsidRDefault="001260D8">
      <w:pPr>
        <w:pStyle w:val="ConsPlusNormal"/>
        <w:spacing w:before="200"/>
        <w:ind w:firstLine="540"/>
        <w:jc w:val="both"/>
      </w:pPr>
      <w:proofErr w:type="spellStart"/>
      <w:proofErr w:type="gramStart"/>
      <w:r w:rsidRPr="005C1608">
        <w:t>Ст</w:t>
      </w:r>
      <w:proofErr w:type="spellEnd"/>
      <w:proofErr w:type="gramEnd"/>
      <w:r w:rsidRPr="005C1608">
        <w:t xml:space="preserve"> 46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Статья 46. Информирование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 xml:space="preserve">1. Контрольные (надзорные) органы осуществляют информирование контролируемых лиц и иных </w:t>
      </w:r>
      <w:r w:rsidRPr="005C1608">
        <w:lastRenderedPageBreak/>
        <w:t>заинтересованных лиц по вопросам соблюдения обязательных требований.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 xml:space="preserve">4) утвержденные проверочные листы в формате, допускающем их использование для </w:t>
      </w:r>
      <w:proofErr w:type="spellStart"/>
      <w:r w:rsidRPr="005C1608">
        <w:t>самообследования</w:t>
      </w:r>
      <w:proofErr w:type="spellEnd"/>
      <w:r w:rsidRPr="005C1608">
        <w:t>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(п. 6 в ред. Федерального закона от 11.06.2021 N 170-ФЗ)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(п. 7 в ред. Федерального закона от 11.06.2021 N 170-ФЗ)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10) сведения о способах получения консультаций по вопросам соблюдения обязательных требований;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11) сведения о применении контрольным (надзорным) органом мер стимулирования добросовестности контролируемых лиц;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13) доклады, содержащие результаты обобщения правоприменительной практики контрольного (надзорного) органа;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>14) доклады о государственном контроле (надзоре), муниципальном контроле;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r w:rsidRPr="005C1608">
        <w:t xml:space="preserve">15) информацию о способах и процедуре </w:t>
      </w:r>
      <w:proofErr w:type="spellStart"/>
      <w:r w:rsidRPr="005C1608">
        <w:t>самообследования</w:t>
      </w:r>
      <w:proofErr w:type="spellEnd"/>
      <w:r w:rsidRPr="005C1608">
        <w:t xml:space="preserve"> (при ее наличии), в том числе методические рекомендации по проведению </w:t>
      </w:r>
      <w:proofErr w:type="spellStart"/>
      <w:r w:rsidRPr="005C1608">
        <w:t>самообследования</w:t>
      </w:r>
      <w:proofErr w:type="spellEnd"/>
      <w:r w:rsidRPr="005C1608"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1260D8" w:rsidRPr="005C1608" w:rsidRDefault="001260D8" w:rsidP="001260D8">
      <w:pPr>
        <w:pStyle w:val="ConsPlusNormal"/>
        <w:spacing w:before="200"/>
        <w:ind w:firstLine="540"/>
        <w:jc w:val="both"/>
      </w:pPr>
      <w:proofErr w:type="gramStart"/>
      <w:r w:rsidRPr="005C1608"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1260D8" w:rsidRPr="005C1608" w:rsidRDefault="001260D8">
      <w:pPr>
        <w:pStyle w:val="ConsPlusNormal"/>
        <w:spacing w:before="200"/>
        <w:ind w:firstLine="540"/>
        <w:jc w:val="both"/>
      </w:pP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lastRenderedPageBreak/>
        <w:t xml:space="preserve">18. Доклад, содержащий результаты обобщения правоприменительной практики, утверждается ежегодно приказом министра не позднее 31 марта и размещается на официальном сайте </w:t>
      </w:r>
      <w:proofErr w:type="gramStart"/>
      <w:r w:rsidRPr="005C1608">
        <w:t>Министерства</w:t>
      </w:r>
      <w:proofErr w:type="gramEnd"/>
      <w:r w:rsidRPr="005C1608">
        <w:t xml:space="preserve"> на Портале органов власти Чувашской Республики в информационно-телекоммуникационной сети "Интернет" (далее - официальный сайт Министерства) в трехдневный срок со дня его утверждения.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19. </w:t>
      </w:r>
      <w:proofErr w:type="gramStart"/>
      <w:r w:rsidRPr="005C1608">
        <w:t>В случае наличия у Министерства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20. Предостережение объявляется и направляется контролируемому лицу в порядке, предусмотренном </w:t>
      </w:r>
      <w:hyperlink r:id="rId12" w:history="1">
        <w:r w:rsidRPr="005C1608">
          <w:rPr>
            <w:color w:val="0000FF"/>
          </w:rPr>
          <w:t>статьей 49</w:t>
        </w:r>
      </w:hyperlink>
      <w:r w:rsidRPr="005C1608">
        <w:t xml:space="preserve"> Федерального закона.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Контролируемое лицо в течение 20 рабочих дней со дня получения предостережения вправе подать в контрольный орган возражение в отношении указанного предостережения (далее - возражение).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Возражение направляется на бумажном носителе контролируемым лицом (его представителем) (далее также - заявитель) почтовым отправлением, либо в виде электронного документа на указанный в предостережении адрес электронной почты Министерства, либо иными указанными в предостережении способами.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Возражение должно содержать: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proofErr w:type="gramStart"/>
      <w:r w:rsidRPr="005C1608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сведения о предостережении и должностном лице, направившем такое предостережение;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доводы, на основании которых заявитель не согласен с предостережением.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Возражение рассматривается Министерством, объявившим предостережение, в течение 20 рабочих дней со дня регистрации возражения.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 итогам рассмотрения возражения Министерством принимается одно из следующих решений: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оставление предостережения без изменения;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отмена предостережения.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Министерство в срок не позднее трех рабочих дней, следующих за днем принятия решения, направляет контролируемому лицу, подавшему возражение, на указанный им адрес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21. Должностные лица по обращениям контролируемых лиц и их представителей осуществляют консультирование, в том числе письменное, по следующим вопросам: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организация и осуществление регионального государственного контроля (надзора);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порядок осуществления контрольных (надзорных) мероприятий;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соблюдение обязательных требований, предъявляемых к деятельности контролируемых лиц, </w:t>
      </w:r>
      <w:proofErr w:type="gramStart"/>
      <w:r w:rsidRPr="005C1608">
        <w:t>соответствии</w:t>
      </w:r>
      <w:proofErr w:type="gramEnd"/>
      <w:r w:rsidRPr="005C1608">
        <w:t xml:space="preserve"> (несоответствии) объектов контроля индикаторам риска;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порядок проведения профилактических мероприятий;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порядок обжалования решений Министерства, действий (бездействия) его должностных лиц.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Консультирование осуществляется: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при личном обращении - на личном приеме, посредством телефонной связи, электронной почты, видео-конференц-связи;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lastRenderedPageBreak/>
        <w:t>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 ходе проведения профилактического мероприятия, контрольного (надзорного) мероприятия.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Консультирование в письменной форме осуществляется в следующих случаях: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если контролируемым лицом представлен письменный запрос о предоставлении письменного ответа по вопросам консультирования;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если при личном обращении предоставить ответ на поставленные вопросы не представляется возможным;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если ответ на поставленные вопросы требует получения дополнительных сведений и информации.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 итогам консультирования при личном приеме, посредством телефонной связи, электронной почты, видео-конференц-связи информация в письменной форме контролируемым лицам и их представителям не предоставляется, за исключением случаев, указанных в абзацах тринадцатом и четырнадцатом настоящего пункта.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письменного разъяснения, подписанного министром (заместителем министра).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Министерство осуществляет учет консультирований.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22.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23. Обязательные профилактические визиты проводятся в отношении контролируемых лиц, приступающих к осуществлению деятельности в сфере розничной продажи алкогольной и спиртосодержащей продукции в течение одного года с момента начала такой деятельности, уполномоченным должностным лицом по месту осуществления деятельности контролируемого лица либо путем использования видео-конференц-связи.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24. О проведении обязательного профилактического визита контролируемое лицо уведомляется Министерством не </w:t>
      </w:r>
      <w:proofErr w:type="gramStart"/>
      <w:r w:rsidRPr="005C1608">
        <w:t>позднее</w:t>
      </w:r>
      <w:proofErr w:type="gramEnd"/>
      <w:r w:rsidRPr="005C1608">
        <w:t xml:space="preserve"> чем за пять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25. Контролируемое лицо вправе отказаться от проведения обязательного профилактического визита, уведомив об этом должностное лицо, направившее уведомление о проведении обязательного профилактического визита,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5C1608">
        <w:t>позднее</w:t>
      </w:r>
      <w:proofErr w:type="gramEnd"/>
      <w:r w:rsidRPr="005C1608">
        <w:t xml:space="preserve"> чем за три рабочих дня до даты его проведения.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26. Срок проведения обязательного профилактического визита составляет один рабочий день.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27.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 xml:space="preserve">IV. Осуществление </w:t>
      </w:r>
      <w:proofErr w:type="gramStart"/>
      <w:r w:rsidRPr="005C1608">
        <w:t>регионального</w:t>
      </w:r>
      <w:proofErr w:type="gramEnd"/>
    </w:p>
    <w:p w:rsidR="00DE479C" w:rsidRPr="005C1608" w:rsidRDefault="00DE479C">
      <w:pPr>
        <w:pStyle w:val="ConsPlusTitle"/>
        <w:jc w:val="center"/>
      </w:pPr>
      <w:r w:rsidRPr="005C1608">
        <w:t>государственного контроля (надзора)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28. При осуществлении регионального государственного контроля (надзора) взаимодействие должностного лица с контролируемым лицом осуществляется при проведении следующих контрольных (надзорных) мероприятий: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контрольная закупка;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мониторинговая закупка;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инспекционный визит;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lastRenderedPageBreak/>
        <w:t>4) документарная проверка;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выездная проверка.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29. Без взаимодействия с контролируемым лицом осуществляются следующие контрольные (надзорные) мероприятия: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наблюдение за соблюдением обязательных требований;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выездное обследование.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30. Для фиксации доказательств нарушений обязательных требований при проведении контрольных (надзорных) мероприятий должностными лицами могут применяться фотосъемка, аудио- и видеозапись, иные способы фиксации доказательств нарушений.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осуществляющим государственный контроль (надзор), самостоятельно.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31.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32.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</w:t>
      </w:r>
      <w:proofErr w:type="gramStart"/>
      <w:r w:rsidRPr="005C1608">
        <w:t>ии ау</w:t>
      </w:r>
      <w:proofErr w:type="gramEnd"/>
      <w:r w:rsidRPr="005C1608">
        <w:t>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33. Индивидуальный предприниматель, являющийся контролируемым лицом, вправе представить в Министерство документально подтвержденную информацию о невозможности присутствия при проведении контрольного (надзорного) мероприятия в случаях: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заболевания, связанного с утратой трудоспособности;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препятствия, возникшего в результате действия непреодолимой силы.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По результатам рассмотрения указанной информации проведение контрольного (надзорного) мероприятия переносится Министерством 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34. Документарная проверка проводится по месту нахождения Министерства.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В ходе документарной проверки рассматриваются документы контролируемых лиц, имеющиеся в Министерстве,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(надзора).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35. В ходе проведения документарной проверки могут осуществляться следующие контрольные (надзорные) действия: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получение письменных объяснений;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истребование документов.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37.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C1608">
        <w:t>микропредприятия</w:t>
      </w:r>
      <w:proofErr w:type="spellEnd"/>
      <w:r w:rsidRPr="005C1608">
        <w:t>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38. В ходе проведения выездной проверки могут осуществляться следующие контрольные </w:t>
      </w:r>
      <w:r w:rsidRPr="005C1608">
        <w:lastRenderedPageBreak/>
        <w:t>(надзорные) действия: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осмотр;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опрос;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получение письменных объяснений;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истребование документов;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инструментальное обследование;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6) испытание;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7) экспертиза.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39. При проведении инструментального обследования должностное лицо может использовать оборудование, в том числе для определения подлинности федеральных специальных марок и акцизных марок,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40. В ходе проведения контрольной закупки осуществляются следующие контрольные (надзорные) действия: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осмотр;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эксперимент.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41. Эксперимент проводится способами, применяемыми потребителями при приобретении алкогольной и спиртосодержащей продукции и совершении соответствующих сделок с юридическими лицами и индивидуальными предпринимателями, осуществляющими продажу данной продукции.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42. В ходе проведения мониторинговой закупки могут осуществляться следующие контрольные (надзорные) действия: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осмотр;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опрос;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инструментальное обследование;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истребование документов;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испытание;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6) экспертиза.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43.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44. Проведение экспертизы при осуществлении мониторинговой закупки осуществляется по поручению уполномоченного должностного лица в порядке, предусмотренном </w:t>
      </w:r>
      <w:hyperlink r:id="rId13" w:history="1">
        <w:r w:rsidRPr="005C1608">
          <w:rPr>
            <w:color w:val="0000FF"/>
          </w:rPr>
          <w:t>статьей 84</w:t>
        </w:r>
      </w:hyperlink>
      <w:r w:rsidRPr="005C1608">
        <w:t xml:space="preserve"> Федерального закона.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Должностное лицо на месте проведения мониторинговой закупки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экземплярах, один из которых является приложением к акту контрольного (надзорного) мероприятия.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proofErr w:type="gramStart"/>
      <w:r w:rsidRPr="005C1608">
        <w:t xml:space="preserve">При этом в протоколе указываются сведения о наименовании продукции (товаров), результатах выполненных работ, оказанных услуг, количестве, идентификационных признаках, видах инструментального обследования, испытания или экспертизы, наименовании и адресе (месте нахождения) </w:t>
      </w:r>
      <w:r w:rsidRPr="005C1608">
        <w:lastRenderedPageBreak/>
        <w:t>эксперта или экспертной организации, которым поручено проведение указанных инструментальных обследований, испытаний или экспертиз, о должностном лице, составившем протокол, контролируемом лице или его представителе.</w:t>
      </w:r>
      <w:proofErr w:type="gramEnd"/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 указанному протоколу могут быть приложены документы и материалы, полученные в ходе мониторинговой закупки.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45. В ходе инспекционного визита могут совершаться следующие контрольные (надзорные) действия: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осмотр;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опрос;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получение письменных объяснений;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инструментальное обследование;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46.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47.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 xml:space="preserve">48. </w:t>
      </w:r>
      <w:proofErr w:type="gramStart"/>
      <w:r w:rsidRPr="005C1608">
        <w:t>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содержащейся в информационных системах контрольных органов,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информационно-телекоммуникационной сети "Интернет" и иных общедоступных</w:t>
      </w:r>
      <w:proofErr w:type="gramEnd"/>
      <w:r w:rsidRPr="005C1608">
        <w:t xml:space="preserve"> данных.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49.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50. В ходе выездного обследования могут осуществляться: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осмотр;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инструментальное обследование;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испытание;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экспертиза.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51.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52. В случае если в рамках выездного обследования выявлены признаки нарушений обязательных требований, должностное лицо вправе незамедлительно провести контрольную закупку. В данном случае не требуется принятие решения о проведении данного контрольного (надзорного) мероприятия.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>V. Результаты контрольного (надзорного) мероприятия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 xml:space="preserve">53. Результаты контрольного (надзорного) мероприятия оформляются в порядке, предусмотренном </w:t>
      </w:r>
      <w:hyperlink r:id="rId14" w:history="1">
        <w:r w:rsidRPr="005C1608">
          <w:rPr>
            <w:color w:val="0000FF"/>
          </w:rPr>
          <w:t>главой 16</w:t>
        </w:r>
      </w:hyperlink>
      <w:r w:rsidRPr="005C1608">
        <w:t xml:space="preserve"> Федерального закона.</w:t>
      </w:r>
    </w:p>
    <w:p w:rsidR="00DE479C" w:rsidRPr="005C1608" w:rsidRDefault="00DE479C">
      <w:pPr>
        <w:pStyle w:val="ConsPlusNormal"/>
        <w:jc w:val="both"/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608">
        <w:rPr>
          <w:rFonts w:ascii="Times New Roman" w:hAnsi="Times New Roman" w:cs="Times New Roman"/>
          <w:b/>
          <w:bCs/>
          <w:sz w:val="20"/>
          <w:szCs w:val="20"/>
        </w:rPr>
        <w:t>Статья 87. Оформление результатов контрольного (надзорного) мероприятия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w:anchor="Par27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пунктом 2 части 2 статьи 90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закона.</w:t>
      </w:r>
      <w:proofErr w:type="gramEnd"/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В случае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15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(часть 3 в ред. Федерального </w:t>
      </w:r>
      <w:hyperlink r:id="rId16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4.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17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608">
        <w:rPr>
          <w:rFonts w:ascii="Times New Roman" w:hAnsi="Times New Roman" w:cs="Times New Roman"/>
          <w:b/>
          <w:bCs/>
          <w:sz w:val="20"/>
          <w:szCs w:val="20"/>
        </w:rPr>
        <w:t>Статья 88. Ознакомление с результатами контрольного (надзорного) мероприятия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13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частью 2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3"/>
      <w:bookmarkEnd w:id="3"/>
      <w:r w:rsidRPr="005C160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8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пунктами 6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, </w:t>
      </w:r>
      <w:hyperlink r:id="rId19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8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0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9 части 1 статьи 65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закона, контрольный (надзорный) орган направляет акт контролируемому лицу в порядке, установленном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статьей 21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2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608">
        <w:rPr>
          <w:rFonts w:ascii="Times New Roman" w:hAnsi="Times New Roman" w:cs="Times New Roman"/>
          <w:b/>
          <w:bCs/>
          <w:sz w:val="20"/>
          <w:szCs w:val="20"/>
        </w:rPr>
        <w:t>Статья 89. Возражения в отношении акта контрольного (надзорного) мероприятия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3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24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статьями 39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- </w:t>
      </w:r>
      <w:hyperlink r:id="rId25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43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608">
        <w:rPr>
          <w:rFonts w:ascii="Times New Roman" w:hAnsi="Times New Roman" w:cs="Times New Roman"/>
          <w:b/>
          <w:bCs/>
          <w:sz w:val="20"/>
          <w:szCs w:val="20"/>
        </w:rPr>
        <w:t>Статья 90. Решения, принимаемые по результатам контрольных (надзорных) мероприятий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</w:t>
      </w:r>
      <w:r w:rsidRPr="005C1608">
        <w:rPr>
          <w:rFonts w:ascii="Times New Roman" w:hAnsi="Times New Roman" w:cs="Times New Roman"/>
          <w:sz w:val="20"/>
          <w:szCs w:val="20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7"/>
      <w:bookmarkEnd w:id="4"/>
      <w:proofErr w:type="gramStart"/>
      <w:r w:rsidRPr="005C1608">
        <w:rPr>
          <w:rFonts w:ascii="Times New Roman" w:hAnsi="Times New Roman" w:cs="Times New Roman"/>
          <w:sz w:val="20"/>
          <w:szCs w:val="20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28"/>
      <w:bookmarkEnd w:id="5"/>
      <w:r w:rsidRPr="005C1608">
        <w:rPr>
          <w:rFonts w:ascii="Times New Roman" w:hAnsi="Times New Roman" w:cs="Times New Roman"/>
          <w:sz w:val="20"/>
          <w:szCs w:val="20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1608">
        <w:rPr>
          <w:rFonts w:ascii="Times New Roman" w:hAnsi="Times New Roman" w:cs="Times New Roman"/>
          <w:sz w:val="20"/>
          <w:szCs w:val="20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6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7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4. Положением о виде контроля могут быть предусмотрены случаи, при которых предусмотренные </w:t>
      </w:r>
      <w:hyperlink w:anchor="Par28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пунктом 3 части 2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(часть 4 в ред. Федерального </w:t>
      </w:r>
      <w:hyperlink r:id="rId28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608">
        <w:rPr>
          <w:rFonts w:ascii="Times New Roman" w:hAnsi="Times New Roman" w:cs="Times New Roman"/>
          <w:b/>
          <w:bCs/>
          <w:sz w:val="20"/>
          <w:szCs w:val="20"/>
        </w:rPr>
        <w:t>Статья 91. Недействительность результатов контрольного (надзорного) мероприятия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 xml:space="preserve">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ar40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частью 2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настоящей статьи, подлежат отмене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недействительными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>.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40"/>
      <w:bookmarkEnd w:id="6"/>
      <w:r w:rsidRPr="005C1608">
        <w:rPr>
          <w:rFonts w:ascii="Times New Roman" w:hAnsi="Times New Roman" w:cs="Times New Roman"/>
          <w:sz w:val="20"/>
          <w:szCs w:val="20"/>
        </w:rPr>
        <w:lastRenderedPageBreak/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1) отсутствие оснований проведения контрольных (надзорных) мероприятий;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3) нарушение требования об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уведомлении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4) нарушение периодичности проведения планового контрольного (надзорного) мероприятия;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8) нарушение сроков проведения контрольного (надзорного) мероприятия;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10) </w:t>
      </w:r>
      <w:proofErr w:type="spellStart"/>
      <w:r w:rsidRPr="005C1608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5C1608">
        <w:rPr>
          <w:rFonts w:ascii="Times New Roman" w:hAnsi="Times New Roman" w:cs="Times New Roman"/>
          <w:sz w:val="20"/>
          <w:szCs w:val="20"/>
        </w:rP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29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12) нарушение запретов и ограничений, установленных </w:t>
      </w:r>
      <w:hyperlink r:id="rId30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пунктом 5 статьи 37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закона.</w:t>
      </w:r>
    </w:p>
    <w:p w:rsidR="003321C3" w:rsidRPr="005C1608" w:rsidRDefault="003321C3" w:rsidP="0033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(п. 12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введен</w:t>
      </w:r>
      <w:proofErr w:type="gramEnd"/>
      <w:r w:rsidRPr="005C1608">
        <w:rPr>
          <w:rFonts w:ascii="Times New Roman" w:hAnsi="Times New Roman" w:cs="Times New Roman"/>
          <w:sz w:val="20"/>
          <w:szCs w:val="20"/>
        </w:rPr>
        <w:t xml:space="preserve"> Федеральным </w:t>
      </w:r>
      <w:hyperlink r:id="rId31" w:history="1">
        <w:r w:rsidRPr="005C160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5C1608">
        <w:rPr>
          <w:rFonts w:ascii="Times New Roman" w:hAnsi="Times New Roman" w:cs="Times New Roman"/>
          <w:sz w:val="20"/>
          <w:szCs w:val="20"/>
        </w:rPr>
        <w:t xml:space="preserve"> от 11.06.2021 N 170-ФЗ)</w:t>
      </w:r>
    </w:p>
    <w:p w:rsidR="003321C3" w:rsidRPr="005C1608" w:rsidRDefault="003321C3" w:rsidP="003321C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C1608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5C1608">
        <w:rPr>
          <w:rFonts w:ascii="Times New Roman" w:hAnsi="Times New Roman" w:cs="Times New Roman"/>
          <w:sz w:val="20"/>
          <w:szCs w:val="20"/>
        </w:rPr>
        <w:t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  <w:proofErr w:type="gramEnd"/>
    </w:p>
    <w:p w:rsidR="003321C3" w:rsidRPr="005C1608" w:rsidRDefault="003321C3">
      <w:pPr>
        <w:pStyle w:val="ConsPlusNormal"/>
        <w:jc w:val="both"/>
      </w:pPr>
    </w:p>
    <w:p w:rsidR="003321C3" w:rsidRPr="005C1608" w:rsidRDefault="003321C3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  <w:outlineLvl w:val="1"/>
      </w:pPr>
      <w:r w:rsidRPr="005C1608">
        <w:t>VI. Обжалование решений контрольных (надзорных) органов,</w:t>
      </w:r>
    </w:p>
    <w:p w:rsidR="00DE479C" w:rsidRPr="005C1608" w:rsidRDefault="00DE479C">
      <w:pPr>
        <w:pStyle w:val="ConsPlusTitle"/>
        <w:jc w:val="center"/>
      </w:pPr>
      <w:r w:rsidRPr="005C1608">
        <w:t>действий (бездействия) их должностных лиц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 xml:space="preserve">54. Действия (бездействие) должностных лиц Министерства, решения, принятые Министерством в ходе осуществления регионального государственного контроля (надзора), могут быть обжалованы контролируемым лицом в досудебном порядке в соответствии с положениями </w:t>
      </w:r>
      <w:hyperlink r:id="rId32" w:history="1">
        <w:r w:rsidRPr="005C1608">
          <w:rPr>
            <w:color w:val="0000FF"/>
          </w:rPr>
          <w:t>главы 9</w:t>
        </w:r>
      </w:hyperlink>
      <w:r w:rsidRPr="005C1608">
        <w:t xml:space="preserve"> Федерального закона.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55. Жалоба подлежит рассмотрению Министерством в течение 20 рабочих дней со дня ее регистрации.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56. Жалоба на решения, действия (бездействие) должностных лиц Министерства рассматривается министром.</w:t>
      </w:r>
    </w:p>
    <w:p w:rsidR="00DE479C" w:rsidRPr="005C1608" w:rsidRDefault="00DE479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479C" w:rsidRPr="005C160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9C" w:rsidRPr="005C1608" w:rsidRDefault="00DE479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9C" w:rsidRPr="005C1608" w:rsidRDefault="00DE479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479C" w:rsidRPr="005C1608" w:rsidRDefault="00DE479C">
            <w:pPr>
              <w:pStyle w:val="ConsPlusNormal"/>
              <w:jc w:val="both"/>
            </w:pPr>
            <w:r w:rsidRPr="005C1608">
              <w:rPr>
                <w:color w:val="392C69"/>
              </w:rPr>
              <w:t xml:space="preserve">Разд. VII </w:t>
            </w:r>
            <w:hyperlink w:anchor="P12" w:history="1">
              <w:r w:rsidRPr="005C1608">
                <w:rPr>
                  <w:color w:val="0000FF"/>
                </w:rPr>
                <w:t>вступает</w:t>
              </w:r>
            </w:hyperlink>
            <w:r w:rsidRPr="005C1608">
              <w:rPr>
                <w:color w:val="392C69"/>
              </w:rPr>
              <w:t xml:space="preserve"> в силу с 01.03.2022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79C" w:rsidRPr="005C1608" w:rsidRDefault="00DE479C"/>
        </w:tc>
      </w:tr>
    </w:tbl>
    <w:p w:rsidR="00DE479C" w:rsidRPr="005C1608" w:rsidRDefault="00DE479C">
      <w:pPr>
        <w:pStyle w:val="ConsPlusTitle"/>
        <w:spacing w:before="260"/>
        <w:jc w:val="center"/>
        <w:outlineLvl w:val="1"/>
      </w:pPr>
      <w:bookmarkStart w:id="7" w:name="P200"/>
      <w:bookmarkEnd w:id="7"/>
      <w:r w:rsidRPr="005C1608">
        <w:t xml:space="preserve">VII. </w:t>
      </w:r>
      <w:proofErr w:type="gramStart"/>
      <w:r w:rsidRPr="005C1608">
        <w:t>Ключевой</w:t>
      </w:r>
      <w:proofErr w:type="gramEnd"/>
      <w:r w:rsidRPr="005C1608">
        <w:t xml:space="preserve"> и индикативные показатели</w:t>
      </w:r>
    </w:p>
    <w:p w:rsidR="00DE479C" w:rsidRPr="005C1608" w:rsidRDefault="00DE479C">
      <w:pPr>
        <w:pStyle w:val="ConsPlusTitle"/>
        <w:jc w:val="center"/>
      </w:pPr>
      <w:r w:rsidRPr="005C1608">
        <w:t xml:space="preserve">результативности и эффективности </w:t>
      </w:r>
      <w:proofErr w:type="gramStart"/>
      <w:r w:rsidRPr="005C1608">
        <w:t>регионального</w:t>
      </w:r>
      <w:proofErr w:type="gramEnd"/>
    </w:p>
    <w:p w:rsidR="00DE479C" w:rsidRPr="005C1608" w:rsidRDefault="00DE479C">
      <w:pPr>
        <w:pStyle w:val="ConsPlusTitle"/>
        <w:jc w:val="center"/>
      </w:pPr>
      <w:r w:rsidRPr="005C1608">
        <w:t>государственного контроля (надзора) и их целевые значения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57. Ключевым показателем результативности и эффективности регионального государственного контроля (надзора) является доля исполненных предписаний об устранении нарушений обязательных требований в общем количестве выданных таких предписаний по результатам контрольных (надзорных) мероприятий - 100 процентов.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58. Индикативными показателями результативности и эффективности регионального государственного контроля (надзора) являются: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1) количество объектов контроля, состоящих на учете в Министерстве, по состоянию на 1 января и 31 декабря календарного года;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2) количество заданий на проведение контрольных (надзорных) мероприятий без взаимодействия с контролируемыми лицами;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3) количество профилактических мероприятий, проведенных в соответствии с программой профилактики рисков причинения вреда (ущерба) охраняемым законом ценностям;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4) количество выданных предостережений в отношении юридических лиц и индивидуальных предпринимателей;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5) количество решений, принятых по результатам контрольных (надзорных) мероприятий: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количество выданных предписаний об устранении выявленных нарушений обязательных требований;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6) количество недействительных результатов контрольных (надзорных) мероприятий: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количество решений, принятых по результатам контрольных (надзорных) мероприятий, полностью или частично отмененных Министерством;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количество решений, принятых по результатам контрольных (надзорных) мероприятий, полностью или частично отмененных в судебном порядке;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7) количество жалоб на решения Министерства и действия (бездействие) его должностных лиц;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r w:rsidRPr="005C1608">
        <w:t>8) количество штатных единиц Министерства, в должностные обязанности которых входит обеспечение осуществления регионального государственного контроля (надзора), по состоянию на 1 января и 31 декабря календарного года.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jc w:val="right"/>
        <w:outlineLvl w:val="1"/>
      </w:pPr>
      <w:r w:rsidRPr="005C1608">
        <w:t>Приложение</w:t>
      </w:r>
    </w:p>
    <w:p w:rsidR="00DE479C" w:rsidRPr="005C1608" w:rsidRDefault="00DE479C">
      <w:pPr>
        <w:pStyle w:val="ConsPlusNormal"/>
        <w:jc w:val="right"/>
      </w:pPr>
      <w:r w:rsidRPr="005C1608">
        <w:t xml:space="preserve">к Положению о </w:t>
      </w:r>
      <w:proofErr w:type="gramStart"/>
      <w:r w:rsidRPr="005C1608">
        <w:t>региональном</w:t>
      </w:r>
      <w:proofErr w:type="gramEnd"/>
    </w:p>
    <w:p w:rsidR="00DE479C" w:rsidRPr="005C1608" w:rsidRDefault="00DE479C">
      <w:pPr>
        <w:pStyle w:val="ConsPlusNormal"/>
        <w:jc w:val="right"/>
      </w:pPr>
      <w:r w:rsidRPr="005C1608">
        <w:t xml:space="preserve">государственном </w:t>
      </w:r>
      <w:proofErr w:type="gramStart"/>
      <w:r w:rsidRPr="005C1608">
        <w:t>контроле</w:t>
      </w:r>
      <w:proofErr w:type="gramEnd"/>
      <w:r w:rsidRPr="005C1608">
        <w:t xml:space="preserve"> (надзоре)</w:t>
      </w:r>
    </w:p>
    <w:p w:rsidR="00DE479C" w:rsidRPr="005C1608" w:rsidRDefault="00DE479C">
      <w:pPr>
        <w:pStyle w:val="ConsPlusNormal"/>
        <w:jc w:val="right"/>
      </w:pPr>
      <w:r w:rsidRPr="005C1608">
        <w:t>в области розничной продажи</w:t>
      </w:r>
    </w:p>
    <w:p w:rsidR="00DE479C" w:rsidRPr="005C1608" w:rsidRDefault="00DE479C">
      <w:pPr>
        <w:pStyle w:val="ConsPlusNormal"/>
        <w:jc w:val="right"/>
      </w:pPr>
      <w:r w:rsidRPr="005C1608">
        <w:t>алкогольной и спиртосодержащей</w:t>
      </w:r>
    </w:p>
    <w:p w:rsidR="00DE479C" w:rsidRPr="005C1608" w:rsidRDefault="00DE479C">
      <w:pPr>
        <w:pStyle w:val="ConsPlusNormal"/>
        <w:jc w:val="right"/>
      </w:pPr>
      <w:r w:rsidRPr="005C1608">
        <w:t>продукции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Title"/>
        <w:jc w:val="center"/>
      </w:pPr>
      <w:bookmarkStart w:id="8" w:name="P230"/>
      <w:bookmarkEnd w:id="8"/>
      <w:r w:rsidRPr="005C1608">
        <w:t>КРИТЕРИИ</w:t>
      </w:r>
    </w:p>
    <w:p w:rsidR="00DE479C" w:rsidRPr="005C1608" w:rsidRDefault="00DE479C">
      <w:pPr>
        <w:pStyle w:val="ConsPlusTitle"/>
        <w:jc w:val="center"/>
      </w:pPr>
      <w:r w:rsidRPr="005C1608">
        <w:t>ОТНЕСЕНИЯ ОБЪЕКТОВ РЕГИОНАЛЬНОГО ГОСУДАРСТВЕННОГО</w:t>
      </w:r>
    </w:p>
    <w:p w:rsidR="00DE479C" w:rsidRPr="005C1608" w:rsidRDefault="00DE479C">
      <w:pPr>
        <w:pStyle w:val="ConsPlusTitle"/>
        <w:jc w:val="center"/>
      </w:pPr>
      <w:r w:rsidRPr="005C1608">
        <w:t>КОНТРОЛЯ (НАДЗОРА) В ОБЛАСТИ РОЗНИЧНОЙ ПРОДАЖИ</w:t>
      </w:r>
    </w:p>
    <w:p w:rsidR="00DE479C" w:rsidRPr="005C1608" w:rsidRDefault="00DE479C">
      <w:pPr>
        <w:pStyle w:val="ConsPlusTitle"/>
        <w:jc w:val="center"/>
      </w:pPr>
      <w:r w:rsidRPr="005C1608">
        <w:t>АЛКОГОЛЬНОЙ И СПИРТОСОДЕРЖАЩЕЙ ПРОДУКЦИИ К КАТЕГОРИЯМ</w:t>
      </w:r>
    </w:p>
    <w:p w:rsidR="00DE479C" w:rsidRPr="005C1608" w:rsidRDefault="00DE479C">
      <w:pPr>
        <w:pStyle w:val="ConsPlusTitle"/>
        <w:jc w:val="center"/>
      </w:pPr>
      <w:r w:rsidRPr="005C1608">
        <w:lastRenderedPageBreak/>
        <w:t>РИСКА ПРИЧИНЕНИЯ ВРЕДА (УЩЕРБА) ОХРАНЯЕМЫМ ЗАКОНОМ ЦЕННОСТЯМ</w:t>
      </w:r>
    </w:p>
    <w:p w:rsidR="00DE479C" w:rsidRPr="005C1608" w:rsidRDefault="00DE479C">
      <w:pPr>
        <w:pStyle w:val="ConsPlusNormal"/>
        <w:jc w:val="both"/>
      </w:pPr>
    </w:p>
    <w:p w:rsidR="00DE479C" w:rsidRPr="005C1608" w:rsidRDefault="00DE479C">
      <w:pPr>
        <w:pStyle w:val="ConsPlusNormal"/>
        <w:ind w:firstLine="540"/>
        <w:jc w:val="both"/>
      </w:pPr>
      <w:r w:rsidRPr="005C1608">
        <w:t>Отнесение деятельности юридических лиц, индивидуальных предпринимателей к определенной категории риска при организации регионального государственного контроля (надзора) в области розничной продажи алкогольной и спиртосодержащей продукции осуществляется на основании следующих критериев:</w:t>
      </w:r>
    </w:p>
    <w:p w:rsidR="00DE479C" w:rsidRPr="005C1608" w:rsidRDefault="00DE479C">
      <w:pPr>
        <w:pStyle w:val="ConsPlusNormal"/>
        <w:spacing w:before="200"/>
        <w:ind w:firstLine="540"/>
        <w:jc w:val="both"/>
      </w:pPr>
      <w:proofErr w:type="gramStart"/>
      <w:r w:rsidRPr="005C1608">
        <w:t xml:space="preserve">1) наличие вступивших в законную силу в течение последних трех лет на дату принятия решения об отнесении юридического лица, индивидуального предпринимателя к категории риска трех и более постановлений о назначении административного наказания за совершение правонарушения в сфере розничной продажи алкогольной и спиртосодержащей продукции, предусмотренного </w:t>
      </w:r>
      <w:hyperlink r:id="rId33" w:history="1">
        <w:r w:rsidRPr="005C1608">
          <w:rPr>
            <w:color w:val="0000FF"/>
          </w:rPr>
          <w:t>Кодексом</w:t>
        </w:r>
      </w:hyperlink>
      <w:r w:rsidRPr="005C1608">
        <w:t xml:space="preserve"> Российской Федерации об административных правонарушениях, - средний риск;</w:t>
      </w:r>
      <w:proofErr w:type="gramEnd"/>
    </w:p>
    <w:p w:rsidR="00DE479C" w:rsidRPr="005C1608" w:rsidRDefault="00DE479C">
      <w:pPr>
        <w:pStyle w:val="ConsPlusNormal"/>
        <w:spacing w:before="200"/>
        <w:ind w:firstLine="540"/>
        <w:jc w:val="both"/>
      </w:pPr>
      <w:proofErr w:type="gramStart"/>
      <w:r w:rsidRPr="005C1608">
        <w:t xml:space="preserve">2) наличие вступивших в законную силу в течение последних трех лет на дату принятия решения об отнесении юридического лица, индивидуального предпринимателя к категории риска не более двух постановлений о назначении административного наказания за совершение правонарушения в сфере розничной продажи алкогольной и спиртосодержащей продукции, предусмотренного </w:t>
      </w:r>
      <w:hyperlink r:id="rId34" w:history="1">
        <w:r w:rsidRPr="005C1608">
          <w:rPr>
            <w:color w:val="0000FF"/>
          </w:rPr>
          <w:t>Кодексом</w:t>
        </w:r>
      </w:hyperlink>
      <w:r w:rsidRPr="005C1608">
        <w:t xml:space="preserve"> Российской Федерации об административных правонарушениях, - умеренный риск.</w:t>
      </w:r>
      <w:proofErr w:type="gramEnd"/>
    </w:p>
    <w:p w:rsidR="00DE479C" w:rsidRDefault="00DE479C">
      <w:pPr>
        <w:pStyle w:val="ConsPlusNormal"/>
        <w:spacing w:before="200"/>
        <w:ind w:firstLine="540"/>
        <w:jc w:val="both"/>
      </w:pPr>
      <w:r w:rsidRPr="005C1608">
        <w:t>В случае если объект контроля не отнесен Министерством к определенной категории риска, он считается отнесенным к категории низкого риска.</w:t>
      </w:r>
      <w:bookmarkStart w:id="9" w:name="_GoBack"/>
      <w:bookmarkEnd w:id="9"/>
    </w:p>
    <w:p w:rsidR="00DE479C" w:rsidRDefault="00DE479C">
      <w:pPr>
        <w:pStyle w:val="ConsPlusNormal"/>
        <w:jc w:val="both"/>
      </w:pPr>
    </w:p>
    <w:p w:rsidR="00DE479C" w:rsidRDefault="00DE479C">
      <w:pPr>
        <w:pStyle w:val="ConsPlusNormal"/>
        <w:jc w:val="both"/>
      </w:pPr>
    </w:p>
    <w:p w:rsidR="00DE479C" w:rsidRDefault="00DE4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E43" w:rsidRDefault="007D3E43"/>
    <w:sectPr w:rsidR="007D3E43" w:rsidSect="0041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9C"/>
    <w:rsid w:val="001260D8"/>
    <w:rsid w:val="003321C3"/>
    <w:rsid w:val="00477661"/>
    <w:rsid w:val="005C1608"/>
    <w:rsid w:val="007D3E43"/>
    <w:rsid w:val="008763A4"/>
    <w:rsid w:val="00D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E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E4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E4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E4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5102AC72B016ACA8C1833A59C764D9D4FA2717F55120CBA0C1D14B59E5DDADF30C444554A6CE016CB774CD74315E1BD2FC2C299D8EB0DBTDl2N" TargetMode="External"/><Relationship Id="rId18" Type="http://schemas.openxmlformats.org/officeDocument/2006/relationships/hyperlink" Target="consultantplus://offline/ref=3A9698E32EF77EBCFFFAE4EE08BA7BEF6AF466D2B3510413094C9050D96B489E833BB1DB2136D261AE0C03D6A38B78FB58B7ECCA2D7F37B95F19H" TargetMode="External"/><Relationship Id="rId26" Type="http://schemas.openxmlformats.org/officeDocument/2006/relationships/hyperlink" Target="consultantplus://offline/ref=3A9698E32EF77EBCFFFAE4EE08BA7BEF6DFC62DDB7500413094C9050D96B489E833BB1DB2135DD65A00C03D6A38B78FB58B7ECCA2D7F37B95F1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9698E32EF77EBCFFFAE4EE08BA7BEF6AF466D2B3510413094C9050D96B489E833BB1DB2136D763A30C03D6A38B78FB58B7ECCA2D7F37B95F19H" TargetMode="External"/><Relationship Id="rId34" Type="http://schemas.openxmlformats.org/officeDocument/2006/relationships/hyperlink" Target="consultantplus://offline/ref=0C5102AC72B016ACA8C1833A59C764D9D3F22217F75020CBA0C1D14B59E5DDADE10C1C4956A4D9046CA2229C32T6l5N" TargetMode="External"/><Relationship Id="rId7" Type="http://schemas.openxmlformats.org/officeDocument/2006/relationships/hyperlink" Target="consultantplus://offline/ref=0C5102AC72B016ACA8C1833A59C764D9D4FA2717F55120CBA0C1D14B59E5DDADF30C444554A6C70D69B774CD74315E1BD2FC2C299D8EB0DBTDl2N" TargetMode="External"/><Relationship Id="rId12" Type="http://schemas.openxmlformats.org/officeDocument/2006/relationships/hyperlink" Target="consultantplus://offline/ref=0C5102AC72B016ACA8C1833A59C764D9D4FA2717F55120CBA0C1D14B59E5DDADF30C444554A6C20169B774CD74315E1BD2FC2C299D8EB0DBTDl2N" TargetMode="External"/><Relationship Id="rId17" Type="http://schemas.openxmlformats.org/officeDocument/2006/relationships/hyperlink" Target="consultantplus://offline/ref=3A9698E32EF77EBCFFFAE4EE08BA7BEF67F76DDCB752591901159C52DE64179B842AB1D82228D463B80557855E16H" TargetMode="External"/><Relationship Id="rId25" Type="http://schemas.openxmlformats.org/officeDocument/2006/relationships/hyperlink" Target="consultantplus://offline/ref=3A9698E32EF77EBCFFFAE4EE08BA7BEF6AF466D2B3510413094C9050D96B489E833BB1DB2136D167AE0C03D6A38B78FB58B7ECCA2D7F37B95F19H" TargetMode="External"/><Relationship Id="rId33" Type="http://schemas.openxmlformats.org/officeDocument/2006/relationships/hyperlink" Target="consultantplus://offline/ref=0C5102AC72B016ACA8C1833A59C764D9D3F22217F75020CBA0C1D14B59E5DDADE10C1C4956A4D9046CA2229C32T6l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9698E32EF77EBCFFFAE4EE08BA7BEF6DFC62DDB7500413094C9050D96B489E833BB1DB2135DD62AF0C03D6A38B78FB58B7ECCA2D7F37B95F19H" TargetMode="External"/><Relationship Id="rId20" Type="http://schemas.openxmlformats.org/officeDocument/2006/relationships/hyperlink" Target="consultantplus://offline/ref=3A9698E32EF77EBCFFFAE4EE08BA7BEF6AF466D2B3510413094C9050D96B489E833BB1DB2136D260A70C03D6A38B78FB58B7ECCA2D7F37B95F19H" TargetMode="External"/><Relationship Id="rId29" Type="http://schemas.openxmlformats.org/officeDocument/2006/relationships/hyperlink" Target="consultantplus://offline/ref=3A9698E32EF77EBCFFFAE4EE08BA7BEF6DFC62DDB7500413094C9050D96B489E833BB1DB2135DD64A70C03D6A38B78FB58B7ECCA2D7F37B95F1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102AC72B016ACA8C1833A59C764D9D3F22619F45C20CBA0C1D14B59E5DDADF30C444554A6C00D6AB774CD74315E1BD2FC2C299D8EB0DBTDl2N" TargetMode="External"/><Relationship Id="rId11" Type="http://schemas.openxmlformats.org/officeDocument/2006/relationships/hyperlink" Target="consultantplus://offline/ref=0C5102AC72B016ACA8C1833A59C764D9D4FA2717F55120CBA0C1D14B59E5DDADF30C444554A6C20567B774CD74315E1BD2FC2C299D8EB0DBTDl2N" TargetMode="External"/><Relationship Id="rId24" Type="http://schemas.openxmlformats.org/officeDocument/2006/relationships/hyperlink" Target="consultantplus://offline/ref=3A9698E32EF77EBCFFFAE4EE08BA7BEF6AF466D2B3510413094C9050D96B489E833BB1DB2136D163A50C03D6A38B78FB58B7ECCA2D7F37B95F19H" TargetMode="External"/><Relationship Id="rId32" Type="http://schemas.openxmlformats.org/officeDocument/2006/relationships/hyperlink" Target="consultantplus://offline/ref=0C5102AC72B016ACA8C1833A59C764D9D4FA2717F55120CBA0C1D14B59E5DDADF30C444554A6C3076CB774CD74315E1BD2FC2C299D8EB0DBTDl2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9698E32EF77EBCFFFAE4EE08BA7BEF6DFC62DDB7500413094C9050D96B489E833BB1DB2135DD62AE0C03D6A38B78FB58B7ECCA2D7F37B95F19H" TargetMode="External"/><Relationship Id="rId23" Type="http://schemas.openxmlformats.org/officeDocument/2006/relationships/hyperlink" Target="consultantplus://offline/ref=3A9698E32EF77EBCFFFAE4EE08BA7BEF6DFC62DDB7500413094C9050D96B489E833BB1DB2135DD65A40C03D6A38B78FB58B7ECCA2D7F37B95F19H" TargetMode="External"/><Relationship Id="rId28" Type="http://schemas.openxmlformats.org/officeDocument/2006/relationships/hyperlink" Target="consultantplus://offline/ref=3A9698E32EF77EBCFFFAE4EE08BA7BEF6DFC62DDB7500413094C9050D96B489E833BB1DB2135DD65AE0C03D6A38B78FB58B7ECCA2D7F37B95F19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C5102AC72B016ACA8C1833A59C764D9D4FA2717F55120CBA0C1D14B59E5DDADF30C444554A6C4006AB774CD74315E1BD2FC2C299D8EB0DBTDl2N" TargetMode="External"/><Relationship Id="rId19" Type="http://schemas.openxmlformats.org/officeDocument/2006/relationships/hyperlink" Target="consultantplus://offline/ref=3A9698E32EF77EBCFFFAE4EE08BA7BEF6AF466D2B3510413094C9050D96B489E833BB1DB2136D260A60C03D6A38B78FB58B7ECCA2D7F37B95F19H" TargetMode="External"/><Relationship Id="rId31" Type="http://schemas.openxmlformats.org/officeDocument/2006/relationships/hyperlink" Target="consultantplus://offline/ref=3A9698E32EF77EBCFFFAE4EE08BA7BEF6DFC62DDB7500413094C9050D96B489E833BB1DB2135DD64A40C03D6A38B78FB58B7ECCA2D7F37B95F1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5102AC72B016ACA8C1833A59C764D9D4FA2717F55120CBA0C1D14B59E5DDADE10C1C4956A4D9046CA2229C32T6l5N" TargetMode="External"/><Relationship Id="rId14" Type="http://schemas.openxmlformats.org/officeDocument/2006/relationships/hyperlink" Target="consultantplus://offline/ref=0C5102AC72B016ACA8C1833A59C764D9D4FA2717F55120CBA0C1D14B59E5DDADF30C444554A6CE0D6EB774CD74315E1BD2FC2C299D8EB0DBTDl2N" TargetMode="External"/><Relationship Id="rId22" Type="http://schemas.openxmlformats.org/officeDocument/2006/relationships/hyperlink" Target="consultantplus://offline/ref=3A9698E32EF77EBCFFFAE4EE08BA7BEF6DFC62DDB7500413094C9050D96B489E833BB1DB2135DD65A70C03D6A38B78FB58B7ECCA2D7F37B95F19H" TargetMode="External"/><Relationship Id="rId27" Type="http://schemas.openxmlformats.org/officeDocument/2006/relationships/hyperlink" Target="consultantplus://offline/ref=3A9698E32EF77EBCFFFAE4EE08BA7BEF6DFC62DDB7500413094C9050D96B489E833BB1DB2135DD65A10C03D6A38B78FB58B7ECCA2D7F37B95F19H" TargetMode="External"/><Relationship Id="rId30" Type="http://schemas.openxmlformats.org/officeDocument/2006/relationships/hyperlink" Target="consultantplus://offline/ref=3A9698E32EF77EBCFFFAE4EE08BA7BEF6AF466D2B3510413094C9050D96B489E833BB1DB2136D160A40C03D6A38B78FB58B7ECCA2D7F37B95F19H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0C5102AC72B016ACA8C1833A59C764D9D3F22619F45C20CBA0C1D14B59E5DDADF30C444554A6CF046DB774CD74315E1BD2FC2C299D8EB0DBTD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economy11 (Капитонова С.Н.)</dc:creator>
  <cp:lastModifiedBy>economy11 (Капитонова С.Н.)</cp:lastModifiedBy>
  <cp:revision>4</cp:revision>
  <dcterms:created xsi:type="dcterms:W3CDTF">2021-12-22T13:37:00Z</dcterms:created>
  <dcterms:modified xsi:type="dcterms:W3CDTF">2022-02-10T11:52:00Z</dcterms:modified>
</cp:coreProperties>
</file>