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1C" w:rsidRPr="005C1608" w:rsidRDefault="009A671C" w:rsidP="009A671C">
      <w:pPr>
        <w:pStyle w:val="ConsPlusTitle"/>
        <w:spacing w:before="260"/>
        <w:jc w:val="center"/>
        <w:outlineLvl w:val="1"/>
      </w:pPr>
      <w:proofErr w:type="gramStart"/>
      <w:r w:rsidRPr="005C1608">
        <w:t>Ключевой</w:t>
      </w:r>
      <w:proofErr w:type="gramEnd"/>
      <w:r w:rsidRPr="005C1608">
        <w:t xml:space="preserve"> и индикативные показатели</w:t>
      </w:r>
    </w:p>
    <w:p w:rsidR="009A671C" w:rsidRPr="005C1608" w:rsidRDefault="009A671C" w:rsidP="009A671C">
      <w:pPr>
        <w:pStyle w:val="ConsPlusTitle"/>
        <w:jc w:val="center"/>
      </w:pPr>
      <w:r w:rsidRPr="005C1608">
        <w:t xml:space="preserve">результативности и эффективности </w:t>
      </w:r>
      <w:proofErr w:type="gramStart"/>
      <w:r w:rsidRPr="005C1608">
        <w:t>регионального</w:t>
      </w:r>
      <w:proofErr w:type="gramEnd"/>
    </w:p>
    <w:p w:rsidR="009A671C" w:rsidRPr="005C1608" w:rsidRDefault="009A671C" w:rsidP="009A671C">
      <w:pPr>
        <w:pStyle w:val="ConsPlusTitle"/>
        <w:jc w:val="center"/>
      </w:pPr>
      <w:r w:rsidRPr="005C1608">
        <w:t>государственного контроля (надзора) и их целевые значения</w:t>
      </w:r>
    </w:p>
    <w:p w:rsidR="009A671C" w:rsidRPr="005C1608" w:rsidRDefault="009A671C" w:rsidP="009A671C">
      <w:pPr>
        <w:pStyle w:val="ConsPlusNormal"/>
        <w:jc w:val="both"/>
      </w:pPr>
    </w:p>
    <w:p w:rsidR="009A671C" w:rsidRPr="005C1608" w:rsidRDefault="009A671C" w:rsidP="009A671C">
      <w:pPr>
        <w:pStyle w:val="ConsPlusNormal"/>
        <w:ind w:firstLine="540"/>
        <w:jc w:val="both"/>
      </w:pPr>
      <w:r w:rsidRPr="005C1608">
        <w:t>57. Ключевым показателем результативности и эффективности регионального государственного контроля (надзора) является доля исполненных предписаний об устранении нарушений обязательных требований в общем количестве выданных таких предписаний по результатам контрольных (надзорных) мероприятий - 100 процентов.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58. Индикативными показателями результативности и эффективности регионального государственного контроля (надзора) являются: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1) количество объектов контроля, состоящих на учете в Министерстве, по состоянию на 1 января и 31 декабря календарного года;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2) количество заданий на проведение контрольных (надзорных) мероприятий без взаимодействия с контролируемыми лицами;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3) количество профилактических мероприятий, проведенных в соответствии с программой профилактики рисков причинения вреда (ущерба) охраняемым законом ценностям;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4) количество выданных предостережений в отношении юридических лиц и индивидуальных предпринимателей;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5) количество решений, принятых по результатам контрольных (надзорных) мероприятий: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количество выданных предписаний об устранении выявленных нарушений обязательных требований;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6) количество недействительных результатов контрольных (надзорных) мероприятий: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количество решений, принятых по результатам контрольных (надзорных) мероприятий, полностью или частично отмененных Министерством;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количество решений, принятых по результатам контрольных (надзорных) мероприятий, полностью или частично отмененных в судебном порядке;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7) количество жалоб на решения Министерства и действия (бездействие) его должностных лиц;</w:t>
      </w:r>
    </w:p>
    <w:p w:rsidR="009A671C" w:rsidRPr="005C1608" w:rsidRDefault="009A671C" w:rsidP="009A671C">
      <w:pPr>
        <w:pStyle w:val="ConsPlusNormal"/>
        <w:spacing w:before="200"/>
        <w:ind w:firstLine="540"/>
        <w:jc w:val="both"/>
      </w:pPr>
      <w:r w:rsidRPr="005C1608">
        <w:t>8) количество штатных единиц Министерства, в должностные обязанности которых входит обеспечение осуществления регионального государственного контроля (надзора), по состоянию на 1 января и 31 декабря календарного года.</w:t>
      </w:r>
    </w:p>
    <w:p w:rsidR="005366FC" w:rsidRDefault="005366FC">
      <w:bookmarkStart w:id="0" w:name="_GoBack"/>
      <w:bookmarkEnd w:id="0"/>
    </w:p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1C"/>
    <w:rsid w:val="005366FC"/>
    <w:rsid w:val="009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A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A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2022-02-10T12:19:00Z</dcterms:created>
  <dcterms:modified xsi:type="dcterms:W3CDTF">2022-02-10T12:20:00Z</dcterms:modified>
</cp:coreProperties>
</file>