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F" w:rsidRDefault="00A6462F" w:rsidP="00A6462F">
      <w:pPr>
        <w:jc w:val="right"/>
        <w:rPr>
          <w:b/>
        </w:rPr>
      </w:pPr>
    </w:p>
    <w:p w:rsidR="00A6462F" w:rsidRDefault="00A6462F" w:rsidP="00A6462F">
      <w:pPr>
        <w:jc w:val="right"/>
        <w:rPr>
          <w:b/>
          <w:bCs/>
          <w:caps/>
          <w:u w:val="single"/>
        </w:rPr>
      </w:pPr>
    </w:p>
    <w:p w:rsidR="00A6462F" w:rsidRDefault="00A6462F" w:rsidP="00A6462F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90170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49"/>
        <w:gridCol w:w="4238"/>
      </w:tblGrid>
      <w:tr w:rsidR="00A6462F" w:rsidTr="004B2F7D">
        <w:trPr>
          <w:cantSplit/>
          <w:trHeight w:val="420"/>
        </w:trPr>
        <w:tc>
          <w:tcPr>
            <w:tcW w:w="4111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A6462F" w:rsidRDefault="00A6462F" w:rsidP="004B2F7D">
            <w:pPr>
              <w:ind w:right="-27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ind w:right="-278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</w:t>
            </w:r>
            <w:proofErr w:type="gramStart"/>
            <w:r w:rsidRPr="005A5503">
              <w:rPr>
                <w:b/>
                <w:bCs/>
                <w:caps/>
                <w:sz w:val="24"/>
                <w:szCs w:val="24"/>
              </w:rPr>
              <w:t>ЧУТАЙ</w:t>
            </w:r>
            <w:r>
              <w:rPr>
                <w:b/>
                <w:bCs/>
                <w:caps/>
                <w:sz w:val="24"/>
                <w:szCs w:val="24"/>
              </w:rPr>
              <w:t xml:space="preserve">  РАЙОН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>ĔН</w:t>
            </w:r>
          </w:p>
          <w:p w:rsidR="00A6462F" w:rsidRDefault="00A6462F" w:rsidP="004B2F7D">
            <w:pPr>
              <w:ind w:right="-278"/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ДЕПУТАТСЕН П</w:t>
            </w:r>
            <w:r>
              <w:rPr>
                <w:b/>
                <w:caps/>
                <w:sz w:val="24"/>
                <w:szCs w:val="24"/>
              </w:rPr>
              <w:t>уХăВĕ</w:t>
            </w:r>
          </w:p>
        </w:tc>
      </w:tr>
      <w:tr w:rsidR="00A6462F" w:rsidTr="004B2F7D">
        <w:trPr>
          <w:cantSplit/>
          <w:trHeight w:val="1250"/>
        </w:trPr>
        <w:tc>
          <w:tcPr>
            <w:tcW w:w="4111" w:type="dxa"/>
            <w:shd w:val="clear" w:color="auto" w:fill="auto"/>
          </w:tcPr>
          <w:p w:rsidR="00A6462F" w:rsidRDefault="00A6462F" w:rsidP="004B2F7D">
            <w:pPr>
              <w:snapToGrid w:val="0"/>
              <w:spacing w:line="192" w:lineRule="auto"/>
              <w:ind w:right="-278"/>
              <w:rPr>
                <w:sz w:val="26"/>
              </w:rPr>
            </w:pPr>
          </w:p>
          <w:p w:rsidR="00A6462F" w:rsidRDefault="00A6462F" w:rsidP="004B2F7D">
            <w:pPr>
              <w:pStyle w:val="a4"/>
              <w:tabs>
                <w:tab w:val="left" w:pos="4285"/>
              </w:tabs>
              <w:spacing w:line="192" w:lineRule="auto"/>
              <w:ind w:right="-278"/>
              <w:jc w:val="center"/>
              <w:rPr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РЕШЕНИЕ </w:t>
            </w:r>
          </w:p>
          <w:p w:rsidR="00A6462F" w:rsidRDefault="00A6462F" w:rsidP="004B2F7D">
            <w:pPr>
              <w:pStyle w:val="a4"/>
              <w:ind w:right="-278"/>
              <w:rPr>
                <w:szCs w:val="24"/>
              </w:rPr>
            </w:pPr>
          </w:p>
          <w:p w:rsidR="00A6462F" w:rsidRDefault="00CD687B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09.12.2021</w:t>
            </w:r>
            <w:r w:rsidR="00A646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A6462F" w:rsidRDefault="00EB2BB8" w:rsidP="004B2F7D">
            <w:pPr>
              <w:ind w:right="-278"/>
              <w:jc w:val="center"/>
              <w:rPr>
                <w:b/>
                <w:bCs/>
                <w:sz w:val="26"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</w:tcPr>
          <w:p w:rsidR="00A6462F" w:rsidRDefault="00A6462F" w:rsidP="004B2F7D">
            <w:pPr>
              <w:pStyle w:val="a4"/>
              <w:snapToGrid w:val="0"/>
              <w:spacing w:line="192" w:lineRule="auto"/>
              <w:ind w:right="-278"/>
              <w:jc w:val="center"/>
            </w:pPr>
          </w:p>
          <w:p w:rsidR="00A6462F" w:rsidRDefault="00A6462F" w:rsidP="004B2F7D">
            <w:pPr>
              <w:pStyle w:val="a4"/>
              <w:spacing w:line="192" w:lineRule="auto"/>
              <w:ind w:right="-278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ЙЫШĂНУ </w:t>
            </w:r>
          </w:p>
          <w:p w:rsidR="00A6462F" w:rsidRDefault="00A6462F" w:rsidP="004B2F7D">
            <w:pPr>
              <w:ind w:right="-278"/>
            </w:pPr>
          </w:p>
          <w:p w:rsidR="00A6462F" w:rsidRDefault="00CD687B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09.12.2021  07</w:t>
            </w:r>
            <w:r w:rsidR="00A646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A6462F" w:rsidRPr="007D7E34" w:rsidRDefault="00A6462F" w:rsidP="004B2F7D">
            <w:pPr>
              <w:ind w:right="-278"/>
            </w:pPr>
            <w:r>
              <w:rPr>
                <w:color w:val="000000"/>
              </w:rPr>
              <w:t xml:space="preserve">                           </w:t>
            </w: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A6462F" w:rsidRDefault="00A6462F" w:rsidP="00A6462F"/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E4F02" w:rsidRPr="000A742A" w:rsidTr="00EB738E">
        <w:trPr>
          <w:trHeight w:val="645"/>
        </w:trPr>
        <w:tc>
          <w:tcPr>
            <w:tcW w:w="4820" w:type="dxa"/>
          </w:tcPr>
          <w:p w:rsidR="00AE4F02" w:rsidRPr="00142222" w:rsidRDefault="00AE4F02" w:rsidP="00EB738E">
            <w:pPr>
              <w:jc w:val="both"/>
              <w:rPr>
                <w:b/>
                <w:sz w:val="24"/>
                <w:szCs w:val="24"/>
              </w:rPr>
            </w:pPr>
            <w:r w:rsidRPr="008402FD">
              <w:rPr>
                <w:b/>
                <w:bCs/>
                <w:sz w:val="24"/>
                <w:szCs w:val="24"/>
              </w:rPr>
              <w:t>О</w:t>
            </w:r>
            <w:r w:rsidRPr="003C5D33">
              <w:rPr>
                <w:b/>
                <w:bCs/>
                <w:sz w:val="24"/>
                <w:szCs w:val="24"/>
              </w:rPr>
              <w:t>б инициативе по преобразованию муниципальных образований путем объединения всех поселений, входящих                 в состав Красно</w:t>
            </w:r>
            <w:r>
              <w:rPr>
                <w:b/>
                <w:bCs/>
                <w:sz w:val="24"/>
                <w:szCs w:val="24"/>
              </w:rPr>
              <w:t>четайского района Чувашской Республики</w:t>
            </w:r>
            <w:r w:rsidRPr="003C5D3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5D33">
              <w:rPr>
                <w:b/>
                <w:bCs/>
                <w:sz w:val="24"/>
                <w:szCs w:val="24"/>
              </w:rPr>
              <w:t xml:space="preserve">и наделения вновь образованного муниципального образования статусом муниципального округа с наименованием </w:t>
            </w:r>
            <w:r w:rsidRPr="008402FD">
              <w:rPr>
                <w:b/>
                <w:bCs/>
                <w:sz w:val="24"/>
                <w:szCs w:val="24"/>
              </w:rPr>
              <w:t>Красно</w:t>
            </w:r>
            <w:r>
              <w:rPr>
                <w:b/>
                <w:bCs/>
                <w:sz w:val="24"/>
                <w:szCs w:val="24"/>
              </w:rPr>
              <w:t xml:space="preserve">четайский муниципальный округ </w:t>
            </w:r>
            <w:r w:rsidRPr="008402FD">
              <w:rPr>
                <w:b/>
                <w:bCs/>
                <w:sz w:val="24"/>
                <w:szCs w:val="24"/>
              </w:rPr>
              <w:t>Чувашской Республики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3D13">
              <w:rPr>
                <w:b/>
                <w:bCs/>
                <w:sz w:val="24"/>
                <w:szCs w:val="24"/>
              </w:rPr>
              <w:t>с административны</w:t>
            </w:r>
            <w:r>
              <w:rPr>
                <w:b/>
                <w:bCs/>
                <w:sz w:val="24"/>
                <w:szCs w:val="24"/>
              </w:rPr>
              <w:t xml:space="preserve">м центром: село Красные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Четаи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:rsidR="00AE4F02" w:rsidRDefault="00AE4F02" w:rsidP="00AE4F02">
      <w:pPr>
        <w:ind w:firstLine="720"/>
        <w:jc w:val="both"/>
        <w:rPr>
          <w:bCs/>
          <w:sz w:val="24"/>
          <w:szCs w:val="24"/>
        </w:rPr>
      </w:pPr>
    </w:p>
    <w:p w:rsidR="00AE4F02" w:rsidRDefault="00AE4F02" w:rsidP="00AE4F02">
      <w:pPr>
        <w:ind w:firstLine="720"/>
        <w:jc w:val="both"/>
        <w:rPr>
          <w:bCs/>
          <w:sz w:val="24"/>
          <w:szCs w:val="24"/>
        </w:rPr>
      </w:pPr>
    </w:p>
    <w:p w:rsidR="00AE4F02" w:rsidRDefault="00AE4F02" w:rsidP="00AE4F02">
      <w:pPr>
        <w:ind w:firstLine="720"/>
        <w:jc w:val="both"/>
        <w:rPr>
          <w:bCs/>
          <w:sz w:val="24"/>
          <w:szCs w:val="24"/>
        </w:rPr>
      </w:pPr>
      <w:r w:rsidRPr="003C5D33">
        <w:rPr>
          <w:bCs/>
          <w:sz w:val="24"/>
          <w:szCs w:val="24"/>
        </w:rPr>
        <w:t xml:space="preserve">В соответствии со статьей 13 Федерального закона от </w:t>
      </w:r>
      <w:r>
        <w:rPr>
          <w:bCs/>
          <w:sz w:val="24"/>
          <w:szCs w:val="24"/>
        </w:rPr>
        <w:t>0</w:t>
      </w:r>
      <w:r w:rsidRPr="003C5D33">
        <w:rPr>
          <w:bCs/>
          <w:sz w:val="24"/>
          <w:szCs w:val="24"/>
        </w:rPr>
        <w:t>6 октября 2003 года № 131-ФЗ «Об общих принципах организации местного самоуправления</w:t>
      </w:r>
      <w:r>
        <w:rPr>
          <w:bCs/>
          <w:sz w:val="24"/>
          <w:szCs w:val="24"/>
        </w:rPr>
        <w:t xml:space="preserve"> </w:t>
      </w:r>
      <w:r w:rsidRPr="003C5D33">
        <w:rPr>
          <w:bCs/>
          <w:sz w:val="24"/>
          <w:szCs w:val="24"/>
        </w:rPr>
        <w:t xml:space="preserve">в Российской Федерации», Уставом </w:t>
      </w:r>
      <w:r>
        <w:rPr>
          <w:bCs/>
          <w:sz w:val="24"/>
          <w:szCs w:val="24"/>
        </w:rPr>
        <w:t>Красночетайского района Чувашской Республики</w:t>
      </w:r>
      <w:r w:rsidRPr="001422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</w:t>
      </w:r>
      <w:r w:rsidRPr="00890D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890D94">
        <w:rPr>
          <w:bCs/>
          <w:sz w:val="24"/>
          <w:szCs w:val="24"/>
        </w:rPr>
        <w:t xml:space="preserve"> </w:t>
      </w:r>
    </w:p>
    <w:p w:rsidR="00AE4F02" w:rsidRPr="000A742A" w:rsidRDefault="00AE4F02" w:rsidP="00AE4F02">
      <w:pPr>
        <w:ind w:firstLine="720"/>
        <w:jc w:val="both"/>
        <w:rPr>
          <w:bCs/>
          <w:sz w:val="24"/>
          <w:szCs w:val="24"/>
        </w:rPr>
      </w:pPr>
    </w:p>
    <w:p w:rsidR="00AE4F02" w:rsidRPr="000A742A" w:rsidRDefault="00AE4F02" w:rsidP="00AE4F02">
      <w:pPr>
        <w:ind w:firstLine="720"/>
        <w:jc w:val="both"/>
        <w:rPr>
          <w:b/>
          <w:bCs/>
          <w:sz w:val="24"/>
          <w:szCs w:val="24"/>
        </w:rPr>
      </w:pPr>
      <w:r w:rsidRPr="000A742A">
        <w:rPr>
          <w:b/>
          <w:bCs/>
          <w:sz w:val="24"/>
          <w:szCs w:val="24"/>
        </w:rPr>
        <w:t>Собрание депутатов Красно</w:t>
      </w:r>
      <w:r>
        <w:rPr>
          <w:b/>
          <w:bCs/>
          <w:sz w:val="24"/>
          <w:szCs w:val="24"/>
        </w:rPr>
        <w:t>четайского</w:t>
      </w:r>
      <w:r w:rsidRPr="000A742A">
        <w:rPr>
          <w:b/>
          <w:bCs/>
          <w:sz w:val="24"/>
          <w:szCs w:val="24"/>
        </w:rPr>
        <w:t xml:space="preserve"> района р е ш и л о:</w:t>
      </w:r>
    </w:p>
    <w:p w:rsidR="00AE4F02" w:rsidRPr="000A742A" w:rsidRDefault="00AE4F02" w:rsidP="00AE4F02">
      <w:pPr>
        <w:ind w:firstLine="720"/>
        <w:jc w:val="both"/>
        <w:rPr>
          <w:bCs/>
          <w:sz w:val="24"/>
          <w:szCs w:val="24"/>
        </w:rPr>
      </w:pPr>
    </w:p>
    <w:p w:rsidR="00AE4F02" w:rsidRPr="003C5D33" w:rsidRDefault="00AE4F02" w:rsidP="00AE4F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D33">
        <w:rPr>
          <w:rFonts w:eastAsia="Calibri"/>
          <w:sz w:val="24"/>
          <w:szCs w:val="24"/>
          <w:lang w:eastAsia="en-US"/>
        </w:rPr>
        <w:t>1. Выступить с инициативой о преобразовании муниципальных образований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16FAA">
        <w:rPr>
          <w:rFonts w:eastAsia="Calibri"/>
          <w:sz w:val="24"/>
          <w:szCs w:val="24"/>
          <w:lang w:eastAsia="en-US"/>
        </w:rPr>
        <w:t>путем объединения всех поселений, входящих в состав 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>
        <w:rPr>
          <w:rFonts w:eastAsia="Calibri"/>
          <w:sz w:val="24"/>
          <w:szCs w:val="24"/>
          <w:lang w:eastAsia="en-US"/>
        </w:rPr>
        <w:t>Акчикасинского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 xml:space="preserve">Атнарского </w:t>
      </w:r>
      <w:r w:rsidRPr="00C16FAA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z w:val="24"/>
          <w:szCs w:val="24"/>
          <w:lang w:eastAsia="en-US"/>
        </w:rPr>
        <w:t>Красночетайского района Чувашской Республики</w:t>
      </w:r>
      <w:r w:rsidRPr="00C16FAA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Большеатменского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Испуханского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Красночетайского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Пандиковского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Питеркинского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Староатайского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Хозанкинского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Штанашского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16FAA">
        <w:rPr>
          <w:rFonts w:eastAsia="Calibri"/>
          <w:sz w:val="24"/>
          <w:szCs w:val="24"/>
          <w:lang w:eastAsia="en-US"/>
        </w:rPr>
        <w:t>и наделения вновь образованного муниципального образования статусом муниципального округа с наименованием Красно</w:t>
      </w:r>
      <w:r>
        <w:rPr>
          <w:rFonts w:eastAsia="Calibri"/>
          <w:sz w:val="24"/>
          <w:szCs w:val="24"/>
          <w:lang w:eastAsia="en-US"/>
        </w:rPr>
        <w:t>четайский</w:t>
      </w:r>
      <w:r w:rsidRPr="00C16FAA">
        <w:rPr>
          <w:rFonts w:eastAsia="Calibri"/>
          <w:sz w:val="24"/>
          <w:szCs w:val="24"/>
          <w:lang w:eastAsia="en-US"/>
        </w:rPr>
        <w:t xml:space="preserve"> муниципальный округ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B3D13">
        <w:rPr>
          <w:rFonts w:eastAsia="Calibri"/>
          <w:sz w:val="24"/>
          <w:szCs w:val="24"/>
          <w:lang w:eastAsia="en-US"/>
        </w:rPr>
        <w:t>с админ</w:t>
      </w:r>
      <w:r>
        <w:rPr>
          <w:rFonts w:eastAsia="Calibri"/>
          <w:sz w:val="24"/>
          <w:szCs w:val="24"/>
          <w:lang w:eastAsia="en-US"/>
        </w:rPr>
        <w:t xml:space="preserve">истративным центром: село Красные </w:t>
      </w:r>
      <w:proofErr w:type="spellStart"/>
      <w:r>
        <w:rPr>
          <w:rFonts w:eastAsia="Calibri"/>
          <w:sz w:val="24"/>
          <w:szCs w:val="24"/>
          <w:lang w:eastAsia="en-US"/>
        </w:rPr>
        <w:t>Четаи</w:t>
      </w:r>
      <w:proofErr w:type="spellEnd"/>
      <w:r w:rsidRPr="003B3D1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AE4F02" w:rsidRDefault="00AE4F02" w:rsidP="00AE4F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D33">
        <w:rPr>
          <w:rFonts w:eastAsia="Calibri"/>
          <w:sz w:val="24"/>
          <w:szCs w:val="24"/>
          <w:lang w:eastAsia="en-US"/>
        </w:rPr>
        <w:lastRenderedPageBreak/>
        <w:t xml:space="preserve">2. Обратиться к </w:t>
      </w:r>
      <w:r>
        <w:rPr>
          <w:rFonts w:eastAsia="Calibri"/>
          <w:sz w:val="24"/>
          <w:szCs w:val="24"/>
          <w:lang w:eastAsia="en-US"/>
        </w:rPr>
        <w:t xml:space="preserve">Собраниям депутатов </w:t>
      </w:r>
      <w:proofErr w:type="spellStart"/>
      <w:r>
        <w:rPr>
          <w:rFonts w:eastAsia="Calibri"/>
          <w:sz w:val="24"/>
          <w:szCs w:val="24"/>
          <w:lang w:eastAsia="en-US"/>
        </w:rPr>
        <w:t>Акчикасинского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 xml:space="preserve">Атнарского </w:t>
      </w:r>
      <w:r w:rsidRPr="00C16FAA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z w:val="24"/>
          <w:szCs w:val="24"/>
          <w:lang w:eastAsia="en-US"/>
        </w:rPr>
        <w:t>Красночетайского района Чувашской Республики</w:t>
      </w:r>
      <w:r w:rsidRPr="00C16FAA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Большеатменского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Испуханского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Красночетайского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Пандиковского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Питеркинского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Староатайского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Хозанкинского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Штанашского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C5D33">
        <w:rPr>
          <w:rFonts w:eastAsia="Calibri"/>
          <w:sz w:val="24"/>
          <w:szCs w:val="24"/>
          <w:lang w:eastAsia="en-US"/>
        </w:rPr>
        <w:t xml:space="preserve">с предложением </w:t>
      </w:r>
      <w:r w:rsidR="00E062EC">
        <w:rPr>
          <w:rFonts w:eastAsia="Calibri"/>
          <w:sz w:val="24"/>
          <w:szCs w:val="24"/>
          <w:lang w:eastAsia="en-US"/>
        </w:rPr>
        <w:t xml:space="preserve">рассмотреть вопрос </w:t>
      </w:r>
      <w:r w:rsidR="00E062EC" w:rsidRPr="00E062EC">
        <w:rPr>
          <w:rFonts w:eastAsia="Calibri"/>
          <w:sz w:val="24"/>
          <w:szCs w:val="24"/>
          <w:lang w:eastAsia="en-US"/>
        </w:rPr>
        <w:t xml:space="preserve">о </w:t>
      </w:r>
      <w:r w:rsidRPr="00E062EC">
        <w:rPr>
          <w:rFonts w:eastAsia="Calibri"/>
          <w:sz w:val="24"/>
          <w:szCs w:val="24"/>
          <w:lang w:eastAsia="en-US"/>
        </w:rPr>
        <w:t>согласи</w:t>
      </w:r>
      <w:r w:rsidR="00E062EC" w:rsidRPr="00E062EC">
        <w:rPr>
          <w:rFonts w:eastAsia="Calibri"/>
          <w:sz w:val="24"/>
          <w:szCs w:val="24"/>
          <w:lang w:eastAsia="en-US"/>
        </w:rPr>
        <w:t>и</w:t>
      </w:r>
      <w:r w:rsidRPr="00E062EC">
        <w:rPr>
          <w:rFonts w:eastAsia="Calibri"/>
          <w:sz w:val="24"/>
          <w:szCs w:val="24"/>
          <w:lang w:eastAsia="en-US"/>
        </w:rPr>
        <w:t xml:space="preserve"> </w:t>
      </w:r>
      <w:r w:rsidRPr="003C5D33">
        <w:rPr>
          <w:rFonts w:eastAsia="Calibri"/>
          <w:sz w:val="24"/>
          <w:szCs w:val="24"/>
          <w:lang w:eastAsia="en-US"/>
        </w:rPr>
        <w:t xml:space="preserve">населения поселений на преобразование муниципальных образований путем объединения всех поселений, входящих в состав </w:t>
      </w:r>
      <w:r>
        <w:rPr>
          <w:rFonts w:eastAsia="Calibri"/>
          <w:sz w:val="24"/>
          <w:szCs w:val="24"/>
          <w:lang w:eastAsia="en-US"/>
        </w:rPr>
        <w:t>Красночетайского</w:t>
      </w:r>
      <w:r w:rsidRPr="00B04D44">
        <w:rPr>
          <w:rFonts w:eastAsia="Calibri"/>
          <w:sz w:val="24"/>
          <w:szCs w:val="24"/>
          <w:lang w:eastAsia="en-US"/>
        </w:rPr>
        <w:t xml:space="preserve"> района Чувашской Республики</w:t>
      </w:r>
      <w:r w:rsidRPr="003C5D33">
        <w:rPr>
          <w:rFonts w:eastAsia="Calibri"/>
          <w:sz w:val="24"/>
          <w:szCs w:val="24"/>
          <w:lang w:eastAsia="en-US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>
        <w:rPr>
          <w:rFonts w:eastAsia="Calibri"/>
          <w:sz w:val="24"/>
          <w:szCs w:val="24"/>
          <w:lang w:eastAsia="en-US"/>
        </w:rPr>
        <w:t>Красночетайский</w:t>
      </w:r>
      <w:r w:rsidRPr="00B04D44">
        <w:rPr>
          <w:rFonts w:eastAsia="Calibri"/>
          <w:sz w:val="24"/>
          <w:szCs w:val="24"/>
          <w:lang w:eastAsia="en-US"/>
        </w:rPr>
        <w:t xml:space="preserve"> муниципальный округ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B3D13">
        <w:rPr>
          <w:rFonts w:eastAsia="Calibri"/>
          <w:sz w:val="24"/>
          <w:szCs w:val="24"/>
          <w:lang w:eastAsia="en-US"/>
        </w:rPr>
        <w:t>с административн</w:t>
      </w:r>
      <w:r>
        <w:rPr>
          <w:rFonts w:eastAsia="Calibri"/>
          <w:sz w:val="24"/>
          <w:szCs w:val="24"/>
          <w:lang w:eastAsia="en-US"/>
        </w:rPr>
        <w:t xml:space="preserve">ым центром: село Красные </w:t>
      </w:r>
      <w:proofErr w:type="spellStart"/>
      <w:r>
        <w:rPr>
          <w:rFonts w:eastAsia="Calibri"/>
          <w:sz w:val="24"/>
          <w:szCs w:val="24"/>
          <w:lang w:eastAsia="en-US"/>
        </w:rPr>
        <w:t>Ч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етаи</w:t>
      </w:r>
      <w:proofErr w:type="spellEnd"/>
      <w:r w:rsidRPr="003B3D13">
        <w:rPr>
          <w:rFonts w:eastAsia="Calibri"/>
          <w:sz w:val="24"/>
          <w:szCs w:val="24"/>
          <w:lang w:eastAsia="en-US"/>
        </w:rPr>
        <w:t>.</w:t>
      </w:r>
    </w:p>
    <w:p w:rsidR="00AE4F02" w:rsidRPr="003C5D33" w:rsidRDefault="00AE4F02" w:rsidP="00AE4F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D33">
        <w:rPr>
          <w:rFonts w:eastAsia="Calibri"/>
          <w:sz w:val="24"/>
          <w:szCs w:val="24"/>
          <w:lang w:eastAsia="en-US"/>
        </w:rPr>
        <w:t>3. Направить настоящее решение в представительные органы поселений, указанны</w:t>
      </w:r>
      <w:r>
        <w:rPr>
          <w:rFonts w:eastAsia="Calibri"/>
          <w:sz w:val="24"/>
          <w:szCs w:val="24"/>
          <w:lang w:eastAsia="en-US"/>
        </w:rPr>
        <w:t>е</w:t>
      </w:r>
      <w:r w:rsidRPr="003C5D33">
        <w:rPr>
          <w:rFonts w:eastAsia="Calibri"/>
          <w:sz w:val="24"/>
          <w:szCs w:val="24"/>
          <w:lang w:eastAsia="en-US"/>
        </w:rPr>
        <w:t xml:space="preserve"> в пункте 2 настоящего решения.</w:t>
      </w:r>
    </w:p>
    <w:p w:rsidR="00AE4F02" w:rsidRDefault="00AE4F02" w:rsidP="00AE4F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D33">
        <w:rPr>
          <w:rFonts w:eastAsia="Calibri"/>
          <w:sz w:val="24"/>
          <w:szCs w:val="24"/>
          <w:lang w:eastAsia="en-US"/>
        </w:rPr>
        <w:t xml:space="preserve">4. Обеспечить обнародование в соответствии с Уставом </w:t>
      </w:r>
      <w:r>
        <w:rPr>
          <w:rFonts w:eastAsia="Calibri"/>
          <w:sz w:val="24"/>
          <w:szCs w:val="24"/>
          <w:lang w:eastAsia="en-US"/>
        </w:rPr>
        <w:t>Красночетайского</w:t>
      </w:r>
      <w:r w:rsidRPr="00961BEF">
        <w:rPr>
          <w:rFonts w:eastAsia="Calibri"/>
          <w:sz w:val="24"/>
          <w:szCs w:val="24"/>
          <w:lang w:eastAsia="en-US"/>
        </w:rPr>
        <w:t xml:space="preserve"> района Чувашской Республики</w:t>
      </w:r>
      <w:r>
        <w:rPr>
          <w:rFonts w:eastAsia="Calibri"/>
          <w:sz w:val="24"/>
          <w:szCs w:val="24"/>
          <w:lang w:eastAsia="en-US"/>
        </w:rPr>
        <w:t>, опубликование</w:t>
      </w:r>
      <w:r w:rsidRPr="003C5D33">
        <w:rPr>
          <w:rFonts w:eastAsia="Calibri"/>
          <w:sz w:val="24"/>
          <w:szCs w:val="24"/>
          <w:lang w:eastAsia="en-US"/>
        </w:rPr>
        <w:t xml:space="preserve"> в </w:t>
      </w:r>
      <w:r w:rsidRPr="00961BEF">
        <w:rPr>
          <w:rFonts w:eastAsia="Calibri"/>
          <w:sz w:val="24"/>
          <w:szCs w:val="24"/>
          <w:lang w:eastAsia="en-US"/>
        </w:rPr>
        <w:t>информационном издании «В</w:t>
      </w:r>
      <w:r>
        <w:rPr>
          <w:rFonts w:eastAsia="Calibri"/>
          <w:sz w:val="24"/>
          <w:szCs w:val="24"/>
          <w:lang w:eastAsia="en-US"/>
        </w:rPr>
        <w:t xml:space="preserve">естник Красночетайского района» и </w:t>
      </w:r>
      <w:r w:rsidRPr="003C5D33">
        <w:rPr>
          <w:rFonts w:eastAsia="Calibri"/>
          <w:sz w:val="24"/>
          <w:szCs w:val="24"/>
          <w:lang w:eastAsia="en-US"/>
        </w:rPr>
        <w:t xml:space="preserve">размещение на официальном сайте </w:t>
      </w:r>
      <w:r w:rsidRPr="00961BEF">
        <w:rPr>
          <w:rFonts w:eastAsia="Calibri"/>
          <w:sz w:val="24"/>
          <w:szCs w:val="24"/>
          <w:lang w:eastAsia="en-US"/>
        </w:rPr>
        <w:t>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961BEF">
        <w:rPr>
          <w:rFonts w:eastAsia="Calibri"/>
          <w:sz w:val="24"/>
          <w:szCs w:val="24"/>
          <w:lang w:eastAsia="en-US"/>
        </w:rPr>
        <w:t xml:space="preserve"> района Чувашской Республики </w:t>
      </w:r>
      <w:r w:rsidRPr="003C5D33">
        <w:rPr>
          <w:rFonts w:eastAsia="Calibri"/>
          <w:sz w:val="24"/>
          <w:szCs w:val="24"/>
          <w:lang w:eastAsia="en-US"/>
        </w:rPr>
        <w:t>в информационно-телекоммуникационной сети Интернет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B3D13">
        <w:rPr>
          <w:rFonts w:eastAsia="Calibri"/>
          <w:sz w:val="24"/>
          <w:szCs w:val="24"/>
          <w:lang w:eastAsia="en-US"/>
        </w:rPr>
        <w:t>настоящего решения</w:t>
      </w:r>
      <w:r w:rsidRPr="003C5D3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AE4F02" w:rsidRDefault="00AE4F02" w:rsidP="00AE4F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34D7F">
        <w:rPr>
          <w:sz w:val="24"/>
          <w:szCs w:val="24"/>
        </w:rPr>
        <w:t>. Настоящее решение вступает в силу после его официального опубликования в информационном издании «Вестник Красн</w:t>
      </w:r>
      <w:r>
        <w:rPr>
          <w:rFonts w:eastAsia="Calibri"/>
          <w:sz w:val="24"/>
          <w:szCs w:val="24"/>
          <w:lang w:eastAsia="en-US"/>
        </w:rPr>
        <w:t>очетайского</w:t>
      </w:r>
      <w:r w:rsidRPr="00334D7F">
        <w:rPr>
          <w:sz w:val="24"/>
          <w:szCs w:val="24"/>
        </w:rPr>
        <w:t xml:space="preserve"> района».</w:t>
      </w:r>
    </w:p>
    <w:p w:rsidR="00AE4F02" w:rsidRPr="00334D7F" w:rsidRDefault="00AE4F02" w:rsidP="00AE4F02">
      <w:pPr>
        <w:ind w:firstLine="709"/>
        <w:jc w:val="both"/>
        <w:rPr>
          <w:sz w:val="24"/>
          <w:szCs w:val="24"/>
        </w:rPr>
      </w:pPr>
    </w:p>
    <w:p w:rsidR="00AE4F02" w:rsidRPr="00334D7F" w:rsidRDefault="00AE4F02" w:rsidP="00AE4F02">
      <w:pPr>
        <w:ind w:firstLine="709"/>
        <w:jc w:val="both"/>
        <w:rPr>
          <w:sz w:val="24"/>
          <w:szCs w:val="24"/>
        </w:rPr>
      </w:pPr>
    </w:p>
    <w:p w:rsidR="00AE4F02" w:rsidRDefault="00AE4F02" w:rsidP="00AE4F02">
      <w:pPr>
        <w:ind w:firstLine="709"/>
        <w:jc w:val="both"/>
        <w:rPr>
          <w:sz w:val="24"/>
          <w:szCs w:val="24"/>
        </w:rPr>
      </w:pPr>
    </w:p>
    <w:p w:rsidR="00AE4F02" w:rsidRPr="00334D7F" w:rsidRDefault="00AE4F02" w:rsidP="00AE4F02">
      <w:pPr>
        <w:ind w:firstLine="709"/>
        <w:jc w:val="both"/>
        <w:rPr>
          <w:sz w:val="24"/>
          <w:szCs w:val="24"/>
        </w:rPr>
      </w:pPr>
    </w:p>
    <w:p w:rsidR="00AE4F02" w:rsidRPr="00391E86" w:rsidRDefault="00AE4F02" w:rsidP="00AE4F02">
      <w:pPr>
        <w:jc w:val="both"/>
        <w:rPr>
          <w:b/>
          <w:sz w:val="24"/>
          <w:szCs w:val="24"/>
        </w:rPr>
      </w:pPr>
      <w:r w:rsidRPr="00391E86">
        <w:rPr>
          <w:b/>
          <w:sz w:val="24"/>
          <w:szCs w:val="24"/>
        </w:rPr>
        <w:t>Глава</w:t>
      </w:r>
    </w:p>
    <w:p w:rsidR="00AE4F02" w:rsidRDefault="00AE4F02" w:rsidP="00AE4F02">
      <w:pPr>
        <w:jc w:val="both"/>
        <w:rPr>
          <w:sz w:val="24"/>
          <w:szCs w:val="24"/>
        </w:rPr>
      </w:pPr>
      <w:r w:rsidRPr="00391E86">
        <w:rPr>
          <w:b/>
          <w:sz w:val="24"/>
          <w:szCs w:val="24"/>
        </w:rPr>
        <w:t>Красно</w:t>
      </w:r>
      <w:r w:rsidRPr="00E51389">
        <w:rPr>
          <w:rFonts w:eastAsia="Calibri"/>
          <w:b/>
          <w:sz w:val="24"/>
          <w:szCs w:val="24"/>
          <w:lang w:eastAsia="en-US"/>
        </w:rPr>
        <w:t>четайского</w:t>
      </w:r>
      <w:r w:rsidRPr="00391E86">
        <w:rPr>
          <w:b/>
          <w:sz w:val="24"/>
          <w:szCs w:val="24"/>
        </w:rPr>
        <w:t xml:space="preserve"> района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75236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В.П. </w:t>
      </w:r>
      <w:proofErr w:type="spellStart"/>
      <w:r>
        <w:rPr>
          <w:b/>
          <w:sz w:val="24"/>
          <w:szCs w:val="24"/>
        </w:rPr>
        <w:t>Ярайкин</w:t>
      </w:r>
      <w:proofErr w:type="spellEnd"/>
      <w:r w:rsidRPr="00334D7F">
        <w:rPr>
          <w:sz w:val="24"/>
          <w:szCs w:val="24"/>
        </w:rPr>
        <w:t xml:space="preserve">                                                 </w:t>
      </w:r>
    </w:p>
    <w:p w:rsidR="00A6462F" w:rsidRDefault="00A6462F" w:rsidP="00F96FA3">
      <w:pPr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A6462F" w:rsidRDefault="00A6462F" w:rsidP="00A6462F">
      <w:pPr>
        <w:jc w:val="center"/>
        <w:rPr>
          <w:b/>
          <w:sz w:val="26"/>
          <w:szCs w:val="26"/>
        </w:rPr>
      </w:pPr>
    </w:p>
    <w:p w:rsidR="00A6462F" w:rsidRDefault="00A6462F" w:rsidP="00A6462F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462F" w:rsidRDefault="00A6462F" w:rsidP="00A6462F">
      <w:pPr>
        <w:rPr>
          <w:sz w:val="24"/>
          <w:szCs w:val="24"/>
        </w:rPr>
      </w:pPr>
    </w:p>
    <w:p w:rsidR="00A6462F" w:rsidRDefault="00A6462F" w:rsidP="00A6462F">
      <w:pPr>
        <w:rPr>
          <w:sz w:val="22"/>
          <w:szCs w:val="22"/>
        </w:rPr>
      </w:pPr>
    </w:p>
    <w:p w:rsidR="00A6462F" w:rsidRDefault="00A6462F" w:rsidP="00A6462F">
      <w:pPr>
        <w:rPr>
          <w:sz w:val="22"/>
          <w:szCs w:val="22"/>
        </w:rPr>
      </w:pPr>
    </w:p>
    <w:p w:rsidR="00A6462F" w:rsidRDefault="00A6462F" w:rsidP="00A6462F">
      <w:pPr>
        <w:rPr>
          <w:sz w:val="22"/>
          <w:szCs w:val="22"/>
        </w:rPr>
      </w:pPr>
    </w:p>
    <w:p w:rsidR="00A6462F" w:rsidRDefault="00A6462F" w:rsidP="00A6462F">
      <w:pPr>
        <w:rPr>
          <w:sz w:val="22"/>
          <w:szCs w:val="22"/>
        </w:rPr>
      </w:pPr>
    </w:p>
    <w:p w:rsidR="005453EA" w:rsidRDefault="005453EA"/>
    <w:sectPr w:rsidR="0054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E"/>
    <w:rsid w:val="00001E44"/>
    <w:rsid w:val="00012CD4"/>
    <w:rsid w:val="00012E96"/>
    <w:rsid w:val="000159B0"/>
    <w:rsid w:val="00023B2E"/>
    <w:rsid w:val="00031328"/>
    <w:rsid w:val="000364C9"/>
    <w:rsid w:val="000523AD"/>
    <w:rsid w:val="000528A4"/>
    <w:rsid w:val="0005397C"/>
    <w:rsid w:val="000541D7"/>
    <w:rsid w:val="00062F8F"/>
    <w:rsid w:val="00066695"/>
    <w:rsid w:val="00066C9B"/>
    <w:rsid w:val="00081A89"/>
    <w:rsid w:val="000837AA"/>
    <w:rsid w:val="00085FCD"/>
    <w:rsid w:val="00086618"/>
    <w:rsid w:val="0009280B"/>
    <w:rsid w:val="000A3439"/>
    <w:rsid w:val="000A76D1"/>
    <w:rsid w:val="000D2D00"/>
    <w:rsid w:val="000E50EE"/>
    <w:rsid w:val="000F5CBF"/>
    <w:rsid w:val="00107520"/>
    <w:rsid w:val="00110D59"/>
    <w:rsid w:val="00132C72"/>
    <w:rsid w:val="00133C11"/>
    <w:rsid w:val="001347B6"/>
    <w:rsid w:val="00137DF1"/>
    <w:rsid w:val="00153A49"/>
    <w:rsid w:val="00153F32"/>
    <w:rsid w:val="00171578"/>
    <w:rsid w:val="00172084"/>
    <w:rsid w:val="00173691"/>
    <w:rsid w:val="00186425"/>
    <w:rsid w:val="00186BA3"/>
    <w:rsid w:val="00190D3C"/>
    <w:rsid w:val="001A2E0C"/>
    <w:rsid w:val="001A5678"/>
    <w:rsid w:val="001A7C4E"/>
    <w:rsid w:val="001C65A4"/>
    <w:rsid w:val="001C7966"/>
    <w:rsid w:val="001D21A2"/>
    <w:rsid w:val="001D6C1E"/>
    <w:rsid w:val="00210994"/>
    <w:rsid w:val="00214AF3"/>
    <w:rsid w:val="002179D2"/>
    <w:rsid w:val="00222AC1"/>
    <w:rsid w:val="00223752"/>
    <w:rsid w:val="00224911"/>
    <w:rsid w:val="0023497E"/>
    <w:rsid w:val="00256662"/>
    <w:rsid w:val="00260441"/>
    <w:rsid w:val="0026632C"/>
    <w:rsid w:val="002749CD"/>
    <w:rsid w:val="00276CDC"/>
    <w:rsid w:val="00280D94"/>
    <w:rsid w:val="00283D3E"/>
    <w:rsid w:val="002877C8"/>
    <w:rsid w:val="00293910"/>
    <w:rsid w:val="002A7294"/>
    <w:rsid w:val="002A72F0"/>
    <w:rsid w:val="002B34F1"/>
    <w:rsid w:val="002B4766"/>
    <w:rsid w:val="002B6084"/>
    <w:rsid w:val="002C01A9"/>
    <w:rsid w:val="002F16AE"/>
    <w:rsid w:val="002F3D0E"/>
    <w:rsid w:val="00303D62"/>
    <w:rsid w:val="0032131B"/>
    <w:rsid w:val="00323D49"/>
    <w:rsid w:val="00326B02"/>
    <w:rsid w:val="00334F55"/>
    <w:rsid w:val="003359D1"/>
    <w:rsid w:val="00342D70"/>
    <w:rsid w:val="003434C4"/>
    <w:rsid w:val="003455A3"/>
    <w:rsid w:val="00346E2E"/>
    <w:rsid w:val="003566C1"/>
    <w:rsid w:val="00364F93"/>
    <w:rsid w:val="00377FB2"/>
    <w:rsid w:val="0038039F"/>
    <w:rsid w:val="00385C54"/>
    <w:rsid w:val="003B1858"/>
    <w:rsid w:val="003B4D64"/>
    <w:rsid w:val="003C11B6"/>
    <w:rsid w:val="003C26AA"/>
    <w:rsid w:val="003C34DC"/>
    <w:rsid w:val="003C430C"/>
    <w:rsid w:val="003D2172"/>
    <w:rsid w:val="003D69E1"/>
    <w:rsid w:val="003F02B1"/>
    <w:rsid w:val="003F3425"/>
    <w:rsid w:val="003F35C0"/>
    <w:rsid w:val="003F73E8"/>
    <w:rsid w:val="0040638D"/>
    <w:rsid w:val="004120DA"/>
    <w:rsid w:val="004129AE"/>
    <w:rsid w:val="00412EA5"/>
    <w:rsid w:val="00413960"/>
    <w:rsid w:val="004169CE"/>
    <w:rsid w:val="004278E1"/>
    <w:rsid w:val="00431CAB"/>
    <w:rsid w:val="004340BA"/>
    <w:rsid w:val="004358C6"/>
    <w:rsid w:val="00435A07"/>
    <w:rsid w:val="00447CFA"/>
    <w:rsid w:val="00460D04"/>
    <w:rsid w:val="0048638E"/>
    <w:rsid w:val="004A0604"/>
    <w:rsid w:val="004A23B2"/>
    <w:rsid w:val="004A3BBA"/>
    <w:rsid w:val="004A3D69"/>
    <w:rsid w:val="004B27FC"/>
    <w:rsid w:val="004B566D"/>
    <w:rsid w:val="004C7FA9"/>
    <w:rsid w:val="004E0385"/>
    <w:rsid w:val="004E2877"/>
    <w:rsid w:val="004E3E83"/>
    <w:rsid w:val="004E4C2C"/>
    <w:rsid w:val="004F59FE"/>
    <w:rsid w:val="004F6927"/>
    <w:rsid w:val="0050537E"/>
    <w:rsid w:val="005078FA"/>
    <w:rsid w:val="0051616F"/>
    <w:rsid w:val="005244E8"/>
    <w:rsid w:val="005277C8"/>
    <w:rsid w:val="005279AD"/>
    <w:rsid w:val="00532309"/>
    <w:rsid w:val="0053230C"/>
    <w:rsid w:val="005453EA"/>
    <w:rsid w:val="00550968"/>
    <w:rsid w:val="00577036"/>
    <w:rsid w:val="00597DDA"/>
    <w:rsid w:val="005C0B3B"/>
    <w:rsid w:val="005C10B0"/>
    <w:rsid w:val="005C60A9"/>
    <w:rsid w:val="005C6B05"/>
    <w:rsid w:val="005C7197"/>
    <w:rsid w:val="005D2CFA"/>
    <w:rsid w:val="005D4059"/>
    <w:rsid w:val="005E25A2"/>
    <w:rsid w:val="005F1D5A"/>
    <w:rsid w:val="005F4B04"/>
    <w:rsid w:val="005F64EE"/>
    <w:rsid w:val="005F6CF6"/>
    <w:rsid w:val="005F7A37"/>
    <w:rsid w:val="00600F41"/>
    <w:rsid w:val="006018DB"/>
    <w:rsid w:val="00605EFC"/>
    <w:rsid w:val="006113C4"/>
    <w:rsid w:val="00612C4B"/>
    <w:rsid w:val="00616FC4"/>
    <w:rsid w:val="00627707"/>
    <w:rsid w:val="00655CFA"/>
    <w:rsid w:val="00661912"/>
    <w:rsid w:val="006625D9"/>
    <w:rsid w:val="00672126"/>
    <w:rsid w:val="00680DA1"/>
    <w:rsid w:val="00691612"/>
    <w:rsid w:val="006942C3"/>
    <w:rsid w:val="006A4247"/>
    <w:rsid w:val="006B0F07"/>
    <w:rsid w:val="006B62E2"/>
    <w:rsid w:val="006B6BED"/>
    <w:rsid w:val="006B73EF"/>
    <w:rsid w:val="006C2CE1"/>
    <w:rsid w:val="006C4E9C"/>
    <w:rsid w:val="006E20CA"/>
    <w:rsid w:val="006E4785"/>
    <w:rsid w:val="006E5975"/>
    <w:rsid w:val="006F1C55"/>
    <w:rsid w:val="006F566D"/>
    <w:rsid w:val="006F7CDD"/>
    <w:rsid w:val="00706B5A"/>
    <w:rsid w:val="0071274D"/>
    <w:rsid w:val="0073555A"/>
    <w:rsid w:val="0074377D"/>
    <w:rsid w:val="0075236A"/>
    <w:rsid w:val="007709F8"/>
    <w:rsid w:val="00771223"/>
    <w:rsid w:val="00795F43"/>
    <w:rsid w:val="007C0BAE"/>
    <w:rsid w:val="007C4DAA"/>
    <w:rsid w:val="007D350B"/>
    <w:rsid w:val="007D5D17"/>
    <w:rsid w:val="007D6F70"/>
    <w:rsid w:val="007E2156"/>
    <w:rsid w:val="007F0A30"/>
    <w:rsid w:val="007F3061"/>
    <w:rsid w:val="008046E0"/>
    <w:rsid w:val="00813DDC"/>
    <w:rsid w:val="00814030"/>
    <w:rsid w:val="008305A0"/>
    <w:rsid w:val="00832F92"/>
    <w:rsid w:val="00835F47"/>
    <w:rsid w:val="00855F77"/>
    <w:rsid w:val="00860B9F"/>
    <w:rsid w:val="00865AA1"/>
    <w:rsid w:val="0086641F"/>
    <w:rsid w:val="00866E29"/>
    <w:rsid w:val="00870CAE"/>
    <w:rsid w:val="00870F5B"/>
    <w:rsid w:val="008719AE"/>
    <w:rsid w:val="0087699A"/>
    <w:rsid w:val="00876A8C"/>
    <w:rsid w:val="00895CD2"/>
    <w:rsid w:val="008964F7"/>
    <w:rsid w:val="008A08F5"/>
    <w:rsid w:val="008B0616"/>
    <w:rsid w:val="008B177F"/>
    <w:rsid w:val="008B2955"/>
    <w:rsid w:val="008B3C8D"/>
    <w:rsid w:val="008B57B6"/>
    <w:rsid w:val="008C2556"/>
    <w:rsid w:val="008C26C1"/>
    <w:rsid w:val="008C2923"/>
    <w:rsid w:val="008C536A"/>
    <w:rsid w:val="008C6EE1"/>
    <w:rsid w:val="008D315A"/>
    <w:rsid w:val="008D398F"/>
    <w:rsid w:val="008D52EF"/>
    <w:rsid w:val="008E4B6B"/>
    <w:rsid w:val="008E7B30"/>
    <w:rsid w:val="008F1C73"/>
    <w:rsid w:val="00903F75"/>
    <w:rsid w:val="00916FAB"/>
    <w:rsid w:val="00925339"/>
    <w:rsid w:val="009277BB"/>
    <w:rsid w:val="009523B3"/>
    <w:rsid w:val="00960889"/>
    <w:rsid w:val="0098662D"/>
    <w:rsid w:val="009A08D4"/>
    <w:rsid w:val="009B40E5"/>
    <w:rsid w:val="009B4F14"/>
    <w:rsid w:val="009D5B96"/>
    <w:rsid w:val="009F5981"/>
    <w:rsid w:val="00A0079E"/>
    <w:rsid w:val="00A0344C"/>
    <w:rsid w:val="00A10635"/>
    <w:rsid w:val="00A24C29"/>
    <w:rsid w:val="00A41D96"/>
    <w:rsid w:val="00A5407E"/>
    <w:rsid w:val="00A6462F"/>
    <w:rsid w:val="00A75D33"/>
    <w:rsid w:val="00A81F86"/>
    <w:rsid w:val="00A87716"/>
    <w:rsid w:val="00A92B9B"/>
    <w:rsid w:val="00A95C11"/>
    <w:rsid w:val="00AA625C"/>
    <w:rsid w:val="00AA6744"/>
    <w:rsid w:val="00AC6E6B"/>
    <w:rsid w:val="00AE460E"/>
    <w:rsid w:val="00AE4F02"/>
    <w:rsid w:val="00AE64A1"/>
    <w:rsid w:val="00AE66C4"/>
    <w:rsid w:val="00AF1416"/>
    <w:rsid w:val="00AF6644"/>
    <w:rsid w:val="00B0019D"/>
    <w:rsid w:val="00B00F4A"/>
    <w:rsid w:val="00B0372F"/>
    <w:rsid w:val="00B105E5"/>
    <w:rsid w:val="00B276D1"/>
    <w:rsid w:val="00B37C37"/>
    <w:rsid w:val="00B517DE"/>
    <w:rsid w:val="00B56319"/>
    <w:rsid w:val="00B6740C"/>
    <w:rsid w:val="00B828D6"/>
    <w:rsid w:val="00B949C8"/>
    <w:rsid w:val="00BA5DC6"/>
    <w:rsid w:val="00BB339F"/>
    <w:rsid w:val="00BC2680"/>
    <w:rsid w:val="00BC4251"/>
    <w:rsid w:val="00BC5711"/>
    <w:rsid w:val="00BC5FB6"/>
    <w:rsid w:val="00BD50F3"/>
    <w:rsid w:val="00BD6B6F"/>
    <w:rsid w:val="00BF10D1"/>
    <w:rsid w:val="00C01F03"/>
    <w:rsid w:val="00C0251F"/>
    <w:rsid w:val="00C06CB9"/>
    <w:rsid w:val="00C1561D"/>
    <w:rsid w:val="00C227E7"/>
    <w:rsid w:val="00C349DB"/>
    <w:rsid w:val="00C4705D"/>
    <w:rsid w:val="00C519FB"/>
    <w:rsid w:val="00C568A9"/>
    <w:rsid w:val="00C61444"/>
    <w:rsid w:val="00C64BC8"/>
    <w:rsid w:val="00C8115C"/>
    <w:rsid w:val="00C81C17"/>
    <w:rsid w:val="00C82335"/>
    <w:rsid w:val="00C84040"/>
    <w:rsid w:val="00C8699B"/>
    <w:rsid w:val="00C90C85"/>
    <w:rsid w:val="00C9749D"/>
    <w:rsid w:val="00CB266D"/>
    <w:rsid w:val="00CB55CC"/>
    <w:rsid w:val="00CC1210"/>
    <w:rsid w:val="00CD3B6A"/>
    <w:rsid w:val="00CD687B"/>
    <w:rsid w:val="00CE4F48"/>
    <w:rsid w:val="00CF0E4B"/>
    <w:rsid w:val="00CF26D6"/>
    <w:rsid w:val="00D035FC"/>
    <w:rsid w:val="00D06F43"/>
    <w:rsid w:val="00D157F6"/>
    <w:rsid w:val="00D15BA6"/>
    <w:rsid w:val="00D21448"/>
    <w:rsid w:val="00D21844"/>
    <w:rsid w:val="00D22696"/>
    <w:rsid w:val="00D347DE"/>
    <w:rsid w:val="00D34CF3"/>
    <w:rsid w:val="00D42ECE"/>
    <w:rsid w:val="00D43FF1"/>
    <w:rsid w:val="00D447B5"/>
    <w:rsid w:val="00D46222"/>
    <w:rsid w:val="00D507B1"/>
    <w:rsid w:val="00D94EF4"/>
    <w:rsid w:val="00D94F9A"/>
    <w:rsid w:val="00DA12DC"/>
    <w:rsid w:val="00DA512D"/>
    <w:rsid w:val="00DB2763"/>
    <w:rsid w:val="00DC40AF"/>
    <w:rsid w:val="00DC43EC"/>
    <w:rsid w:val="00DE3758"/>
    <w:rsid w:val="00DE6E54"/>
    <w:rsid w:val="00E010F7"/>
    <w:rsid w:val="00E02DF6"/>
    <w:rsid w:val="00E062EC"/>
    <w:rsid w:val="00E1257C"/>
    <w:rsid w:val="00E60111"/>
    <w:rsid w:val="00E625E1"/>
    <w:rsid w:val="00E648F7"/>
    <w:rsid w:val="00E80601"/>
    <w:rsid w:val="00E87661"/>
    <w:rsid w:val="00E8791D"/>
    <w:rsid w:val="00E96315"/>
    <w:rsid w:val="00EB0A87"/>
    <w:rsid w:val="00EB2BB8"/>
    <w:rsid w:val="00EB6DDA"/>
    <w:rsid w:val="00EC2D29"/>
    <w:rsid w:val="00EC3407"/>
    <w:rsid w:val="00EC76AF"/>
    <w:rsid w:val="00ED7822"/>
    <w:rsid w:val="00EE5CB2"/>
    <w:rsid w:val="00EF0D5F"/>
    <w:rsid w:val="00EF3ACE"/>
    <w:rsid w:val="00EF404D"/>
    <w:rsid w:val="00EF7873"/>
    <w:rsid w:val="00F00DCD"/>
    <w:rsid w:val="00F06A0D"/>
    <w:rsid w:val="00F124EA"/>
    <w:rsid w:val="00F13260"/>
    <w:rsid w:val="00F15BAF"/>
    <w:rsid w:val="00F177EE"/>
    <w:rsid w:val="00F21813"/>
    <w:rsid w:val="00F24820"/>
    <w:rsid w:val="00F369D4"/>
    <w:rsid w:val="00F40650"/>
    <w:rsid w:val="00F4245A"/>
    <w:rsid w:val="00F439A9"/>
    <w:rsid w:val="00F6432B"/>
    <w:rsid w:val="00F748DE"/>
    <w:rsid w:val="00F760AF"/>
    <w:rsid w:val="00F7683A"/>
    <w:rsid w:val="00F81469"/>
    <w:rsid w:val="00F96FA3"/>
    <w:rsid w:val="00FA2352"/>
    <w:rsid w:val="00FA6412"/>
    <w:rsid w:val="00FD0DA7"/>
    <w:rsid w:val="00FD145E"/>
    <w:rsid w:val="00FD1D84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41D5-5436-4E66-B996-915F4762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6462F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62F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Лилия Пудова</dc:creator>
  <cp:keywords/>
  <dc:description/>
  <cp:lastModifiedBy>Адм. Красночетайского района Лилия Пудова</cp:lastModifiedBy>
  <cp:revision>11</cp:revision>
  <dcterms:created xsi:type="dcterms:W3CDTF">2019-11-07T10:12:00Z</dcterms:created>
  <dcterms:modified xsi:type="dcterms:W3CDTF">2021-12-08T11:37:00Z</dcterms:modified>
</cp:coreProperties>
</file>