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D9" w:rsidRPr="007C64D9" w:rsidRDefault="007C64D9" w:rsidP="007C64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Алгоритм оценки профессиональных рисков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Процедура оценки рисков в законодательстве не прописана, поэтому если в организации приняли решение провести оценку рисков своими силами, то нужно разработать собственный алгоритм процедуры либо воспользоваться алгоритмом Системы.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Алгоритм Системы Охрана труда по оценке профессиональных рисков</w:t>
      </w:r>
    </w:p>
    <w:p w:rsidR="007C64D9" w:rsidRPr="007C64D9" w:rsidRDefault="007C64D9" w:rsidP="007C64D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/document/86/332093/dfasdk5876/" w:history="1">
        <w:r w:rsidRPr="007C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Создайте комиссию по оценке рисков</w:t>
        </w:r>
      </w:hyperlink>
      <w:r w:rsidRPr="007C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/document/86/332093/dfaso8bfuh/" w:history="1">
        <w:r w:rsidRPr="007C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Идентифицируйте опасности</w:t>
        </w:r>
      </w:hyperlink>
      <w:r w:rsidRPr="007C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/document/86/332093/dfas7klrni/" w:history="1">
        <w:r w:rsidRPr="007C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Составьте реестр опасностей</w:t>
        </w:r>
      </w:hyperlink>
      <w:r w:rsidRPr="007C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86/332093/dfasphqvvg/" w:history="1">
        <w:r w:rsidRPr="007C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Выберите методику оценки рисков</w:t>
        </w:r>
      </w:hyperlink>
      <w:r w:rsidRPr="007C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86/332093/fnhhjk185/" w:history="1">
        <w:r w:rsidRPr="007C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Оцените риски</w:t>
        </w:r>
      </w:hyperlink>
      <w:r w:rsidRPr="007C6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numPr>
          <w:ilvl w:val="0"/>
          <w:numId w:val="1"/>
        </w:numPr>
        <w:spacing w:after="103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86/332093/dfasg3vgxk/" w:history="1">
        <w:r w:rsidRPr="007C64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Скорректируйте риски</w:t>
        </w:r>
      </w:hyperlink>
      <w:r w:rsidRPr="007C64D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Комиссия по оценке рисков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Оценку рисков может проводить </w:t>
      </w:r>
      <w:hyperlink r:id="rId12" w:anchor="/document/16/74241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специалист по охране труда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13" w:anchor="/document/16/74241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служба охраны труда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но эффективнее создать комиссию из трех–семи человек. Состав комиссии определяют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электробезопасность, начальников структурных подразделений и представителей профсоюза.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комиссии не обязаны иметь специальную подготовку, но должны знать, как выявлять опасности и оценивать риски. Обучить сотрудников проведению оценки рисков можно самостоятельно либо с привлечением сторонних организаций. 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1"/>
        <w:gridCol w:w="9074"/>
      </w:tblGrid>
      <w:tr w:rsidR="007C64D9" w:rsidRPr="007C64D9" w:rsidTr="00F42B71">
        <w:tc>
          <w:tcPr>
            <w:tcW w:w="58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2CE96" wp14:editId="607C065D">
                  <wp:extent cx="158750" cy="207010"/>
                  <wp:effectExtent l="0" t="0" r="0" b="2540"/>
                  <wp:docPr id="1" name="-19193431" descr="https://budget.1otruda.ru/system/content/image/79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budget.1otruda.ru/system/content/image/79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118/67399/" w:tooltip="" w:history="1">
              <w:r w:rsidRPr="007C6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о создании комиссии по проведению оценки </w:t>
              </w:r>
              <w:proofErr w:type="spellStart"/>
              <w:r w:rsidRPr="007C6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профрисков</w:t>
              </w:r>
              <w:proofErr w:type="spellEnd"/>
            </w:hyperlink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создать комиссию по оценке рисков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торговой организац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«Гамма» с численностью работников 50 человек ответственным за оценку рисков в компании назначили специалиста по охране труда Иванова И.И. Руководитель организации Петров В.В. своим приказом утвердил комиссию по оценке рисков, в состав которой добавил начальника склада и ответственного за электробезопасность.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Начальника склада добавили, потому что склад – это самое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травмоопасное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 в организации и за последние пять лет на его территории произошло три несчастных случая. Ответственного за электробезопасность – так как один из несчастных случаев в организации произошел из-за удара работника электрическим током.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 по охране труда Иванова И.И. назначили председателем комиссии. Для обучения членов комиссии не привлекали сторонние организации, специалист по охране труда Иванов И.И. сам в устной форме разъяснил работникам процедуру проведения оценки рисков.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Ситуация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Кого назначают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оценку профессионального риска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Работодатель сам решает, кого назначить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оценку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(п. </w:t>
      </w:r>
      <w:hyperlink r:id="rId16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36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17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Положения). Обычно эту обязанность возлагают на главного инженера, руководителя службы охраны труда или специалиста по охране труда.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Идентификация опасностей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Идентификация или выявление опасностей, которые могут причинить ущерб жизни или здоровью работников, – первый и основной этап процесса управления рисками. Работодатель сам устанавливает порядок выявления и идентификации опасностей, для этого можно воспользоваться списком опасностей из </w:t>
      </w:r>
      <w:hyperlink r:id="rId18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пункта 35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идентификации опасностей разграничивайте понятия «Опасность» и «Риск».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Опасность — это любой потенциальный источник ущерба, любая вероятность вреда в отношении объекта или человека. Примеры опасностей — мокрый пол, солнечный свет, токсичные химические вещества.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Риск – это вероятность того, что человек пострадает от вреда или неблагоприятного воздействия на его здоровье при возникновении опасности. Примеры риска – риск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подскользнуться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мокром полу и получить травму, риск теплового удара при длительном воздействии солнца или заболевание после контакта с токсичными веществами.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различения понятий «Опасность» и «Риск» прописаны в </w:t>
      </w:r>
      <w:hyperlink r:id="rId19" w:anchor="/document/97/105966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51898-2002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ГОСТ Р 51901.1-2002, </w:t>
      </w:r>
      <w:hyperlink r:id="rId20" w:anchor="/document/97/16672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ГОСТ 12.0.230-2007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21" w:anchor="/document/97/400566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ГОСТ Р 12.0.010-2009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Чтобы идентифицировать опасности, обратите внимание на персонал, оборудование, рабочее место, происшествия, изменения и документы.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Персонал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Учтите человеческий фактор при возникновении опасности и в ходе выполнения трудовой функции  (</w:t>
      </w:r>
      <w:hyperlink r:id="rId22" w:anchor="/document/97/487735/dfashwv9kl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3 подп. «b»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Например, работник может ошибиться или отвлечься в алгоритме технологического процесса (</w:t>
      </w:r>
      <w:hyperlink r:id="rId23" w:anchor="/document/97/487735/dfasm7ekes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4 подп. «b»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Обратите внимание, какой объем работы выполняют работники и по сколько часов они работают. Учтите, как часто работников наказывают за нарушения, насколько строгий контроль и бывает ли, что более опытные работники издеваются над новичками. Чем благоприятнее рабочая среда, тем меньше риск возникновения опасности. Учитывайте культуру безопасности в организации при определении опасностей (</w:t>
      </w:r>
      <w:hyperlink r:id="rId24" w:anchor="/document/97/487735/dfasu3qfne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«а»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Когда человеческий фактор становится опасностью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 торговой организац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«Гамма» Петров А.А. уже месяц работает по 10 часов пять дней в неделю. Кроме того, каждую вторую субботу его стабильно вызывают срочно на работу. В одну из таких суббот он приехал на склад, где хранится кислота и вошел без защитных очков. Специалист по охране труда сделал замечание этому работнику. Петров объяснил, что даже не заметил, что без очков, потому что очень устал и все делает на автомате. Специалист по охране труда внес в реестр опасностей такой человеческий фактор, как усталость работника.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Оцените, как рабочие процедуры адаптированы к потребностям и возможностям работников, которые выполняют эти работы (</w:t>
      </w:r>
      <w:hyperlink r:id="rId25" w:anchor="/document/97/487735/dfasqi2w0x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1 подп. «f»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Например, хватает ли работников в бригаде, удобно ли устроено рабочее место, есть ли все инструменты.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Оборудование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Рассмотрите все регулярные и выполняющиеся время от времени работы и ситуации, которые связаны с инфраструктурой, оборудованием, материалами, веществами и физическими условиями на рабочем месте (</w:t>
      </w:r>
      <w:hyperlink r:id="rId26" w:anchor="/document/97/487735/dfaso2gp4l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1 подп. «b»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 Кроме того, определите опасности на всех этапах создания и реализации продукта или услуги: когда проектируете, проводите исследование, разрабатываете, испытываете, производите, собираете, предоставляете, обслуживаете и утилизируете (</w:t>
      </w:r>
      <w:hyperlink r:id="rId27" w:anchor="/document/97/487735/dfasu8g02p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2 подп. «b»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рассмотреть рабочий процесс для определения опасностей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по охране труда торговой организац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«Гамма» определил все риски на рабочем месте уборщика торгового склада. Для этого он опросил сотрудника, чтобы тот описал свой рабочий день и назвал потенциальные опасности на рабочем месте. Специалист по охране труда выяснил, что уборщик применяет химические моющие средства – есть риск отравления или появления аллергии. Также на складе слабое освещение, и появляется риск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Также после уборки помещения работник возвращается в кладовую по скользкому полу, и появляется риск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поскальзывания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Все опасности и связанные с ними риски специалист по охране труда учел в реестре опасностей.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Рабочее место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рабочее место работника стационарное, проведите выявление опасностей на его рабочем месте. Если работники в течение дня передвигаются по территории и находятся в разных помещениях организации, выявляйте опасности, которые действуют на работников, по всем рабочим зонам.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исследуете конкретное рабочее место, то определите, кто имеет к нему доступ – работники, подрядчики, посетители или другие лица. Кто находится в непосредственной близости от рабочего места и как на него влияют работы. Есть ли работники на рабочем месте, которые не находятся под прямым управлением организации (подп. </w:t>
      </w:r>
      <w:hyperlink r:id="rId28" w:anchor="/document/97/487735/dfas371cth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29" w:anchor="/document/97/487735/dfasiqpnp0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подп. «e» п. 6.1.2.1 ГОСТ ISO 45001).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что обратить внимание при исследовании рабочего места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идентификации опасностей специалист по охране труда учел, что на рабочих местах работают не только работники торговой организац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 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«Гамма». Также на рабочих местах находятся грузчики из ООО «Альфа», это подрядчики. Возникает опасность, что грузчик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«Альфа» будут в хаотичном порядке размещать грузы на складе и это увеличит риск возникновения опасной ситуации. Например, уборщик ООО «Гамма» споткнется об ящики, которые оставили грузчик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«Альфа».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Происшествия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Проанализируйте происшествия и аварии внутри организации и за пределами, которые происходили в вашей отрасли и выясните их причины. Подумайте о возможных аварийных ситуациях (подп. </w:t>
      </w:r>
      <w:hyperlink r:id="rId30" w:anchor="/document/97/487735/dfas7g4gyp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«c»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31" w:anchor="/document/97/487735/dfasv5pw6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«d»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п. 6.1.2.1 ГОСТ ISO 45001). Рассмотрите опасности, которые могут привести к получению травм, ухудшению здоровья работников или к смертельному исходу.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Оцените неконтролируемые ситуации, которые могут случиться в непосредственной близости от рабочего места и привести к производственной травме или ухудшению здоровья работников на рабочем месте (</w:t>
      </w:r>
      <w:hyperlink r:id="rId32" w:anchor="/document/97/487735/dfaseadagq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3 подп. «e»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Учтите планируемые изменения в организации, в рабочих операциях, процессах, работах и системе управления охраной труда (</w:t>
      </w:r>
      <w:hyperlink r:id="rId33" w:anchor="/document/97/487735/dfas5zm0zy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подп. «g» п. 6.1.2.1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выявить опасности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Представители комиссии по оценке рисков в торговой организац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«Гамма» проводили идентификацию опасностей на рабочих местах сотрудников бухгалтерии. Сначала члены комиссии проверили, какие существуют опасности на пути работников от проходной до кабинета, при входе в кабинет они увидели высокий порог, значит, есть опасность, что работники могут споткнуться и получить травму. Комиссия идентифицировала опасность как «опасность падения из-за потери равновесия, в том числе при спотыкании или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поскальзывании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 передвижении по скользким поверхностям или мокрым полам», руководствуясь </w:t>
      </w:r>
      <w:hyperlink r:id="rId34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35 Положения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добавила в перечень опасностей.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Далее члены комиссии изучили, каким оборудованием и приборами бухгалтеры пользуются во время работы и перерывов. Работники бухгалтерии используют при работе ПК, принтер и сканер, которые подключены к электросети, поэтому комиссия добавила в перечень «опасность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контакт)».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осмотре кабинета представители комиссии обнаружили, что отсутствуют аптечки. Поскольку в </w:t>
      </w:r>
      <w:hyperlink r:id="rId35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пункте 35 Положения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есть этот риск – «опасность,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св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язи», его тоже добавили в перечень.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 того как комиссия провела осмотр рабочих мест бухгалтеров, члены комиссии проверили локальные документы по охране труда и обнаружили, что бухгалтеры не прошли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по охране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труда, комиссия идентифицировала риск – «опасность, связанная с допуском работников, не прошедших подготовку по охране труда» и добавила в перечень.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в перечень добавили риски: «опасность от вдыхания дыма, паров вредных газов и пыли при пожаре», «опасность воспламенения», «опасность воздействия открытого пламени», «опасность воздействия повышенной температуры окружающей среды», «опасность воздействия пониженной концентрации кислорода в воздухе», «опасность воздействия огнетушащих веществ», «опасность возникновения взрыва, происшедшего вследствие пожара», «опасность ожога при взрыве», «опасность воздействия ударной волны» и «опасность воздействия осколков частей разрушившихся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зданий, сооружений, строений», поскольку пожар может возникнуть в каждой организации.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Документы, которые помогут выявить опасности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Помимо визуального осмотра рабочих мест, опроса работников и анализа происшествий, ознакомьтесь с документацией, которую можно использовать, чтобы выявить опасности.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 НПА, локальные документы по охране труда и безопасности работ, которые относятся к определенному рабочему процессу.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Например, если нет инструкции по охране труда для какого-либо вида работ, то это риск «опасность,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операций».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2. Результаты специальной оценки условий труда. 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СОУТ позволят определить вредные факторы, которые влияют на работника.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3. Техническая документация на оборудование и технологическая документация на процессы. 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техдокументации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проходят технологические процессы, – это позволит самостоятельно определить дополнительные риски.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 Информация о веществах и инструментах, которые участвуют в технологическом процессе.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Эта информация позволит определить риски, которые возникают при работе сотрудников с инструментами и веществами.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Сведения о произошедших авариях, инцидентах, несчастных случаях и профессиональных заболеваниях в организации и результаты их расследования.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Сведения помогут увидеть, при каких работах и производственных процессах в организации работники подвергаются наиболее сильным рискам.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6. Сведения и статистические данные о несчастных случаях и производственном травматизме в похожих организациях.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помощью этих сведений можно узнать, во время каких работ сотрудники подвергаются потенциальным рискам, и уделить больше внимания безопасности выполнения этих работ. Данные можно узнать из докладов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ведомства публикуют на своих официальных сайтах.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7. Жалобы работников, которые связаны с ненадлежащими условиями труда, и предложения по улучшению условий труда.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Некоторые риски сложно выявить при проверках, их могут заметить только работники, которые сталкиваются с ними во время выполнения работ.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8. Предписания надзорных органов в области охраны труда и промышленной безопасности. </w:t>
      </w: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Позволят выявить, в каких сферах в организации были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каким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рискам подвергались работники, и уделить этим сферам повышенное внимание.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Чтобы ничего не упустить при идентификации опасностей, используйте чек-лист, который подготовили эксперты Системы Охрана труда.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80"/>
        <w:gridCol w:w="5460"/>
        <w:gridCol w:w="2115"/>
      </w:tblGrid>
      <w:tr w:rsidR="007C64D9" w:rsidRPr="007C64D9" w:rsidTr="00F42B71">
        <w:tc>
          <w:tcPr>
            <w:tcW w:w="2625" w:type="dxa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0" w:type="dxa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3A1CDF" wp14:editId="34725DBF">
                  <wp:extent cx="3275965" cy="461010"/>
                  <wp:effectExtent l="0" t="0" r="635" b="0"/>
                  <wp:docPr id="2" name="-26588182" descr="Скачать планировщик">
                    <a:hlinkClick xmlns:a="http://schemas.openxmlformats.org/drawingml/2006/main" r:id="rId3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6588182" descr="Скачать планировщик">
                            <a:hlinkClick r:id="rId3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Реестр опасностей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идентификации составьте реестр опасностей. Составьте его самостоятельно по результатам идентификации опасностей либо воспользуйтесь электронным реестром опасностей. Перечень опасностей составьте в зависимости от уровня каждого риска. Сначала укажите более приоритетные риски, в отношении которых нужно провести мероприятия.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Чтобы быстро сформировать реестр, используйте конструктор от Системы Охрана труда.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83"/>
        <w:gridCol w:w="8089"/>
        <w:gridCol w:w="783"/>
      </w:tblGrid>
      <w:tr w:rsidR="007C64D9" w:rsidRPr="007C64D9" w:rsidTr="00F42B71">
        <w:trPr>
          <w:jc w:val="center"/>
        </w:trPr>
        <w:tc>
          <w:tcPr>
            <w:tcW w:w="0" w:type="auto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BEE31E5" wp14:editId="4BFCD9AF">
                  <wp:extent cx="2162810" cy="461010"/>
                  <wp:effectExtent l="0" t="0" r="8890" b="0"/>
                  <wp:docPr id="3" name="-28278759" descr="https://budget.1otruda.ru/system/content/image/79/1/-28278759/">
                    <a:hlinkClick xmlns:a="http://schemas.openxmlformats.org/drawingml/2006/main" r:id="rId3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28278759" descr="https://budget.1otruda.ru/system/content/image/79/1/-28278759/">
                            <a:hlinkClick r:id="rId3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оценки рисков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Методы оценки уровня профессиональных рисков работодатель определяет с учетом характера своей деятельности и сложности выполняемых операций. Можно использовать разные методы оценки уровня профессиональных рисков для разных процессов и операций (п. </w:t>
      </w:r>
      <w:hyperlink r:id="rId40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36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r:id="rId41" w:anchor="/document/99/420376480/XA00M942ND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37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положения). На практике чаще всего применяются пять методов –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Файна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Кинни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матричный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Элмери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чек-листа и «дерево причин».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выборе методики учтите масштаб организации, ее характер и временные параметры. Методика оценки рисков должна предупреждать опасности (</w:t>
      </w:r>
      <w:hyperlink r:id="rId42" w:anchor="/document/97/487735/dfas2px9yw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 6.1.2.2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Выбрать подходящий для себя метод можно, например, в </w:t>
      </w:r>
      <w:hyperlink r:id="rId43" w:anchor="/document/97/481076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58771-2019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hyperlink r:id="rId44" w:anchor="/document/97/469955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ГОСТ 12.0.230.4-2018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5" w:anchor="/document/16/66294/" w:tooltip="" w:history="1"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Метод </w:t>
        </w:r>
        <w:proofErr w:type="spellStart"/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Файна</w:t>
        </w:r>
        <w:proofErr w:type="spellEnd"/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–</w:t>
        </w:r>
        <w:proofErr w:type="spellStart"/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Кинни</w:t>
        </w:r>
        <w:proofErr w:type="spellEnd"/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этому методу для каждого рабочего места определяют все возможные опасности. Затем для каждой опасности присваивают баллы по трем показателям: вероятность, подверженность и последствия наступления событий. Баллы комиссия присваивает примерно, по собственному убеждению. Затем баллы перемножают и получают индекс профессионального риска.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7"/>
        <w:gridCol w:w="8358"/>
      </w:tblGrid>
      <w:tr w:rsidR="007C64D9" w:rsidRPr="007C64D9" w:rsidTr="00F42B71">
        <w:trPr>
          <w:jc w:val="center"/>
        </w:trPr>
        <w:tc>
          <w:tcPr>
            <w:tcW w:w="103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</w:tc>
        <w:tc>
          <w:tcPr>
            <w:tcW w:w="95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расчетов</w:t>
            </w:r>
          </w:p>
        </w:tc>
      </w:tr>
      <w:tr w:rsidR="007C64D9" w:rsidRPr="007C64D9" w:rsidTr="00F42B71">
        <w:trPr>
          <w:jc w:val="center"/>
        </w:trPr>
        <w:tc>
          <w:tcPr>
            <w:tcW w:w="10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получить количественную оценку уровня риска</w:t>
            </w:r>
          </w:p>
        </w:tc>
      </w:tr>
      <w:tr w:rsidR="007C64D9" w:rsidRPr="007C64D9" w:rsidTr="00F42B71">
        <w:trPr>
          <w:jc w:val="center"/>
        </w:trPr>
        <w:tc>
          <w:tcPr>
            <w:tcW w:w="10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</w:tr>
      <w:tr w:rsidR="007C64D9" w:rsidRPr="007C64D9" w:rsidTr="00F42B71">
        <w:trPr>
          <w:jc w:val="center"/>
        </w:trPr>
        <w:tc>
          <w:tcPr>
            <w:tcW w:w="103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</w:tc>
        <w:tc>
          <w:tcPr>
            <w:tcW w:w="95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Субъективность при проведении оценки</w:t>
            </w:r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6" w:anchor="/document/16/71750/" w:tooltip="" w:history="1"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Матричный метод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этому методу каждой опасности определяют уровень риска по матрице.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Таблица. Матрица оценки рисков</w:t>
      </w:r>
    </w:p>
    <w:p w:rsidR="007C64D9" w:rsidRPr="007C64D9" w:rsidRDefault="007C64D9" w:rsidP="007C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D5C764" wp14:editId="174EEEBE">
            <wp:extent cx="5812155" cy="3800475"/>
            <wp:effectExtent l="0" t="0" r="0" b="9525"/>
            <wp:docPr id="4" name="-19524030" descr="https://budget.1otruda.ru/system/content/image/79/1/-19524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9524030" descr="https://budget.1otruda.ru/system/content/image/79/1/-19524030/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7"/>
        <w:gridCol w:w="8358"/>
      </w:tblGrid>
      <w:tr w:rsidR="007C64D9" w:rsidRPr="007C64D9" w:rsidTr="00F42B71">
        <w:trPr>
          <w:jc w:val="center"/>
        </w:trPr>
        <w:tc>
          <w:tcPr>
            <w:tcW w:w="106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</w:tc>
        <w:tc>
          <w:tcPr>
            <w:tcW w:w="948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Наглядность</w:t>
            </w:r>
          </w:p>
        </w:tc>
      </w:tr>
      <w:tr w:rsidR="007C64D9" w:rsidRPr="007C64D9" w:rsidTr="00F42B71">
        <w:trPr>
          <w:jc w:val="center"/>
        </w:trPr>
        <w:tc>
          <w:tcPr>
            <w:tcW w:w="106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</w:t>
            </w:r>
          </w:p>
        </w:tc>
      </w:tr>
      <w:tr w:rsidR="007C64D9" w:rsidRPr="007C64D9" w:rsidTr="00F42B71">
        <w:trPr>
          <w:jc w:val="center"/>
        </w:trPr>
        <w:tc>
          <w:tcPr>
            <w:tcW w:w="106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легко ранжировать риски</w:t>
            </w:r>
          </w:p>
        </w:tc>
      </w:tr>
      <w:tr w:rsidR="007C64D9" w:rsidRPr="007C64D9" w:rsidTr="00F42B71">
        <w:trPr>
          <w:jc w:val="center"/>
        </w:trPr>
        <w:tc>
          <w:tcPr>
            <w:tcW w:w="106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</w:tc>
        <w:tc>
          <w:tcPr>
            <w:tcW w:w="948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объективность</w:t>
            </w:r>
          </w:p>
        </w:tc>
      </w:tr>
      <w:tr w:rsidR="007C64D9" w:rsidRPr="007C64D9" w:rsidTr="00F42B71">
        <w:trPr>
          <w:jc w:val="center"/>
        </w:trPr>
        <w:tc>
          <w:tcPr>
            <w:tcW w:w="106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устанавливать критерии шкалы в матрице</w:t>
            </w:r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8" w:anchor="/document/16/66374/" w:tooltip="" w:history="1"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Система </w:t>
        </w:r>
        <w:proofErr w:type="spellStart"/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Элмери</w:t>
        </w:r>
        <w:proofErr w:type="spellEnd"/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 каждому рабочему месту заполняют анкету. В анкете оценивают семь параметров и ставят оценку «хорошо» или «плохо». Затем количество оценок «хорошо» делится на общее количество оценок – так высчитывается индекс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Элмери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7"/>
        <w:gridCol w:w="8358"/>
      </w:tblGrid>
      <w:tr w:rsidR="007C64D9" w:rsidRPr="007C64D9" w:rsidTr="00F42B71">
        <w:tc>
          <w:tcPr>
            <w:tcW w:w="109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</w:tc>
        <w:tc>
          <w:tcPr>
            <w:tcW w:w="945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расчетов коэффициента</w:t>
            </w:r>
          </w:p>
        </w:tc>
      </w:tr>
      <w:tr w:rsidR="007C64D9" w:rsidRPr="007C64D9" w:rsidTr="00F42B71">
        <w:tc>
          <w:tcPr>
            <w:tcW w:w="109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в применении</w:t>
            </w:r>
          </w:p>
        </w:tc>
      </w:tr>
      <w:tr w:rsidR="007C64D9" w:rsidRPr="007C64D9" w:rsidTr="00F42B71">
        <w:tc>
          <w:tcPr>
            <w:tcW w:w="109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малого бизнеса</w:t>
            </w:r>
          </w:p>
        </w:tc>
      </w:tr>
      <w:tr w:rsidR="007C64D9" w:rsidRPr="007C64D9" w:rsidTr="00F42B71">
        <w:tc>
          <w:tcPr>
            <w:tcW w:w="109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мероприятий для устранения выявленного несоответствия</w:t>
            </w:r>
          </w:p>
        </w:tc>
      </w:tr>
      <w:tr w:rsidR="007C64D9" w:rsidRPr="007C64D9" w:rsidTr="00F42B71">
        <w:tc>
          <w:tcPr>
            <w:tcW w:w="109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</w:tc>
        <w:tc>
          <w:tcPr>
            <w:tcW w:w="945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опасность на рабочем месте может быть критичной, при этом коэффициент риска будет низким</w:t>
            </w:r>
          </w:p>
        </w:tc>
      </w:tr>
      <w:tr w:rsidR="007C64D9" w:rsidRPr="007C64D9" w:rsidTr="00F42B71">
        <w:tc>
          <w:tcPr>
            <w:tcW w:w="109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0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Факторы, оказывающие влияние на безопасность труда, принимаются </w:t>
            </w:r>
            <w:proofErr w:type="gramStart"/>
            <w:r w:rsidRPr="007C64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равнозначными</w:t>
            </w:r>
            <w:proofErr w:type="gramEnd"/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49" w:anchor="/document/16/66444/" w:tooltip="" w:history="1"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Чек-лист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этому методу для каждого рабочего места разрабатывают чек-лист с опасностями и предлагают руководителям подразделений заполнять их с определенной периодичностью, например один раз в неделю.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7"/>
        <w:gridCol w:w="8358"/>
      </w:tblGrid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 любом этапе выполнения работ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в применении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использовать руководитель любого уровня, не только эксперт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 для малого бизнеса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упустить важные моменты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для уже известных опасностей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оценки</w:t>
            </w:r>
          </w:p>
        </w:tc>
      </w:tr>
      <w:tr w:rsidR="007C64D9" w:rsidRPr="007C64D9" w:rsidTr="00F42B71">
        <w:trPr>
          <w:jc w:val="center"/>
        </w:trPr>
        <w:tc>
          <w:tcPr>
            <w:tcW w:w="111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</w:t>
            </w:r>
            <w:proofErr w:type="gramStart"/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формальный подход: поставить галочку</w:t>
            </w:r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50" w:anchor="/document/16/66465/" w:tooltip="" w:history="1">
        <w:r w:rsidRPr="007C64D9">
          <w:rPr>
            <w:rFonts w:ascii="Times New Roman" w:eastAsiaTheme="minorEastAsia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«Дерево причин»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методу оценивают риски, когда уже появилась опасность и нужно выяснить коренные причины. Например, произошла микротравма или несчастный случай. Для этого задают не менее пяти вопросов «Почему это произошло?».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97"/>
        <w:gridCol w:w="8358"/>
      </w:tblGrid>
      <w:tr w:rsidR="007C64D9" w:rsidRPr="007C64D9" w:rsidTr="00F42B71">
        <w:trPr>
          <w:jc w:val="center"/>
        </w:trPr>
        <w:tc>
          <w:tcPr>
            <w:tcW w:w="112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Плюсы:</w:t>
            </w:r>
          </w:p>
        </w:tc>
        <w:tc>
          <w:tcPr>
            <w:tcW w:w="942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Выявляется первостепенная причина, а не поверхностная</w:t>
            </w:r>
          </w:p>
        </w:tc>
      </w:tr>
      <w:tr w:rsidR="007C64D9" w:rsidRPr="007C64D9" w:rsidTr="00F42B71">
        <w:trPr>
          <w:jc w:val="center"/>
        </w:trPr>
        <w:tc>
          <w:tcPr>
            <w:tcW w:w="1125" w:type="dxa"/>
            <w:hideMark/>
          </w:tcPr>
          <w:p w:rsidR="007C64D9" w:rsidRPr="007C64D9" w:rsidRDefault="007C64D9" w:rsidP="007C64D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Минусы:</w:t>
            </w:r>
          </w:p>
        </w:tc>
        <w:tc>
          <w:tcPr>
            <w:tcW w:w="9420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Нужно, чтобы опасность возникла и нанесла вред</w:t>
            </w:r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Оценка уровня </w:t>
      </w:r>
      <w:proofErr w:type="spellStart"/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профрисков</w:t>
      </w:r>
      <w:proofErr w:type="spellEnd"/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того как выбрали метод, используйте его для оценки рисков. В каждом методе собственный алгоритм оценки рисков – формулы, таблицы, анкеты.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 постоянно поддерживать процессы для оценки рисков (</w:t>
      </w:r>
      <w:hyperlink r:id="rId51" w:anchor="/document/97/487735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 6.1.2.3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 Оценивайте не только существующие риски, но и возможные риски при вводе в эксплуатацию новых зданий, оборудования, внедрении новых процессов и рабочих мест.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Оценку рисков проводят, чтобы ранжировать опасности. От уровня риска опасности зависят меры, которые применяют к опасностям. У опасностей с высоким риском наиболее приоритетные меры по снижению уровня риска.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ранжировать риски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офисе торговой организац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ООО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«Гамма» идентифицировали опасности – провода без изоляции, высокий порог и папки на полке над рабочими местами работников. То есть в офисе есть риск поражения током, риск падения через порог, риск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головы при падении папок. Оценку рисков проводили матричным методом – определили сочетание вероятности реализации и тяжести последствий каждого опасного события. Итак, все опасности попали в средний уровень риска, но с разными значениями. Риск поражения током – 12, риск падения через порог – 8, риск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головы – 6. Для всех опасностей нужно снизить риск до </w:t>
      </w:r>
      <w:proofErr w:type="gram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низкого</w:t>
      </w:r>
      <w:proofErr w:type="gram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Первым делом восстанавливаем изоляцию проводов, так как у опасности самый высокий уровень риска. 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Корректировка рисков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заключительном этапе оценки рисков проведите корректировку рисков. Для этого составьте план мероприятий по корректировке рисков. Управлению подлежат все оцененные риски вне зависимости от их уровня. Кроме того, управление рисками – это непрерывный процесс в организации (</w:t>
      </w:r>
      <w:hyperlink r:id="rId52" w:anchor="/document/97/487735/dfas0qp5gm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п. 6.1.2 ГОСТ ISO 45001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1"/>
        <w:gridCol w:w="9074"/>
      </w:tblGrid>
      <w:tr w:rsidR="007C64D9" w:rsidRPr="007C64D9" w:rsidTr="00F42B71">
        <w:tc>
          <w:tcPr>
            <w:tcW w:w="585" w:type="dxa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4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01C735" wp14:editId="59440CE0">
                  <wp:extent cx="158750" cy="207010"/>
                  <wp:effectExtent l="0" t="0" r="0" b="2540"/>
                  <wp:docPr id="5" name="-19193431" descr="https://budget.1otruda.ru/system/content/image/79/1/-19193431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9193431" descr="https://budget.1otruda.ru/system/content/image/79/1/-19193431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0" w:type="dxa"/>
            <w:vAlign w:val="center"/>
            <w:hideMark/>
          </w:tcPr>
          <w:p w:rsidR="007C64D9" w:rsidRPr="007C64D9" w:rsidRDefault="007C64D9" w:rsidP="007C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118/67422/" w:tooltip="" w:history="1">
              <w:r w:rsidRPr="007C6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План мероприятий по корректировке рисков по методу </w:t>
              </w:r>
              <w:proofErr w:type="spellStart"/>
              <w:r w:rsidRPr="007C6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Файна</w:t>
              </w:r>
              <w:proofErr w:type="spellEnd"/>
              <w:r w:rsidRPr="007C6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– </w:t>
              </w:r>
              <w:proofErr w:type="spellStart"/>
              <w:r w:rsidRPr="007C64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Кинни</w:t>
              </w:r>
              <w:proofErr w:type="spellEnd"/>
            </w:hyperlink>
          </w:p>
        </w:tc>
      </w:tr>
    </w:tbl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Корректирующие мероприятия по снижению уровня рисков возьмите из памятки.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 снижения уровней рисков проведите повторную оценку рисков. По результатам повторной оценки рисков установите уровень рисков, а также разработайте меры контроля уровня для того, чтобы он оставался на допустимом или приемлемом для работодателя уровне.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Ситуация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Можно ли составить оценку рисков без специальной оценки условий труда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Да, можно.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профессиональных рисков проводится независимо от специальной оценки условий труда. Работодатель вправе использовать результаты СОУТ, чтобы идентифицировать опасности на рабочем месте, но это необязательно. Можно использовать любую информацию в организации, которая поможет идентифицировать опасности. Например, перечень опасностей, который указан в </w:t>
      </w:r>
      <w:hyperlink r:id="rId54" w:anchor="/document/99/420376480/XA00MFC2O4/" w:tooltip="" w:history="1">
        <w:r w:rsidRPr="007C64D9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пункте 35 типового положения о системе управления охраной труда</w:t>
        </w:r>
      </w:hyperlink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или техническую документацию на оборудование, где указаны потенциальные риски при работе с ним.</w:t>
      </w:r>
    </w:p>
    <w:p w:rsidR="007C64D9" w:rsidRPr="007C64D9" w:rsidRDefault="007C64D9" w:rsidP="007C64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64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Ситуация</w:t>
      </w:r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Можно ли использовать результаты оценки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спецоценке</w:t>
      </w:r>
      <w:proofErr w:type="spellEnd"/>
    </w:p>
    <w:p w:rsidR="007C64D9" w:rsidRPr="007C64D9" w:rsidRDefault="007C64D9" w:rsidP="007C64D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Нет, нельзя. Оценка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профрисков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выявляет опасности на рабочих местах. То есть показывает наличие опасности. </w:t>
      </w:r>
      <w:proofErr w:type="spellStart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Спецоценка</w:t>
      </w:r>
      <w:proofErr w:type="spellEnd"/>
      <w:r w:rsidRPr="007C64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выявляет вредные факторы и оценивает их. После них устанавливают классы условий труда.</w:t>
      </w:r>
    </w:p>
    <w:p w:rsidR="007C64D9" w:rsidRPr="007C64D9" w:rsidRDefault="007C64D9" w:rsidP="007C64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C64D9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«Охрана труда»</w:t>
      </w:r>
      <w:r w:rsidRPr="007C64D9">
        <w:rPr>
          <w:rFonts w:ascii="Arial" w:eastAsia="Times New Roman" w:hAnsi="Arial" w:cs="Arial"/>
          <w:sz w:val="20"/>
          <w:szCs w:val="20"/>
          <w:lang w:eastAsia="ru-RU"/>
        </w:rPr>
        <w:br/>
        <w:t>https://budget.1otruda.ru</w:t>
      </w:r>
      <w:r w:rsidRPr="007C64D9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25.01.2022</w:t>
      </w:r>
    </w:p>
    <w:p w:rsidR="00D857DF" w:rsidRDefault="007B5BDD"/>
    <w:sectPr w:rsidR="00D8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596C"/>
    <w:multiLevelType w:val="multilevel"/>
    <w:tmpl w:val="BEA0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D9"/>
    <w:rsid w:val="003058A1"/>
    <w:rsid w:val="007C64D9"/>
    <w:rsid w:val="00B57D2B"/>
    <w:rsid w:val="00E14585"/>
    <w:rsid w:val="00E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26" Type="http://schemas.openxmlformats.org/officeDocument/2006/relationships/hyperlink" Target="https://budget.1otruda.ru/" TargetMode="External"/><Relationship Id="rId39" Type="http://schemas.openxmlformats.org/officeDocument/2006/relationships/image" Target="https://budget.1otruda.ru/system/content/image/79/1/-28278759/" TargetMode="External"/><Relationship Id="rId21" Type="http://schemas.openxmlformats.org/officeDocument/2006/relationships/hyperlink" Target="https://budget.1otruda.ru/" TargetMode="External"/><Relationship Id="rId34" Type="http://schemas.openxmlformats.org/officeDocument/2006/relationships/hyperlink" Target="https://budget.1otruda.ru/" TargetMode="External"/><Relationship Id="rId42" Type="http://schemas.openxmlformats.org/officeDocument/2006/relationships/hyperlink" Target="https://budget.1otruda.ru/" TargetMode="External"/><Relationship Id="rId47" Type="http://schemas.openxmlformats.org/officeDocument/2006/relationships/image" Target="https://budget.1otruda.ru/system/content/image/79/1/-19524030/" TargetMode="External"/><Relationship Id="rId50" Type="http://schemas.openxmlformats.org/officeDocument/2006/relationships/hyperlink" Target="https://budget.1otruda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9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24" Type="http://schemas.openxmlformats.org/officeDocument/2006/relationships/hyperlink" Target="https://budget.1otruda.ru/" TargetMode="External"/><Relationship Id="rId32" Type="http://schemas.openxmlformats.org/officeDocument/2006/relationships/hyperlink" Target="https://budget.1otruda.ru/" TargetMode="External"/><Relationship Id="rId37" Type="http://schemas.openxmlformats.org/officeDocument/2006/relationships/image" Target="https://budget.1otruda.ru/system/content/image/79/1/-26588182/" TargetMode="External"/><Relationship Id="rId40" Type="http://schemas.openxmlformats.org/officeDocument/2006/relationships/hyperlink" Target="https://budget.1otruda.ru/" TargetMode="External"/><Relationship Id="rId45" Type="http://schemas.openxmlformats.org/officeDocument/2006/relationships/hyperlink" Target="https://budget.1otruda.ru/" TargetMode="External"/><Relationship Id="rId53" Type="http://schemas.openxmlformats.org/officeDocument/2006/relationships/hyperlink" Target="https://budget.1otrud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get.1otruda.ru/" TargetMode="External"/><Relationship Id="rId19" Type="http://schemas.openxmlformats.org/officeDocument/2006/relationships/hyperlink" Target="https://budget.1otruda.ru/" TargetMode="External"/><Relationship Id="rId31" Type="http://schemas.openxmlformats.org/officeDocument/2006/relationships/hyperlink" Target="https://budget.1otruda.ru/" TargetMode="External"/><Relationship Id="rId44" Type="http://schemas.openxmlformats.org/officeDocument/2006/relationships/hyperlink" Target="https://budget.1otruda.ru/" TargetMode="External"/><Relationship Id="rId52" Type="http://schemas.openxmlformats.org/officeDocument/2006/relationships/hyperlink" Target="https://budget.1otru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image" Target="https://budget.1otruda.ru/system/content/image/79/1/-19193431/" TargetMode="External"/><Relationship Id="rId22" Type="http://schemas.openxmlformats.org/officeDocument/2006/relationships/hyperlink" Target="https://budget.1otruda.ru/" TargetMode="External"/><Relationship Id="rId27" Type="http://schemas.openxmlformats.org/officeDocument/2006/relationships/hyperlink" Target="https://budget.1otruda.ru/" TargetMode="External"/><Relationship Id="rId30" Type="http://schemas.openxmlformats.org/officeDocument/2006/relationships/hyperlink" Target="https://budget.1otruda.ru/" TargetMode="External"/><Relationship Id="rId35" Type="http://schemas.openxmlformats.org/officeDocument/2006/relationships/hyperlink" Target="https://budget.1otruda.ru/" TargetMode="External"/><Relationship Id="rId43" Type="http://schemas.openxmlformats.org/officeDocument/2006/relationships/hyperlink" Target="https://budget.1otruda.ru/" TargetMode="External"/><Relationship Id="rId48" Type="http://schemas.openxmlformats.org/officeDocument/2006/relationships/hyperlink" Target="https://budget.1otruda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udget.1otruda.ru/" TargetMode="External"/><Relationship Id="rId51" Type="http://schemas.openxmlformats.org/officeDocument/2006/relationships/hyperlink" Target="https://budget.1otruda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5" Type="http://schemas.openxmlformats.org/officeDocument/2006/relationships/hyperlink" Target="https://budget.1otruda.ru/" TargetMode="External"/><Relationship Id="rId33" Type="http://schemas.openxmlformats.org/officeDocument/2006/relationships/hyperlink" Target="https://budget.1otruda.ru/" TargetMode="External"/><Relationship Id="rId38" Type="http://schemas.openxmlformats.org/officeDocument/2006/relationships/hyperlink" Target="https://1docs.ru/new/template/67bfaad4-3116-4806-a8e6-daa37f80b441" TargetMode="External"/><Relationship Id="rId46" Type="http://schemas.openxmlformats.org/officeDocument/2006/relationships/hyperlink" Target="https://budget.1otruda.ru/" TargetMode="External"/><Relationship Id="rId20" Type="http://schemas.openxmlformats.org/officeDocument/2006/relationships/hyperlink" Target="https://budget.1otruda.ru/" TargetMode="External"/><Relationship Id="rId41" Type="http://schemas.openxmlformats.org/officeDocument/2006/relationships/hyperlink" Target="https://budget.1otruda.ru/" TargetMode="External"/><Relationship Id="rId54" Type="http://schemas.openxmlformats.org/officeDocument/2006/relationships/hyperlink" Target="https://budget.1otrud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23" Type="http://schemas.openxmlformats.org/officeDocument/2006/relationships/hyperlink" Target="https://budget.1otruda.ru/" TargetMode="External"/><Relationship Id="rId28" Type="http://schemas.openxmlformats.org/officeDocument/2006/relationships/hyperlink" Target="https://budget.1otruda.ru/" TargetMode="External"/><Relationship Id="rId36" Type="http://schemas.openxmlformats.org/officeDocument/2006/relationships/hyperlink" Target="https://budget.1otruda.ru/#/document/207/3508/" TargetMode="External"/><Relationship Id="rId49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Татьяна Львовна Петрова</cp:lastModifiedBy>
  <cp:revision>2</cp:revision>
  <dcterms:created xsi:type="dcterms:W3CDTF">2022-01-25T04:43:00Z</dcterms:created>
  <dcterms:modified xsi:type="dcterms:W3CDTF">2022-01-25T04:43:00Z</dcterms:modified>
</cp:coreProperties>
</file>