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  <w:t>Приложение №1</w:t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 изменении платы граждан за коммунальные услуги в 2022 году по Ядринскому району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 1 января 2022 года повышения тарифов на коммунальные услуги (</w:t>
      </w:r>
      <w:r>
        <w:rPr>
          <w:rFonts w:ascii="Arial" w:hAnsi="Arial"/>
          <w:i/>
          <w:sz w:val="24"/>
          <w:szCs w:val="24"/>
        </w:rPr>
        <w:t>к ним относятся отопление, газоснабжение, электроснабжение, холодное и горячее водоснабжение, водоотведение, услуга по обращению с твердыми коммунальными отходами)</w:t>
      </w:r>
      <w:r>
        <w:rPr>
          <w:rFonts w:ascii="Arial" w:hAnsi="Arial"/>
          <w:sz w:val="24"/>
          <w:szCs w:val="24"/>
        </w:rPr>
        <w:t xml:space="preserve"> не будет. Изменение тарифов в 2022 году произойдет с 1 июля.  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 второго полугодия плата граждан за коммунальные услуги в среднем по республике изменится в пределах установленного Правительством Российской Федерации для нашей республики индекса 3,4%. А для отдельных муниципальных образований предусмотрено 2%-ное отклонение. Таким образом, максимальное изменение платы по республике ограничено индексом 5,4%.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Каждый регион нашей страны рассчитывает и утверждает в рамках установленных ограничений предельные (максимальные) индексы изменения размера вносимой гражданами платы за коммунальные услуги по каждому муниципальному образованию.  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 этого отбирается категория населения, у которой изменение платы за коммунальные услуги в процентном отношении будет большим к уровню декабря 2021 г. (при этом для сопоставимости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Указом Главы Чувашской Республики от 15 декабря 2021 г. № 207 «О внесении изменений в Указ Главы Чувашской Республики от 15 декабря 2018 г. № 149» (далее – Указ) установлены предельные (максимальные) индексы изменения размера вносимой гражданами платы за коммунальные услуги по всем муниципальным образованиям Чувашской Республики на 2022 год.  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первое полугодие установлен нулевой индекс (поскольку тарифы не растут), а с 1 июля </w:t>
      </w:r>
      <w:r>
        <w:rPr>
          <w:rFonts w:eastAsia="Calibri" w:ascii="Arial" w:hAnsi="Arial"/>
          <w:sz w:val="24"/>
          <w:szCs w:val="24"/>
        </w:rPr>
        <w:t>рост платы граждан за коммунальные услуги по 265 муниципальным образованиям не превысит 3,4%, а по 11 муниципальным образованиям  в связи с ростом тарифов на отдельные виды коммунальных услуг – не более 5,4%</w:t>
      </w:r>
      <w:r>
        <w:rPr>
          <w:rFonts w:eastAsia="Calibri" w:ascii="Arial" w:hAnsi="Arial"/>
          <w:color w:val="2626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 наиболее невыгодному для потребителей приросту платы за коммунальные услуги  в связи с установлением экономически обоснованных тарифов).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Так, по</w:t>
      </w:r>
      <w:r>
        <w:rPr>
          <w:rFonts w:ascii="Arial" w:hAnsi="Arial"/>
          <w:b/>
          <w:i/>
          <w:sz w:val="24"/>
          <w:szCs w:val="24"/>
        </w:rPr>
        <w:t xml:space="preserve"> Ядринскому г/п </w:t>
      </w:r>
      <w:r>
        <w:rPr>
          <w:rFonts w:ascii="Arial" w:hAnsi="Arial"/>
          <w:sz w:val="24"/>
          <w:szCs w:val="24"/>
        </w:rPr>
        <w:t xml:space="preserve">предельный (максимальный) индекс </w:t>
      </w:r>
      <w:r>
        <w:rPr>
          <w:rFonts w:ascii="Arial" w:hAnsi="Arial"/>
          <w:b/>
          <w:sz w:val="24"/>
          <w:szCs w:val="24"/>
        </w:rPr>
        <w:t>для населения с набором коммунальных услуг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(холодное водоснабжение, водоотведение, горячее водоснабжение, отопление,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электроснабжение, газоснабжение, обращение с твердыми коммунальными отходами) </w:t>
      </w:r>
      <w:r>
        <w:rPr>
          <w:rFonts w:ascii="Arial" w:hAnsi="Arial"/>
          <w:b/>
          <w:sz w:val="24"/>
          <w:szCs w:val="24"/>
        </w:rPr>
        <w:t>установлен в размере 4,9% исходя из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тарифов, размеры и темпы изменения которых приведены в следующей таблице: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8"/>
        <w:gridCol w:w="1434"/>
        <w:gridCol w:w="1437"/>
        <w:gridCol w:w="1435"/>
        <w:gridCol w:w="1431"/>
      </w:tblGrid>
      <w:tr>
        <w:trPr>
          <w:trHeight w:val="296" w:hRule="atLeast"/>
        </w:trPr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Набор коммунальных услуг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Размер тарифов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08" w:right="-198" w:hanging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Темп изменения</w:t>
            </w:r>
          </w:p>
          <w:p>
            <w:pPr>
              <w:pStyle w:val="Normal"/>
              <w:widowControl w:val="false"/>
              <w:spacing w:lineRule="auto" w:line="240"/>
              <w:ind w:left="-108" w:right="-198" w:hanging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 декабрю 2021 г., %</w:t>
            </w:r>
          </w:p>
        </w:tc>
      </w:tr>
      <w:tr>
        <w:trPr>
          <w:trHeight w:val="296" w:hRule="atLeast"/>
        </w:trPr>
        <w:tc>
          <w:tcPr>
            <w:tcW w:w="4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08" w:right="-108" w:hanging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 1 января по 30 июня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08" w:right="-108" w:hanging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 1 июля по 31 декабря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08" w:right="-108" w:hanging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 1 января</w:t>
            </w:r>
          </w:p>
          <w:p>
            <w:pPr>
              <w:pStyle w:val="Normal"/>
              <w:widowControl w:val="false"/>
              <w:spacing w:lineRule="auto" w:line="240"/>
              <w:ind w:left="-108" w:right="-108" w:hanging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30 июня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08" w:right="-57" w:hanging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 1 июля по 31 декабря</w:t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10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Холодное водоснабжение, рублей/</w:t>
              <w:br/>
              <w:t>1 куб. 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28,82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30,28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5,1</w:t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Водоотведение, рублей/ 1 куб. 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33,01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34,70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5,2</w:t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Горячее водоснабжение: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2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компонент на тепловую энергию, рублей/ 1 Гкал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2002,46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2065,02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3,2</w:t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2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компонент на холодную воду, рублей/ 1 куб. 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28,82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30,28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5,1</w:t>
            </w:r>
            <w:bookmarkStart w:id="0" w:name="_GoBack"/>
            <w:bookmarkEnd w:id="0"/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10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Отопление, рублей/ 1 Гкал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2002,46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2065,02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3,2</w:t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10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Электроснабжение, рублей/ 1 кВт·ч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3,72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3,4</w:t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Газоснабжение, рублей/ 1 куб. 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6,05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6,23*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3,0</w:t>
            </w:r>
          </w:p>
        </w:tc>
      </w:tr>
      <w:tr>
        <w:trPr>
          <w:trHeight w:val="296" w:hRule="atLeast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Обращение с твердыми коммунальными отходами, рублей/ 1 куб. 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395,26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408,70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3,4</w:t>
            </w:r>
          </w:p>
        </w:tc>
      </w:tr>
    </w:tbl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* В соответствии с Прогнозом социально-экономического развития Российской Федерации на 2022 год и на плановый период2023 и  2024 годов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Это изменение коснется 2891 чел., у которых такой набор коммунальных услуг, или </w:t>
      </w:r>
      <w:r>
        <w:rPr>
          <w:rFonts w:eastAsia="Calibri" w:ascii="Arial" w:hAnsi="Arial"/>
          <w:sz w:val="24"/>
          <w:szCs w:val="24"/>
        </w:rPr>
        <w:t>35,74</w:t>
      </w:r>
      <w:r>
        <w:rPr>
          <w:rFonts w:ascii="Arial" w:hAnsi="Arial"/>
          <w:sz w:val="24"/>
          <w:szCs w:val="24"/>
        </w:rPr>
        <w:t xml:space="preserve">% от общей численности населения Ядринского г/п и 0,2393% от общей численности населения Чувашской Республики.   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Во всех остальных сельских поселениях </w:t>
      </w:r>
      <w:r>
        <w:rPr>
          <w:rFonts w:ascii="Arial" w:hAnsi="Arial"/>
          <w:b/>
          <w:sz w:val="24"/>
          <w:szCs w:val="24"/>
        </w:rPr>
        <w:t>Ядринского района</w:t>
      </w:r>
      <w:r>
        <w:rPr>
          <w:rFonts w:ascii="Arial" w:hAnsi="Arial"/>
          <w:sz w:val="24"/>
          <w:szCs w:val="24"/>
        </w:rPr>
        <w:t xml:space="preserve"> предельный (максимальный) индекс</w:t>
      </w:r>
      <w:r>
        <w:rPr>
          <w:rFonts w:ascii="Arial" w:hAnsi="Arial"/>
          <w:b/>
          <w:sz w:val="24"/>
          <w:szCs w:val="24"/>
        </w:rPr>
        <w:t xml:space="preserve"> установлен в размере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3,4%</w:t>
      </w:r>
      <w:r>
        <w:rPr>
          <w:rFonts w:ascii="Arial" w:hAnsi="Arial"/>
          <w:sz w:val="24"/>
          <w:szCs w:val="24"/>
        </w:rPr>
        <w:t xml:space="preserve"> для жителей с набором коммунальных услуг – электроснабжение, газоснабжение и  обращение с твердыми коммунальными отходами</w:t>
      </w:r>
      <w:r>
        <w:rPr>
          <w:rFonts w:ascii="Arial" w:hAnsi="Arial"/>
          <w:b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Также напомним, что 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получения информации о предоставлении субсидии на оплату ЖКУ необходимо обращаться в органы социальной защиты по месту жительства.</w:t>
      </w:r>
    </w:p>
    <w:p>
      <w:pPr>
        <w:pStyle w:val="Normal"/>
        <w:spacing w:lineRule="auto" w:line="240" w:before="0" w:after="0"/>
        <w:ind w:firstLine="709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 информации, представленной Министерством труда и социальной защиты Чувашской Республики, всего за период с января </w:t>
      </w:r>
      <w:r>
        <w:rPr>
          <w:rFonts w:ascii="Arial" w:hAnsi="Arial"/>
          <w:color w:val="000000" w:themeColor="text1"/>
          <w:sz w:val="24"/>
          <w:szCs w:val="24"/>
        </w:rPr>
        <w:t>по ноябрь 2021 года по Ядринскому району меры социальной поддержки по оплате жилищно-коммунальных услуг получили 7298 человек, что составляет 30,9 % от общей численности населения района, на сумму 35194,5 тыс. руб., средняя сумма социальной поддержки на 1 человека составила 482,3 руб. в месяц, в том числе субсидии на оплату жилищно-коммунальных услуг получили 1316</w:t>
      </w:r>
      <w:r>
        <w:rPr>
          <w:rFonts w:ascii="Arial" w:hAnsi="Arial"/>
          <w:sz w:val="24"/>
          <w:szCs w:val="24"/>
        </w:rPr>
        <w:t xml:space="preserve"> человек на сумму 4121,0 тыс. руб.</w:t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c58"/>
    <w:pPr>
      <w:widowControl w:val="false"/>
      <w:suppressAutoHyphens w:val="fals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88574a"/>
    <w:pPr>
      <w:widowControl/>
      <w:spacing w:lineRule="auto" w:line="240" w:beforeAutospacing="1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b71402"/>
    <w:rPr>
      <w:strike w:val="false"/>
      <w:dstrike w:val="false"/>
      <w:color w:val="333333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04073b"/>
    <w:rPr/>
  </w:style>
  <w:style w:type="character" w:styleId="Strong">
    <w:name w:val="Strong"/>
    <w:basedOn w:val="DefaultParagraphFont"/>
    <w:uiPriority w:val="22"/>
    <w:qFormat/>
    <w:rsid w:val="00422563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8574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Importanttxt1" w:customStyle="1">
    <w:name w:val="important_txt1"/>
    <w:basedOn w:val="DefaultParagraphFont"/>
    <w:qFormat/>
    <w:rsid w:val="0088574a"/>
    <w:rPr>
      <w:color w:val="FF4200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88574a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7140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b71402"/>
    <w:pPr>
      <w:spacing w:before="0" w:after="0"/>
      <w:ind w:left="720" w:hanging="0"/>
      <w:contextualSpacing/>
    </w:pPr>
    <w:rPr>
      <w:rFonts w:ascii="Calibri" w:hAnsi="Calibri" w:eastAsia="Calibri"/>
    </w:rPr>
  </w:style>
  <w:style w:type="paragraph" w:styleId="NormalWeb">
    <w:name w:val="Normal (Web)"/>
    <w:basedOn w:val="Normal"/>
    <w:uiPriority w:val="99"/>
    <w:semiHidden/>
    <w:unhideWhenUsed/>
    <w:qFormat/>
    <w:rsid w:val="0088574a"/>
    <w:pPr>
      <w:widowControl/>
      <w:spacing w:lineRule="auto" w:line="240" w:beforeAutospacing="1" w:afterAutospacing="1"/>
      <w:jc w:val="left"/>
      <w:textAlignment w:val="auto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8574a"/>
    <w:pPr>
      <w:spacing w:lineRule="auto" w:line="24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752ee2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01ef2"/>
    <w:pPr>
      <w:spacing w:after="0" w:line="360" w:lineRule="atLeast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D6E3-804A-4183-B225-553134E7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Application>LibreOffice/7.0.3.1$Windows_X86_64 LibreOffice_project/d7547858d014d4cf69878db179d326fc3483e082</Application>
  <Pages>2</Pages>
  <Words>641</Words>
  <Characters>3949</Characters>
  <CharactersWithSpaces>4542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2016-12-08T09:00:00Z</dcterms:created>
  <dc:creator>tarif37</dc:creator>
  <dc:description/>
  <dc:language>ru-RU</dc:language>
  <cp:lastModifiedBy/>
  <cp:lastPrinted>2022-01-11T07:27:00Z</cp:lastPrinted>
  <dcterms:modified xsi:type="dcterms:W3CDTF">2022-01-14T08:28:16Z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