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ПРОЕКТ</w:t>
      </w:r>
    </w:p>
    <w:tbl>
      <w:tblPr>
        <w:tblW w:w="9486" w:type="dxa"/>
        <w:jc w:val="left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1433"/>
        <w:gridCol w:w="3901"/>
      </w:tblGrid>
      <w:tr>
        <w:trPr>
          <w:trHeight w:val="435" w:hRule="atLeast"/>
          <w:cantSplit w:val="true"/>
        </w:trPr>
        <w:tc>
          <w:tcPr>
            <w:tcW w:w="4152" w:type="dxa"/>
            <w:tcBorders/>
          </w:tcPr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ЧĂВАШ РЕСПУБЛИКИ</w:t>
            </w:r>
          </w:p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Fonts w:cs="Baltica Chv" w:ascii="Baltica Chv" w:hAnsi="Baltica Chv"/>
                <w:b/>
                <w:bCs/>
                <w:color w:val="000000"/>
                <w:sz w:val="22"/>
              </w:rPr>
              <w:t xml:space="preserve">ЕТЕРНЕ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РАЙОНĚ</w:t>
            </w:r>
          </w:p>
        </w:tc>
        <w:tc>
          <w:tcPr>
            <w:tcW w:w="1433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151130</wp:posOffset>
                  </wp:positionV>
                  <wp:extent cx="713740" cy="713740"/>
                  <wp:effectExtent l="0" t="0" r="0" b="0"/>
                  <wp:wrapNone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901" w:type="dxa"/>
            <w:tcBorders/>
          </w:tcPr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ЧУВАШСКАЯ РЕСПУБЛИКА</w:t>
            </w:r>
          </w:p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ЯДРИНСКИЙ РАЙОН</w:t>
            </w:r>
          </w:p>
        </w:tc>
      </w:tr>
      <w:tr>
        <w:trPr>
          <w:trHeight w:val="1975" w:hRule="atLeast"/>
          <w:cantSplit w:val="true"/>
        </w:trPr>
        <w:tc>
          <w:tcPr>
            <w:tcW w:w="4152" w:type="dxa"/>
            <w:tcBorders/>
          </w:tcPr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ЕТЕРНЕ РАЙОН</w:t>
            </w:r>
          </w:p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АДМИНИСТРАЦИЙĚ</w:t>
            </w:r>
          </w:p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ind w:left="0" w:right="0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5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</w:rPr>
              <w:t>ЙЫШАНУ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5"/>
              <w:widowControl w:val="false"/>
              <w:ind w:left="0" w:right="-35" w:hanging="0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>.03.2022   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Етерне хули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01" w:type="dxa"/>
            <w:tcBorders/>
          </w:tcPr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ЯДРИНСКАЯ РАЙОННАЯ</w:t>
            </w:r>
          </w:p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АДМИНИСТРАЦИЯ</w:t>
            </w:r>
          </w:p>
          <w:p>
            <w:pPr>
              <w:pStyle w:val="Style25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5"/>
              <w:widowControl w:val="false"/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</w:rPr>
              <w:t>ПОСТАНОВЛЕНИЕ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5"/>
              <w:widowControl w:val="false"/>
              <w:ind w:left="0" w:right="-35" w:hanging="0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>.03.2022   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город Ядрин</w:t>
            </w:r>
          </w:p>
        </w:tc>
      </w:tr>
    </w:tbl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723" w:type="dxa"/>
        <w:jc w:val="left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</w:tblGrid>
      <w:tr>
        <w:trPr/>
        <w:tc>
          <w:tcPr>
            <w:tcW w:w="472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</w:tabs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внесении изменений в муниципальную программу Ядринского района Чувашской Республики «Модернизация и развитие сферы жилищно-коммунального хозяйства» на 2019-2035 годы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widowControl/>
        <w:suppressAutoHyphens w:val="tru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В соответствии с Соглашением от 02.07.2020 № 19/17-33 «О представлении субсидии из республиканского бюджета Чувашской Республики бюджетам муниципальных районов и городских округов на реализацию отдельных полномочий в области обращения с твердыми коммунальными отходами», Ядринская районная администрация Чувашской Республики п о с т а н о в л я е т:</w:t>
      </w:r>
    </w:p>
    <w:p>
      <w:pPr>
        <w:pStyle w:val="Normal"/>
        <w:tabs>
          <w:tab w:val="clear" w:pos="708"/>
          <w:tab w:val="left" w:pos="767" w:leader="none"/>
        </w:tabs>
        <w:ind w:left="-66" w:right="0" w:hanging="0"/>
        <w:jc w:val="both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1. Утвердить прилагаемые изменения, которые вносятся в муниципальную программу Ядринского района Чувашской Республики «Модернизация и развитие сферы жилищно-коммунального хозяйства» на 2019-2035 годы, утвержденного постановлением Ядринской районной администрацией Чувашской Республики от 06.10.2021 № 635</w:t>
      </w:r>
      <w:r>
        <w:rPr>
          <w:rFonts w:cs="Times New Roman" w:ascii="Times New Roman" w:hAnsi="Times New Roman"/>
          <w:b/>
        </w:rPr>
        <w:t xml:space="preserve"> «</w:t>
      </w:r>
      <w:r>
        <w:rPr>
          <w:rFonts w:cs="Times New Roman" w:ascii="Times New Roman" w:hAnsi="Times New Roman"/>
        </w:rPr>
        <w:t>Об утверждении муниципальной программы Ядринского района Чувашской Республики «Модернизация и развитие сферы жилищно-коммунального хозяйства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8"/>
          <w:tab w:val="left" w:pos="767" w:leader="none"/>
        </w:tabs>
        <w:ind w:left="-66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2. Контроль за исполнением настоящего постановления возложить на отдел строительства, дорожного хозяйства и ЖКХ Ядринской районной администрации Чувашской Республики.</w:t>
      </w:r>
    </w:p>
    <w:p>
      <w:pPr>
        <w:pStyle w:val="Normal"/>
        <w:tabs>
          <w:tab w:val="clear" w:pos="708"/>
          <w:tab w:val="left" w:pos="767" w:leader="none"/>
        </w:tabs>
        <w:ind w:left="-66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3. Настоящее постановление вступает в силу со дня его официального опубликования. </w:t>
      </w:r>
    </w:p>
    <w:p>
      <w:pPr>
        <w:pStyle w:val="Normal"/>
        <w:tabs>
          <w:tab w:val="clear" w:pos="708"/>
          <w:tab w:val="left" w:pos="767" w:leader="none"/>
        </w:tabs>
        <w:ind w:left="-66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0"/>
        <w:gridCol w:w="1532"/>
        <w:gridCol w:w="2688"/>
      </w:tblGrid>
      <w:tr>
        <w:trPr>
          <w:trHeight w:val="581" w:hRule="atLeast"/>
        </w:trPr>
        <w:tc>
          <w:tcPr>
            <w:tcW w:w="5380" w:type="dxa"/>
            <w:tcBorders/>
            <w:vAlign w:val="bottom"/>
          </w:tcPr>
          <w:p>
            <w:pPr>
              <w:pStyle w:val="Normal"/>
              <w:widowControl w:val="false"/>
              <w:ind w:left="0" w:right="545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ind w:left="0" w:right="545" w:hanging="0"/>
              <w:rPr/>
            </w:pPr>
            <w:r>
              <w:rPr>
                <w:rFonts w:cs="Times New Roman" w:ascii="Times New Roman" w:hAnsi="Times New Roman"/>
                <w:color w:val="000000"/>
              </w:rPr>
              <w:t xml:space="preserve">Глава Ядринской районной </w:t>
            </w:r>
            <w:r>
              <w:rPr>
                <w:rFonts w:cs="Times New Roman" w:ascii="Times New Roman" w:hAnsi="Times New Roman"/>
              </w:rPr>
              <w:t>администрации Чувашской Республики</w:t>
            </w:r>
          </w:p>
        </w:tc>
        <w:tc>
          <w:tcPr>
            <w:tcW w:w="15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8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</w:t>
            </w:r>
            <w:r>
              <w:rPr>
                <w:rFonts w:cs="Times New Roman" w:ascii="Times New Roman" w:hAnsi="Times New Roman"/>
              </w:rPr>
              <w:t>А.А.Семенов</w:t>
            </w:r>
          </w:p>
        </w:tc>
      </w:tr>
    </w:tbl>
    <w:p>
      <w:pPr>
        <w:pStyle w:val="Normal"/>
        <w:tabs>
          <w:tab w:val="clear" w:pos="708"/>
          <w:tab w:val="left" w:pos="767" w:leader="none"/>
        </w:tabs>
        <w:ind w:left="-66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67" w:leader="none"/>
        </w:tabs>
        <w:ind w:left="-12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67" w:leader="none"/>
        </w:tabs>
        <w:ind w:left="-12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67" w:leader="none"/>
        </w:tabs>
        <w:ind w:left="-12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67" w:leader="none"/>
        </w:tabs>
        <w:ind w:left="-12" w:right="0" w:hanging="0"/>
        <w:jc w:val="both"/>
        <w:rPr/>
      </w:pPr>
      <w:r>
        <w:rPr/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Утверждены постановлением</w:t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Ядринской районной администрации </w:t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Чувашской Республики</w:t>
      </w:r>
    </w:p>
    <w:p>
      <w:pPr>
        <w:pStyle w:val="Normal"/>
        <w:ind w:left="0" w:right="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от .03.2022  №          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 З М Е Н Е Н И Я,</w:t>
      </w:r>
    </w:p>
    <w:p>
      <w:pPr>
        <w:pStyle w:val="Normal"/>
        <w:widowControl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которые вносятся в муниципальную программу  </w:t>
      </w:r>
    </w:p>
    <w:p>
      <w:pPr>
        <w:pStyle w:val="Normal"/>
        <w:widowControl/>
        <w:ind w:left="0" w:right="0" w:firstLine="720"/>
        <w:jc w:val="center"/>
        <w:rPr/>
      </w:pPr>
      <w:r>
        <w:rPr>
          <w:rFonts w:cs="Times New Roman" w:ascii="Times New Roman" w:hAnsi="Times New Roman"/>
          <w:b/>
        </w:rPr>
        <w:t>Ядринского района</w:t>
      </w:r>
      <w:r>
        <w:rPr>
          <w:rFonts w:cs="Times New Roman" w:ascii="Times New Roman" w:hAnsi="Times New Roman"/>
          <w:b/>
          <w:bCs/>
          <w:lang w:eastAsia="en-US"/>
        </w:rPr>
        <w:t xml:space="preserve"> Чувашской Республики  «Модернизация и развитие сферы жилищного </w:t>
      </w:r>
      <w:r>
        <w:rPr>
          <w:rFonts w:cs="Times New Roman" w:ascii="Times New Roman" w:hAnsi="Times New Roman"/>
          <w:b/>
          <w:bCs/>
          <w:color w:val="26282F"/>
          <w:lang w:eastAsia="en-US"/>
        </w:rPr>
        <w:t>- коммунального хозяйства» на 2019-2035 годы</w:t>
      </w:r>
    </w:p>
    <w:p>
      <w:pPr>
        <w:pStyle w:val="Normal"/>
        <w:widowControl/>
        <w:ind w:left="0" w:right="0" w:firstLine="7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1"/>
        <w:jc w:val="both"/>
        <w:rPr/>
      </w:pPr>
      <w:r>
        <w:rPr>
          <w:rFonts w:cs="Times New Roman" w:ascii="Times New Roman" w:hAnsi="Times New Roman"/>
          <w:color w:val="00000A"/>
          <w:sz w:val="26"/>
          <w:szCs w:val="26"/>
        </w:rPr>
        <w:t xml:space="preserve">1. 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В паспорте муниципальной программы Ядринского района Чувашской Республики «Модернизация и развитие сферы жилищно-коммунального хозяйства»</w:t>
      </w:r>
      <w:r>
        <w:rPr>
          <w:rFonts w:cs="Times New Roman" w:ascii="Times New Roman" w:hAnsi="Times New Roman"/>
          <w:b w:val="false"/>
          <w:bCs w:val="false"/>
          <w:color w:val="00000A"/>
          <w:sz w:val="26"/>
          <w:szCs w:val="26"/>
          <w:lang w:eastAsia="en-US"/>
        </w:rPr>
        <w:t xml:space="preserve"> на 2019-2035 годы (далее – программа)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:</w:t>
      </w:r>
    </w:p>
    <w:p>
      <w:pPr>
        <w:pStyle w:val="Normal"/>
        <w:rPr/>
      </w:pPr>
      <w:r>
        <w:rPr/>
      </w:r>
    </w:p>
    <w:p>
      <w:pPr>
        <w:pStyle w:val="1"/>
        <w:jc w:val="both"/>
        <w:rPr/>
      </w:pPr>
      <w:r>
        <w:rPr>
          <w:rFonts w:cs="Times New Roman" w:ascii="Times New Roman" w:hAnsi="Times New Roman"/>
          <w:color w:val="00000A"/>
          <w:sz w:val="26"/>
          <w:szCs w:val="26"/>
        </w:rPr>
        <w:t>1.1.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 Позицию «Объемы финансирования программы с разбивкой по годам реализации» изложить в следующей редакции: </w:t>
      </w:r>
    </w:p>
    <w:p>
      <w:pPr>
        <w:pStyle w:val="Normal"/>
        <w:rPr/>
      </w:pPr>
      <w:r>
        <w:rPr/>
      </w:r>
      <w:bookmarkStart w:id="2" w:name="sub_410"/>
      <w:bookmarkStart w:id="3" w:name="sub_410"/>
      <w:bookmarkEnd w:id="3"/>
    </w:p>
    <w:tbl>
      <w:tblPr>
        <w:tblW w:w="10220" w:type="dxa"/>
        <w:jc w:val="left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80"/>
        <w:gridCol w:w="7001"/>
      </w:tblGrid>
      <w:tr>
        <w:trPr/>
        <w:tc>
          <w:tcPr>
            <w:tcW w:w="293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0" w:type="dxa"/>
            <w:tcBorders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7001" w:type="dxa"/>
            <w:tcBorders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939" w:type="dxa"/>
            <w:tcBorders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«Объемы финансирования программы с разбивкой по годам реализации</w:t>
            </w:r>
          </w:p>
        </w:tc>
        <w:tc>
          <w:tcPr>
            <w:tcW w:w="280" w:type="dxa"/>
            <w:tcBorders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01" w:type="dxa"/>
            <w:tcBorders/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прогнозируемые объемы финансирования мероприятий подпрограммы в 2019 - 2035 годах составляют</w:t>
            </w:r>
          </w:p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43 734,1 тыс.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рублей, в том числе: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6 902,6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– 7 964,4 тыс. 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– 12 138,7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– 16 293,4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–  217,5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— 217,5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— 0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 — 2030 годах — 0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2031 - 2035 годах — 0 тыс. 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 них средства: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федерального бюджета – 0 тыс. рублей, в том числе: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–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–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–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республиканского   бюджета   Чувашской   Республики  – 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  42 164,7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 рублей, в том числе: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–6 800,6 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–7 6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57,7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 2021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 xml:space="preserve">11 896,7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— 15 809,7 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местных бюджетов – 1 569,4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 рублей, в том числе: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101,9 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 2020 году – 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>306,7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 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– 242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,1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 тыс. рублей;</w:t>
            </w:r>
          </w:p>
          <w:p>
            <w:pPr>
              <w:pStyle w:val="Style24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 2022 году – 483,7 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— 217,5 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— 217,5 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внебюджетных источников – 0 тыс. рублей, в том числе: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2031 - 2035 годах - 0 тыс. рублей.»</w:t>
            </w:r>
          </w:p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1"/>
        <w:jc w:val="both"/>
        <w:rPr/>
      </w:pPr>
      <w:r>
        <w:rPr>
          <w:rFonts w:cs="Times New Roman" w:ascii="Times New Roman" w:hAnsi="Times New Roman"/>
          <w:color w:val="00000A"/>
          <w:sz w:val="26"/>
          <w:szCs w:val="26"/>
        </w:rPr>
        <w:t>1.2.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 xml:space="preserve"> Раздел III. «Обоснование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программы)» изложить в следующей редакции:</w:t>
      </w:r>
      <w:bookmarkStart w:id="4" w:name="sub_1003"/>
      <w:bookmarkEnd w:id="4"/>
    </w:p>
    <w:p>
      <w:pPr>
        <w:pStyle w:val="Style24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«Общий объем финансирования </w:t>
      </w:r>
      <w:r>
        <w:rPr>
          <w:rFonts w:cs="Times New Roman" w:ascii="Times New Roman" w:hAnsi="Times New Roman"/>
        </w:rPr>
        <w:t>муниципальной</w:t>
      </w:r>
      <w:r>
        <w:rPr>
          <w:rFonts w:cs="Times New Roman" w:ascii="Times New Roman" w:hAnsi="Times New Roman"/>
          <w:sz w:val="26"/>
          <w:szCs w:val="26"/>
        </w:rPr>
        <w:t xml:space="preserve"> программы в 2019 - 2035 годах составит 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43 734,1 тыс. </w:t>
      </w:r>
      <w:r>
        <w:rPr>
          <w:rFonts w:cs="Times New Roman" w:ascii="Times New Roman" w:hAnsi="Times New Roman"/>
          <w:sz w:val="26"/>
          <w:szCs w:val="26"/>
        </w:rPr>
        <w:t>рублей, в том числе: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2019 году – 6 902,6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2020 году – 7 964,4 тыс. 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>в 2021 году – 12 138,7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2022 году – 16 293,4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2023 году –  217,5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2024 году — 217,5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2025 году — 0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2026 — 2030 годах — 0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2031 - 2035 годах — 0 тыс. 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 них средства: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федерального бюджета – 0 тыс. рублей, в том числе: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2019 году –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2020 году –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2021 году –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2022 году –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2023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2024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2025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2026 - 2030 годах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2031 - 2035 годах - 0 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 xml:space="preserve">республиканского   бюджета   Чувашской   Республики  – 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  42 164,7 </w:t>
      </w:r>
      <w:r>
        <w:rPr>
          <w:rFonts w:cs="Times New Roman" w:ascii="Times New Roman" w:hAnsi="Times New Roman"/>
          <w:sz w:val="26"/>
          <w:szCs w:val="26"/>
        </w:rPr>
        <w:t>тыс. рублей, в том числе: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2019 году –6 800,6 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>в 2020 году –7 6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57,7 </w:t>
      </w:r>
      <w:r>
        <w:rPr>
          <w:rFonts w:cs="Times New Roman" w:ascii="Times New Roman" w:hAnsi="Times New Roman"/>
          <w:sz w:val="26"/>
          <w:szCs w:val="26"/>
        </w:rPr>
        <w:t>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 xml:space="preserve">в 2021 году –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 xml:space="preserve">11 896,7 </w:t>
      </w:r>
      <w:r>
        <w:rPr>
          <w:rFonts w:cs="Times New Roman" w:ascii="Times New Roman" w:hAnsi="Times New Roman"/>
          <w:sz w:val="26"/>
          <w:szCs w:val="26"/>
        </w:rPr>
        <w:t>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2022 году — 15 809,7 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2023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2024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2025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2026 - 2030 годах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2031 - 2035 годах - 0 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>местных бюджетов – 1 569,4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тыс. рублей, в том числе: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2019 году – 101,9 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 xml:space="preserve">в 2020 году – 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>306,7</w:t>
      </w:r>
      <w:r>
        <w:rPr>
          <w:rFonts w:cs="Times New Roman" w:ascii="Times New Roman" w:hAnsi="Times New Roman"/>
          <w:sz w:val="26"/>
          <w:szCs w:val="26"/>
        </w:rPr>
        <w:t> 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>в 2021 году – 242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,1</w:t>
      </w:r>
      <w:r>
        <w:rPr>
          <w:rFonts w:cs="Times New Roman" w:ascii="Times New Roman" w:hAnsi="Times New Roman"/>
          <w:sz w:val="26"/>
          <w:szCs w:val="26"/>
        </w:rPr>
        <w:t> тыс. рублей;</w:t>
      </w:r>
    </w:p>
    <w:p>
      <w:pPr>
        <w:pStyle w:val="Style24"/>
        <w:widowControl w:val="false"/>
        <w:rPr/>
      </w:pPr>
      <w:r>
        <w:rPr>
          <w:rFonts w:cs="Times New Roman" w:ascii="Times New Roman" w:hAnsi="Times New Roman"/>
          <w:sz w:val="26"/>
          <w:szCs w:val="26"/>
        </w:rPr>
        <w:t xml:space="preserve">в 2022 году – 483,7 </w:t>
      </w:r>
      <w:r>
        <w:rPr>
          <w:rFonts w:eastAsia="Times New Roman" w:cs="Times New Roman" w:ascii="Times New Roman" w:hAnsi="Times New Roman"/>
          <w:color w:val="00000A"/>
          <w:kern w:val="2"/>
          <w:sz w:val="26"/>
          <w:szCs w:val="26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2023 году — 217,5 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2024 году — 217,5 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2025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2026 - 2030 годах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2031 - 2035 годах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внебюджетных источников – 0 тыс. рублей, в том числе: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2019 году –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2020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2021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2022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2023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2024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2025 году - 0 тыс. рублей;</w:t>
      </w:r>
    </w:p>
    <w:p>
      <w:pPr>
        <w:pStyle w:val="Style24"/>
        <w:widowControl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2026 - 2030 годах - 0 тыс. рублей;</w:t>
      </w:r>
    </w:p>
    <w:p>
      <w:pPr>
        <w:pStyle w:val="Style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2031 - 2035 годах - 0 тыс. рублей.»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Ресурсное обеспечение реализации программы за счет всех источников финансирования приведено в приложении № 2 </w:t>
      </w:r>
      <w:r>
        <w:rPr>
          <w:rFonts w:cs="Times New Roman" w:ascii="Times New Roman" w:hAnsi="Times New Roman"/>
          <w:color w:val="000000"/>
        </w:rPr>
        <w:t>к</w:t>
      </w:r>
      <w:r>
        <w:rPr>
          <w:rFonts w:cs="Times New Roman" w:ascii="Times New Roman" w:hAnsi="Times New Roman"/>
        </w:rPr>
        <w:t xml:space="preserve"> программе.»</w:t>
      </w:r>
    </w:p>
    <w:p>
      <w:pPr>
        <w:pStyle w:val="Normal"/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474" w:right="794" w:header="0" w:top="539" w:footer="0" w:bottom="720" w:gutter="0"/>
          <w:pgNumType w:fmt="decimal"/>
          <w:formProt w:val="false"/>
          <w:textDirection w:val="lrTb"/>
          <w:docGrid w:type="default" w:linePitch="360" w:charSpace="4294957055"/>
        </w:sect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1.3. </w:t>
      </w:r>
      <w:r>
        <w:rPr>
          <w:rFonts w:cs="Times New Roman" w:ascii="Times New Roman" w:hAnsi="Times New Roman"/>
        </w:rPr>
        <w:t>Приложение № 2 к муниципальной программе изложить в следующей редакции:</w:t>
      </w:r>
    </w:p>
    <w:p>
      <w:pPr>
        <w:pStyle w:val="1"/>
        <w:rPr>
          <w:rFonts w:ascii="Times New Roman" w:hAnsi="Times New Roman" w:cs="Times New Roman"/>
        </w:rPr>
      </w:pPr>
      <w:bookmarkStart w:id="5" w:name="sub_2000"/>
      <w:r>
        <w:rPr>
          <w:rFonts w:cs="Times New Roman" w:ascii="Times New Roman" w:hAnsi="Times New Roman"/>
        </w:rPr>
        <w:t>Ресурсное обеспечение</w:t>
        <w:br/>
        <w:t>и прогнозная (справочная) оценка расходов за счет всех источников финансирования реализации муниципальной программы Ядринского района Чувашской Республики "Модернизация и развитие сферы жилищно-коммунального хозяйства"</w:t>
      </w:r>
      <w:bookmarkEnd w:id="5"/>
    </w:p>
    <w:tbl>
      <w:tblPr>
        <w:tblW w:w="152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300"/>
        <w:gridCol w:w="1400"/>
        <w:gridCol w:w="1013"/>
        <w:gridCol w:w="862"/>
        <w:gridCol w:w="1788"/>
        <w:gridCol w:w="875"/>
        <w:gridCol w:w="825"/>
        <w:gridCol w:w="887"/>
        <w:gridCol w:w="888"/>
        <w:gridCol w:w="737"/>
        <w:gridCol w:w="675"/>
        <w:gridCol w:w="512"/>
        <w:gridCol w:w="654"/>
        <w:gridCol w:w="559"/>
        <w:gridCol w:w="63"/>
      </w:tblGrid>
      <w:tr>
        <w:trPr/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A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8400" w:type="dxa"/>
            <w:gridSpan w:val="10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  <w:tc>
          <w:tcPr>
            <w:tcW w:w="63" w:type="dxa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2031-2035</w:t>
            </w:r>
          </w:p>
        </w:tc>
      </w:tr>
      <w:tr>
        <w:trPr/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Муниципальная  программа Ядринского района Чувашской Республики</w:t>
            </w:r>
          </w:p>
        </w:tc>
        <w:tc>
          <w:tcPr>
            <w:tcW w:w="2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Модернизация и развитие сферы жилищно-коммунального комплекса</w:t>
            </w:r>
          </w:p>
        </w:tc>
        <w:tc>
          <w:tcPr>
            <w:tcW w:w="1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исполнитель — отдел строительства, дорожного хозяйства и ЖКХ Ядринской районной администрации, соисполнитель -сельские поселения Ядринского района 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6902,5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7964,4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12138,7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16293,4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6800,6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7657,7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11896,7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15809,7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101,9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306,7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483,7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/>
            </w:pPr>
            <w:hyperlink w:anchor="sub_4000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Модернизация коммунальной инфраструктуры на территории Ядринского района Чувашской Республики</w:t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6902,6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7964,4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903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6800,6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7657,7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101,9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306,7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Подпрограмма</w:t>
            </w:r>
          </w:p>
        </w:tc>
        <w:tc>
          <w:tcPr>
            <w:tcW w:w="2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Развитие систем коммунальной инфраструктур и объектов, используемых для очисти сточных вод</w:t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992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1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720" w:right="539" w:header="0" w:top="1200" w:footer="0" w:bottom="851" w:gutter="0"/>
          <w:pgNumType w:fmt="decimal"/>
          <w:formProt w:val="false"/>
          <w:textDirection w:val="lrTb"/>
          <w:docGrid w:type="default" w:linePitch="360" w:charSpace="4294957055"/>
        </w:sectPr>
      </w:pPr>
    </w:p>
    <w:p>
      <w:pPr>
        <w:pStyle w:val="Normal"/>
        <w:jc w:val="both"/>
        <w:rPr/>
      </w:pPr>
      <w:r>
        <w:rPr>
          <w:rStyle w:val="Style12"/>
          <w:rFonts w:cs="Times New Roman" w:ascii="Times New Roman" w:hAnsi="Times New Roman"/>
          <w:b/>
          <w:bCs w:val="false"/>
          <w:sz w:val="26"/>
          <w:szCs w:val="26"/>
        </w:rPr>
        <w:t>2.</w:t>
      </w:r>
      <w:r>
        <w:rPr>
          <w:rStyle w:val="Style12"/>
          <w:rFonts w:cs="Times New Roman" w:ascii="Times New Roman" w:hAnsi="Times New Roman"/>
          <w:b/>
          <w:bCs w:val="false"/>
          <w:color w:val="00000A"/>
          <w:sz w:val="26"/>
          <w:szCs w:val="26"/>
        </w:rPr>
        <w:t xml:space="preserve"> В приложении № 3 к программе подпрограммы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eastAsia="en-US"/>
        </w:rPr>
        <w:t>«Модернизация коммунальной инфраструктуры на территории Ядринского района Чувашской Республики» (далее – подпрограмма)</w:t>
      </w:r>
    </w:p>
    <w:p>
      <w:pPr>
        <w:pStyle w:val="Normal"/>
        <w:jc w:val="both"/>
        <w:rPr/>
      </w:pPr>
      <w:r>
        <w:rPr>
          <w:rStyle w:val="Style12"/>
          <w:rFonts w:cs="Times New Roman" w:ascii="Times New Roman" w:hAnsi="Times New Roman"/>
          <w:b/>
          <w:bCs w:val="false"/>
          <w:color w:val="00000A"/>
          <w:sz w:val="26"/>
          <w:szCs w:val="26"/>
        </w:rPr>
        <w:t xml:space="preserve">2.1. </w:t>
      </w:r>
      <w:r>
        <w:rPr>
          <w:rStyle w:val="Style12"/>
          <w:rFonts w:cs="Times New Roman" w:ascii="Times New Roman" w:hAnsi="Times New Roman"/>
          <w:b w:val="false"/>
          <w:bCs w:val="false"/>
          <w:color w:val="00000A"/>
          <w:sz w:val="26"/>
          <w:szCs w:val="26"/>
        </w:rPr>
        <w:t>п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озицию «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  <w:lang w:eastAsia="en-US"/>
        </w:rPr>
        <w:t>Объемы финансирования подпрограммы с разбивкой по годам реализации программы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» изложить в следующей редакции:</w:t>
      </w:r>
    </w:p>
    <w:tbl>
      <w:tblPr>
        <w:tblW w:w="963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42"/>
        <w:gridCol w:w="6095"/>
      </w:tblGrid>
      <w:tr>
        <w:trPr/>
        <w:tc>
          <w:tcPr>
            <w:tcW w:w="354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общий объем финансирования подпрограммы в 2019 - 2035 годах составляет 16 027,8 тыс. 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2019 году – 6 902,6 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2020 году – 7 964,4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 242,1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– 483,7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2023году – 217,5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2024году – 217,5 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федерального бюджета – 0 тыс. 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– 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– 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республиканского бюджета Чувашской Республики –    14 458,3 тыс. рублей, в том числе: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 xml:space="preserve">6 800,6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2020 году – 7 657,7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за счет средств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местных бюджетов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 1 869,4 тыс. рублей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2019 году – 101,9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306,7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242,1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– 483,7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2023году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217,5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2024году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217,5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внебюджетных источников – 0 тыс. 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 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период.»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2.2.</w:t>
      </w:r>
      <w:r>
        <w:rPr>
          <w:rFonts w:cs="Times New Roman" w:ascii="Times New Roman" w:hAnsi="Times New Roman"/>
          <w:sz w:val="26"/>
          <w:szCs w:val="26"/>
        </w:rPr>
        <w:t xml:space="preserve"> Раздел 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«Общий объем финансирования подпрограммы в 2019 - 2035 годах составит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 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16 027,8 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тыс. рублей, в том числе за счет средств республиканского бюджета Чувашской Республики –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14 458,3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 тыс. рублей, за счет средств местного бюджета –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1 869,4 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тыс. рублей, за счет </w:t>
      </w:r>
      <w:r>
        <w:rPr>
          <w:rFonts w:cs="Times New Roman" w:ascii="Times New Roman" w:hAnsi="Times New Roman"/>
          <w:sz w:val="26"/>
          <w:szCs w:val="26"/>
        </w:rPr>
        <w:t xml:space="preserve">внебюджетных источников </w:t>
      </w:r>
      <w:r>
        <w:rPr>
          <w:rFonts w:cs="Times New Roman" w:ascii="Times New Roman" w:hAnsi="Times New Roman"/>
          <w:sz w:val="26"/>
          <w:szCs w:val="26"/>
          <w:lang w:eastAsia="en-US"/>
        </w:rPr>
        <w:t>– 0 тыс.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 xml:space="preserve">Прогнозируемые  объемы  финансирования  подпрограммы  на  1  этапе  составят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16 027,8 </w:t>
      </w:r>
      <w:r>
        <w:rPr>
          <w:rFonts w:cs="Times New Roman" w:ascii="Times New Roman" w:hAnsi="Times New Roman"/>
          <w:sz w:val="26"/>
          <w:szCs w:val="26"/>
          <w:lang w:eastAsia="en-US"/>
        </w:rPr>
        <w:t>тыс. рублей, на 2 этапе – 0,0 тыс. рублей, на 3 этапе – 0,0 тыс. рублей, в том числе: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2019 году – 6 902,6  тыс. рублей;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2020 году – 7 964,4 тыс. рублей;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2021 году –  242,1 тыс. рублей;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2022 году – 483,7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2023году – 217,5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2024году – 217,5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2025 году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2026-2030 годы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2031-2035 годы – 0,0 тыс. рублей.»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1" w:header="0" w:top="539" w:footer="0" w:bottom="720" w:gutter="0"/>
          <w:pgNumType w:fmt="decimal"/>
          <w:formProt w:val="false"/>
          <w:textDirection w:val="lrTb"/>
          <w:docGrid w:type="default" w:linePitch="360" w:charSpace="4294957055"/>
        </w:sect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Style w:val="Style12"/>
          <w:rFonts w:cs="Times New Roman" w:ascii="Times New Roman" w:hAnsi="Times New Roman"/>
          <w:b/>
          <w:bCs/>
          <w:sz w:val="26"/>
          <w:szCs w:val="26"/>
        </w:rPr>
        <w:t>2.3.</w:t>
      </w:r>
      <w:r>
        <w:rPr>
          <w:rStyle w:val="Style12"/>
          <w:rFonts w:cs="Times New Roman" w:ascii="Times New Roman" w:hAnsi="Times New Roman"/>
          <w:b w:val="false"/>
          <w:bCs/>
          <w:sz w:val="26"/>
          <w:szCs w:val="26"/>
        </w:rPr>
        <w:t xml:space="preserve"> Приложение к подпрограмме «</w:t>
      </w:r>
      <w:r>
        <w:rPr>
          <w:rStyle w:val="Style12"/>
          <w:rFonts w:cs="Times New Roman" w:ascii="Times New Roman" w:hAnsi="Times New Roman"/>
          <w:b w:val="false"/>
          <w:bCs/>
          <w:color w:val="000000"/>
          <w:sz w:val="26"/>
          <w:szCs w:val="26"/>
          <w:lang w:eastAsia="en-US"/>
        </w:rPr>
        <w:t xml:space="preserve">Реализации подпрограммы «Модернизация коммунальной инфраструктуры на территории Ядринского района Чувашской Республики» муниципальной программы Ядринского района  Чувашской Республики «Модернизация и развитие сферы жилищно-коммунального хозяйства» </w:t>
      </w:r>
      <w:r>
        <w:rPr>
          <w:rStyle w:val="Style12"/>
          <w:rFonts w:cs="Times New Roman" w:ascii="Times New Roman" w:hAnsi="Times New Roman"/>
          <w:b w:val="false"/>
          <w:bCs/>
          <w:sz w:val="26"/>
          <w:szCs w:val="26"/>
        </w:rPr>
        <w:t>изложить в следующей редакции:</w:t>
      </w:r>
    </w:p>
    <w:p>
      <w:pPr>
        <w:pStyle w:val="1"/>
        <w:rPr>
          <w:rFonts w:ascii="Times New Roman" w:hAnsi="Times New Roman" w:cs="Times New Roman"/>
        </w:rPr>
      </w:pPr>
      <w:bookmarkStart w:id="6" w:name="sub_20001"/>
      <w:r>
        <w:rPr>
          <w:rFonts w:cs="Times New Roman" w:ascii="Times New Roman" w:hAnsi="Times New Roman"/>
        </w:rPr>
        <w:t>Ресурсное обеспечение</w:t>
        <w:br/>
        <w:t>и прогнозная (справочная) оценка расходов за счет всех источников финансирования реализации муниципальной программы Ядринского района Чувашской Республики "Модернизация и развитие сферы жилищно-коммунального хозяйства"</w:t>
      </w:r>
      <w:bookmarkEnd w:id="6"/>
    </w:p>
    <w:tbl>
      <w:tblPr>
        <w:tblW w:w="152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25"/>
        <w:gridCol w:w="1663"/>
        <w:gridCol w:w="1287"/>
        <w:gridCol w:w="800"/>
        <w:gridCol w:w="525"/>
        <w:gridCol w:w="1813"/>
        <w:gridCol w:w="950"/>
        <w:gridCol w:w="850"/>
        <w:gridCol w:w="712"/>
        <w:gridCol w:w="888"/>
        <w:gridCol w:w="675"/>
        <w:gridCol w:w="725"/>
        <w:gridCol w:w="569"/>
        <w:gridCol w:w="656"/>
        <w:gridCol w:w="492"/>
        <w:gridCol w:w="133"/>
      </w:tblGrid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Задача подпрограмм государственной программы Чувашской Республики  </w:t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A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8330" w:type="dxa"/>
            <w:gridSpan w:val="10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  <w:tc>
          <w:tcPr>
            <w:tcW w:w="133" w:type="dxa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2031-2035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/>
            </w:pPr>
            <w:hyperlink w:anchor="sub_4000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Модернизация коммунальной инфраструктуры на территории Ядринского района Чувашской Республики</w:t>
            </w:r>
          </w:p>
        </w:tc>
        <w:tc>
          <w:tcPr>
            <w:tcW w:w="1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— отдел строительства, дорожного хозяйства и ЖКХ Ядринской районной администрации, соисполнитель -сельские поселения Ядринского района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6902,6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7964,4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903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6800,6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7657,7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306,7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Основное мероприятие 1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16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Модернизация коммунальной инфраструктуры для сокращения будущих расходов на текущий ремонт и экономии энергетических ресурсов</w:t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6902,6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7964,4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68" w:hRule="atLeast"/>
        </w:trPr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903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6800,6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7657,7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306,7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217,5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28672"/>
        </w:sectPr>
        <w:pStyle w:val="Normal"/>
        <w:jc w:val="both"/>
        <w:rPr>
          <w:rStyle w:val="Style12"/>
          <w:rFonts w:ascii="Times New Roman" w:hAnsi="Times New Roman" w:cs="Times New Roman"/>
          <w:b/>
          <w:b/>
          <w:bCs w:val="false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Style w:val="Style12"/>
          <w:rFonts w:cs="Times New Roman" w:ascii="Times New Roman" w:hAnsi="Times New Roman"/>
          <w:b/>
          <w:bCs w:val="false"/>
          <w:sz w:val="26"/>
          <w:szCs w:val="26"/>
        </w:rPr>
        <w:t>3.</w:t>
      </w:r>
      <w:r>
        <w:rPr>
          <w:rStyle w:val="Style12"/>
          <w:rFonts w:cs="Times New Roman" w:ascii="Times New Roman" w:hAnsi="Times New Roman"/>
          <w:b/>
          <w:bCs w:val="false"/>
          <w:color w:val="00000A"/>
          <w:sz w:val="26"/>
          <w:szCs w:val="26"/>
        </w:rPr>
        <w:t xml:space="preserve"> В приложении № 3 к программе подпрограммы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eastAsia="en-US"/>
        </w:rPr>
        <w:t>«Развитие систем коммунальной инфраструктуры и объектов, используемых для очистки сточных вод» (далее – подпрограмма)</w:t>
      </w:r>
    </w:p>
    <w:p>
      <w:pPr>
        <w:pStyle w:val="Normal"/>
        <w:jc w:val="both"/>
        <w:rPr/>
      </w:pPr>
      <w:r>
        <w:rPr>
          <w:rStyle w:val="Style12"/>
          <w:rFonts w:cs="Times New Roman" w:ascii="Times New Roman" w:hAnsi="Times New Roman"/>
          <w:b/>
          <w:bCs w:val="false"/>
          <w:color w:val="00000A"/>
          <w:sz w:val="26"/>
          <w:szCs w:val="26"/>
        </w:rPr>
        <w:t xml:space="preserve">3.1. </w:t>
      </w:r>
      <w:r>
        <w:rPr>
          <w:rStyle w:val="Style12"/>
          <w:rFonts w:cs="Times New Roman" w:ascii="Times New Roman" w:hAnsi="Times New Roman"/>
          <w:b w:val="false"/>
          <w:bCs w:val="false"/>
          <w:color w:val="00000A"/>
          <w:sz w:val="26"/>
          <w:szCs w:val="26"/>
        </w:rPr>
        <w:t>п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озицию «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  <w:lang w:eastAsia="en-US"/>
        </w:rPr>
        <w:t>Объемы финансирования подпрограммы с разбивкой по годам реализации программы</w:t>
      </w:r>
      <w:r>
        <w:rPr>
          <w:rFonts w:cs="Times New Roman" w:ascii="Times New Roman" w:hAnsi="Times New Roman"/>
          <w:b w:val="false"/>
          <w:color w:val="00000A"/>
          <w:sz w:val="26"/>
          <w:szCs w:val="26"/>
        </w:rPr>
        <w:t>» изложить в следующей редакции:</w:t>
      </w:r>
    </w:p>
    <w:tbl>
      <w:tblPr>
        <w:tblW w:w="963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42"/>
        <w:gridCol w:w="6095"/>
      </w:tblGrid>
      <w:tr>
        <w:trPr/>
        <w:tc>
          <w:tcPr>
            <w:tcW w:w="354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en-US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609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общий объем финансирования подпрограммы в 2019 - 2035 годах составляет 27 706,4 тыс. 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2019 году – 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2020 году – 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 11 896,7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 xml:space="preserve">15 809,7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федерального бюджета – 0 тыс. 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–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– 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– 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республиканского бюджета Чувашской Республики –    27 706,4 тыс. 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2019 году – 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2020 году – 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 11 896,7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 xml:space="preserve">15 809,7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за счет средств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местных бюджетов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 0 тыс. рублей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2019 году – 0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– 0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2023году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в 2024году –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2026-2030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2031-2035 годы – 0 тыс. 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внебюджетных источников – 0 тыс. рублей, в том числе: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2019 году – 0 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2020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2021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2022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2023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2024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2025 году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2026 - 2030 годах - 0 тыс. рублей;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2031 - 2035 годах - 0 тыс. рублей.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период.»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3.2.</w:t>
      </w:r>
      <w:r>
        <w:rPr>
          <w:rFonts w:cs="Times New Roman" w:ascii="Times New Roman" w:hAnsi="Times New Roman"/>
          <w:sz w:val="26"/>
          <w:szCs w:val="26"/>
        </w:rPr>
        <w:t xml:space="preserve"> Раздел 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«Общий  объем  финансирования  подпрограммы  в 2019 - 2035 годах составит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27 706,4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 тыс. рублей, в том числе за счет средств республиканского бюджета Чувашской Республики –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27 706,4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 тыс. рублей, за счет средств местного бюджета – 0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тыс. рублей, за счет </w:t>
      </w:r>
      <w:r>
        <w:rPr>
          <w:rFonts w:cs="Times New Roman" w:ascii="Times New Roman" w:hAnsi="Times New Roman"/>
          <w:sz w:val="26"/>
          <w:szCs w:val="26"/>
        </w:rPr>
        <w:t xml:space="preserve">внебюджетных источников </w:t>
      </w:r>
      <w:r>
        <w:rPr>
          <w:rFonts w:cs="Times New Roman" w:ascii="Times New Roman" w:hAnsi="Times New Roman"/>
          <w:sz w:val="26"/>
          <w:szCs w:val="26"/>
          <w:lang w:eastAsia="en-US"/>
        </w:rPr>
        <w:t>– 0 тыс.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Прогнозируемые   объемы   финансирования   подпрограммы   на  1  этапе  составят 27 706,4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en-US"/>
        </w:rPr>
        <w:t>тыс. рублей, на 2 этапе – 0,0 тыс. рублей, на 3 этапе – 0,0 тыс. рублей, в том числе: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2019 году – 0 тыс. рублей;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2020 году – 0 тыс. рублей;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2021 году –  11 896,7 тыс. рублей;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15 809,7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2023году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2024году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2025 году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2026-2030 годы – 0,0 тыс. рублей;</w:t>
      </w:r>
    </w:p>
    <w:p>
      <w:pPr>
        <w:pStyle w:val="Normal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>в 2031-2035 годы – 0,0 тыс. рублей.»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474" w:right="794" w:header="0" w:top="539" w:footer="0" w:bottom="720" w:gutter="0"/>
          <w:pgNumType w:fmt="decimal"/>
          <w:formProt w:val="false"/>
          <w:textDirection w:val="lrTb"/>
          <w:docGrid w:type="default" w:linePitch="360" w:charSpace="4294957055"/>
        </w:sect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Style w:val="Style12"/>
          <w:rFonts w:cs="Times New Roman" w:ascii="Times New Roman" w:hAnsi="Times New Roman"/>
          <w:b/>
          <w:bCs/>
          <w:sz w:val="26"/>
          <w:szCs w:val="26"/>
        </w:rPr>
        <w:t>3.3.</w:t>
      </w:r>
      <w:r>
        <w:rPr>
          <w:rStyle w:val="Style12"/>
          <w:rFonts w:cs="Times New Roman" w:ascii="Times New Roman" w:hAnsi="Times New Roman"/>
          <w:b w:val="false"/>
          <w:bCs/>
          <w:sz w:val="26"/>
          <w:szCs w:val="26"/>
        </w:rPr>
        <w:t xml:space="preserve"> </w:t>
      </w:r>
      <w:r>
        <w:rPr>
          <w:rStyle w:val="Style12"/>
          <w:rFonts w:cs="Times New Roman" w:ascii="Times New Roman" w:hAnsi="Times New Roman"/>
          <w:b w:val="false"/>
          <w:bCs/>
          <w:color w:val="000000"/>
          <w:sz w:val="26"/>
          <w:szCs w:val="26"/>
        </w:rPr>
        <w:t>Приложение к подпрограмме «</w:t>
      </w:r>
      <w:r>
        <w:rPr>
          <w:rStyle w:val="Style12"/>
          <w:rFonts w:cs="Times New Roman" w:ascii="Times New Roman" w:hAnsi="Times New Roman"/>
          <w:b w:val="false"/>
          <w:bCs/>
          <w:color w:val="000000"/>
          <w:sz w:val="26"/>
          <w:szCs w:val="26"/>
          <w:lang w:eastAsia="en-US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Ядринского района  Чувашской Республики «Модернизация и развитие сферы жилищно-коммунального хозяйства» </w:t>
      </w:r>
      <w:r>
        <w:rPr>
          <w:rStyle w:val="Style12"/>
          <w:rFonts w:cs="Times New Roman" w:ascii="Times New Roman" w:hAnsi="Times New Roman"/>
          <w:b w:val="false"/>
          <w:bCs/>
          <w:color w:val="000000"/>
          <w:sz w:val="26"/>
          <w:szCs w:val="26"/>
        </w:rPr>
        <w:t>изложить в следующей редакции:</w:t>
      </w:r>
    </w:p>
    <w:p>
      <w:pPr>
        <w:pStyle w:val="1"/>
        <w:rPr>
          <w:rFonts w:ascii="Times New Roman" w:hAnsi="Times New Roman" w:cs="Times New Roman"/>
        </w:rPr>
      </w:pPr>
      <w:bookmarkStart w:id="7" w:name="sub_200011"/>
      <w:r>
        <w:rPr>
          <w:rFonts w:cs="Times New Roman" w:ascii="Times New Roman" w:hAnsi="Times New Roman"/>
        </w:rPr>
        <w:t>Ресурсное обеспечение</w:t>
        <w:br/>
        <w:t>и прогнозная (справочная) оценка расходов за счет всех источников финансирования реализации муниципальной программы Ядринского района Чувашской Республики "Модернизация и развитие сферы жилищно-коммунального хозяйства"</w:t>
      </w:r>
      <w:bookmarkEnd w:id="7"/>
    </w:p>
    <w:tbl>
      <w:tblPr>
        <w:tblW w:w="152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25"/>
        <w:gridCol w:w="1638"/>
        <w:gridCol w:w="1412"/>
        <w:gridCol w:w="888"/>
        <w:gridCol w:w="587"/>
        <w:gridCol w:w="1650"/>
        <w:gridCol w:w="972"/>
        <w:gridCol w:w="691"/>
        <w:gridCol w:w="918"/>
        <w:gridCol w:w="874"/>
        <w:gridCol w:w="635"/>
        <w:gridCol w:w="623"/>
        <w:gridCol w:w="569"/>
        <w:gridCol w:w="656"/>
        <w:gridCol w:w="492"/>
        <w:gridCol w:w="133"/>
      </w:tblGrid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Задача подпрограмм государственной программы Чувашской Республики  </w:t>
            </w:r>
          </w:p>
        </w:tc>
        <w:tc>
          <w:tcPr>
            <w:tcW w:w="1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A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8080" w:type="dxa"/>
            <w:gridSpan w:val="10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  <w:tc>
          <w:tcPr>
            <w:tcW w:w="133" w:type="dxa"/>
            <w:tcBorders>
              <w:top w:val="single" w:sz="4" w:space="0" w:color="000001"/>
              <w:lef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2031-2035</w:t>
            </w:r>
          </w:p>
        </w:tc>
      </w:tr>
      <w:tr>
        <w:trPr/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/>
            </w:pPr>
            <w:hyperlink w:anchor="sub_4000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bCs/>
                <w:color w:val="000000"/>
                <w:sz w:val="20"/>
                <w:szCs w:val="20"/>
                <w:lang w:eastAsia="en-US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— отдел строительства, дорожного хозяйства и ЖКХ Ядринской районной администрации, соисполнитель -сельские поселения Ядринского района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992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Основное мероприятие 1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3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Модернизация коммунальной инфраструктуры для сокращения будущих расходов на текущий ремонт и экономии энергетических ресурсов</w:t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/>
            </w:pPr>
            <w:r>
              <w:rPr>
                <w:rStyle w:val="Style12"/>
                <w:rFonts w:cs="Times New Roman"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992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11896,7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15809,7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4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jc w:val="both"/>
        <w:rPr>
          <w:rStyle w:val="Style12"/>
          <w:rFonts w:ascii="Times New Roman" w:hAnsi="Times New Roman" w:cs="Times New Roman"/>
          <w:b/>
          <w:b/>
          <w:bCs w:val="false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spacing w:before="108" w:after="108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Baltica Chv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2"/>
      <w:sz w:val="26"/>
      <w:szCs w:val="26"/>
      <w:lang w:val="ru-RU" w:eastAsia="ru-RU" w:bidi="ar-SA"/>
    </w:rPr>
  </w:style>
  <w:style w:type="paragraph" w:styleId="1">
    <w:name w:val="Heading 1"/>
    <w:basedOn w:val="Normal"/>
    <w:next w:val="Style17"/>
    <w:qFormat/>
    <w:pPr>
      <w:numPr>
        <w:ilvl w:val="0"/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Normal"/>
    <w:next w:val="Style17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Heading2Char">
    <w:name w:val="Heading 2 Char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Style12">
    <w:name w:val="Цветовое выделение"/>
    <w:qFormat/>
    <w:rPr>
      <w:b/>
      <w:color w:val="26282F"/>
      <w:sz w:val="26"/>
    </w:rPr>
  </w:style>
  <w:style w:type="character" w:styleId="Style13">
    <w:name w:val="Гипертекстовая ссылка"/>
    <w:basedOn w:val="Style12"/>
    <w:qFormat/>
    <w:rPr>
      <w:rFonts w:cs="Times New Roman"/>
      <w:bCs/>
      <w:color w:val="106BBE"/>
      <w:szCs w:val="26"/>
    </w:rPr>
  </w:style>
  <w:style w:type="character" w:styleId="Style14">
    <w:name w:val="Интернет-ссылка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BodyTextIndentChar">
    <w:name w:val="Body Text Indent Char"/>
    <w:basedOn w:val="DefaultParagraphFont"/>
    <w:qFormat/>
    <w:rPr>
      <w:rFonts w:ascii="Arial" w:hAnsi="Arial" w:cs="Arial"/>
      <w:sz w:val="26"/>
      <w:szCs w:val="26"/>
    </w:rPr>
  </w:style>
  <w:style w:type="character" w:styleId="Style15">
    <w:name w:val="Цветовое выделение для Текст"/>
    <w:qFormat/>
    <w:rPr/>
  </w:style>
  <w:style w:type="character" w:styleId="BalloonTextChar">
    <w:name w:val="Balloon Text Char"/>
    <w:basedOn w:val="DefaultParagraphFont"/>
    <w:qFormat/>
    <w:rPr>
      <w:rFonts w:ascii="Times New Roman" w:hAnsi="Times New Roman" w:cs="Arial"/>
      <w:sz w:val="2"/>
    </w:rPr>
  </w:style>
  <w:style w:type="paragraph" w:styleId="Style16">
    <w:name w:val="Заголовок"/>
    <w:basedOn w:val="Normal"/>
    <w:next w:val="Style17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Style18">
    <w:name w:val="List"/>
    <w:basedOn w:val="Style17"/>
    <w:pPr>
      <w:numPr>
        <w:ilvl w:val="0"/>
        <w:numId w:val="0"/>
      </w:numPr>
    </w:pPr>
    <w:rPr>
      <w:rFonts w:cs="Arial"/>
    </w:rPr>
  </w:style>
  <w:style w:type="paragraph" w:styleId="Style19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Style21">
    <w:name w:val="Комментарий"/>
    <w:basedOn w:val="Normal"/>
    <w:qFormat/>
    <w:pPr>
      <w:numPr>
        <w:ilvl w:val="0"/>
        <w:numId w:val="0"/>
      </w:numPr>
      <w:spacing w:before="75" w:after="0"/>
      <w:jc w:val="both"/>
    </w:pPr>
    <w:rPr>
      <w:color w:val="353842"/>
      <w:sz w:val="24"/>
      <w:szCs w:val="24"/>
    </w:rPr>
  </w:style>
  <w:style w:type="paragraph" w:styleId="Style22">
    <w:name w:val="Информация об изменениях документа"/>
    <w:basedOn w:val="Style21"/>
    <w:qFormat/>
    <w:pPr>
      <w:numPr>
        <w:ilvl w:val="0"/>
        <w:numId w:val="0"/>
      </w:numPr>
      <w:spacing w:before="0" w:after="0"/>
    </w:pPr>
    <w:rPr>
      <w:i/>
      <w:iCs/>
    </w:rPr>
  </w:style>
  <w:style w:type="paragraph" w:styleId="Style23">
    <w:name w:val="Нормальный (таблица)"/>
    <w:basedOn w:val="Normal"/>
    <w:qFormat/>
    <w:pPr>
      <w:numPr>
        <w:ilvl w:val="0"/>
        <w:numId w:val="0"/>
      </w:numPr>
      <w:jc w:val="both"/>
    </w:pPr>
    <w:rPr>
      <w:sz w:val="24"/>
      <w:szCs w:val="24"/>
    </w:rPr>
  </w:style>
  <w:style w:type="paragraph" w:styleId="Style24">
    <w:name w:val="Прижатый влево"/>
    <w:basedOn w:val="Normal"/>
    <w:qFormat/>
    <w:pPr>
      <w:numPr>
        <w:ilvl w:val="0"/>
        <w:numId w:val="0"/>
      </w:numPr>
    </w:pPr>
    <w:rPr>
      <w:sz w:val="24"/>
      <w:szCs w:val="24"/>
    </w:rPr>
  </w:style>
  <w:style w:type="paragraph" w:styleId="Style25">
    <w:name w:val="Таблицы (моноширинный)"/>
    <w:basedOn w:val="Normal"/>
    <w:qFormat/>
    <w:pPr>
      <w:numPr>
        <w:ilvl w:val="0"/>
        <w:numId w:val="0"/>
      </w:numPr>
      <w:jc w:val="both"/>
    </w:pPr>
    <w:rPr>
      <w:rFonts w:ascii="Courier New" w:hAnsi="Courier New" w:eastAsia="Calibri" w:cs="Courier New"/>
      <w:sz w:val="20"/>
      <w:szCs w:val="20"/>
    </w:rPr>
  </w:style>
  <w:style w:type="paragraph" w:styleId="Style26">
    <w:name w:val="Body Text Indent"/>
    <w:basedOn w:val="Normal"/>
    <w:pPr>
      <w:widowControl/>
      <w:numPr>
        <w:ilvl w:val="0"/>
        <w:numId w:val="0"/>
      </w:numPr>
      <w:ind w:left="283" w:right="0" w:firstLine="720"/>
      <w:jc w:val="both"/>
    </w:pPr>
    <w:rPr>
      <w:rFonts w:eastAsia="Calibri"/>
      <w:sz w:val="24"/>
      <w:szCs w:val="24"/>
    </w:rPr>
  </w:style>
  <w:style w:type="paragraph" w:styleId="ConsPlusNormal">
    <w:name w:val="ConsPlus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2"/>
      <w:sz w:val="24"/>
      <w:szCs w:val="20"/>
      <w:lang w:val="ru-RU" w:eastAsia="ru-RU" w:bidi="ar-SA"/>
    </w:rPr>
  </w:style>
  <w:style w:type="paragraph" w:styleId="Style27">
    <w:name w:val="Текст (справка)"/>
    <w:basedOn w:val="Normal"/>
    <w:qFormat/>
    <w:pPr>
      <w:numPr>
        <w:ilvl w:val="0"/>
        <w:numId w:val="0"/>
      </w:numPr>
      <w:ind w:left="170" w:right="170" w:hanging="0"/>
    </w:pPr>
    <w:rPr>
      <w:rFonts w:eastAsia="Calibri" w:cs="Times New Roman"/>
      <w:sz w:val="24"/>
      <w:szCs w:val="24"/>
    </w:rPr>
  </w:style>
  <w:style w:type="paragraph" w:styleId="Formattext">
    <w:name w:val="formattext"/>
    <w:basedOn w:val="Normal"/>
    <w:qFormat/>
    <w:pPr>
      <w:widowControl/>
      <w:numPr>
        <w:ilvl w:val="0"/>
        <w:numId w:val="0"/>
      </w:numPr>
      <w:spacing w:before="28" w:after="28"/>
    </w:pPr>
    <w:rPr>
      <w:rFonts w:ascii="Times New Roman" w:hAnsi="Times New Roman" w:eastAsia="Calibri" w:cs="Times New Roman"/>
      <w:sz w:val="24"/>
      <w:szCs w:val="24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numPr>
        <w:ilvl w:val="0"/>
        <w:numId w:val="0"/>
      </w:numPr>
      <w:suppressLineNumbers/>
    </w:pPr>
    <w:rPr/>
  </w:style>
  <w:style w:type="paragraph" w:styleId="Style29">
    <w:name w:val="Заголовок таблицы"/>
    <w:basedOn w:val="Style28"/>
    <w:qFormat/>
    <w:pPr>
      <w:numPr>
        <w:ilvl w:val="0"/>
        <w:numId w:val="0"/>
      </w:num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Application>LibreOffice/7.0.3.1$Windows_X86_64 LibreOffice_project/d7547858d014d4cf69878db179d326fc3483e082</Application>
  <Pages>13</Pages>
  <Words>3262</Words>
  <CharactersWithSpaces>18580</CharactersWithSpaces>
  <Paragraphs>808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2016-11-22T10:40:00Z</dcterms:created>
  <dc:creator>construc33</dc:creator>
  <dc:description/>
  <dc:language>ru-RU</dc:language>
  <cp:lastModifiedBy>Ульяна </cp:lastModifiedBy>
  <cp:lastPrinted>2022-03-10T10:38:47Z</cp:lastPrinted>
  <dcterms:modified xsi:type="dcterms:W3CDTF">2022-04-15T14:27:17Z</dcterms:modified>
  <cp:revision>126</cp:revision>
  <dc:subject/>
  <dc:title>Приложение № 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