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9C" w:rsidRPr="00745A40" w:rsidRDefault="00745A40" w:rsidP="00F05E9C">
      <w:pPr>
        <w:jc w:val="center"/>
        <w:rPr>
          <w:b/>
          <w:sz w:val="28"/>
          <w:szCs w:val="26"/>
        </w:rPr>
      </w:pPr>
      <w:r w:rsidRPr="00745A40">
        <w:rPr>
          <w:b/>
          <w:sz w:val="28"/>
          <w:szCs w:val="26"/>
        </w:rPr>
        <w:t>Внешнеэкономическая деятельность</w:t>
      </w:r>
    </w:p>
    <w:p w:rsidR="00F05E9C" w:rsidRDefault="00F05E9C" w:rsidP="00F05E9C">
      <w:pPr>
        <w:jc w:val="center"/>
        <w:rPr>
          <w:sz w:val="26"/>
          <w:szCs w:val="26"/>
        </w:rPr>
      </w:pPr>
    </w:p>
    <w:p w:rsidR="004331C8" w:rsidRDefault="004331C8" w:rsidP="004331C8">
      <w:pPr>
        <w:shd w:val="clear" w:color="auto" w:fill="FFFFFF" w:themeFill="background1"/>
        <w:spacing w:line="288" w:lineRule="auto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Внешнеторговый оборот Чувашской Республики</w:t>
      </w:r>
      <w:r w:rsidRPr="00BA48B6">
        <w:rPr>
          <w:rFonts w:eastAsia="Calibri"/>
          <w:lang w:eastAsia="en-US"/>
        </w:rPr>
        <w:t xml:space="preserve"> </w:t>
      </w:r>
      <w:r w:rsidRPr="00C95FC1">
        <w:rPr>
          <w:rFonts w:eastAsia="Calibri"/>
          <w:lang w:eastAsia="en-US"/>
        </w:rPr>
        <w:t xml:space="preserve">по данным Приволжского таможенного управления </w:t>
      </w:r>
      <w:r w:rsidRPr="00BA48B6">
        <w:rPr>
          <w:rFonts w:eastAsia="Calibri"/>
          <w:lang w:eastAsia="en-US"/>
        </w:rPr>
        <w:t>в январе-</w:t>
      </w:r>
      <w:r>
        <w:rPr>
          <w:rFonts w:eastAsia="Calibri"/>
          <w:lang w:eastAsia="en-US"/>
        </w:rPr>
        <w:t>марте</w:t>
      </w:r>
      <w:r w:rsidRPr="00BA48B6">
        <w:rPr>
          <w:rFonts w:eastAsia="Calibri"/>
          <w:lang w:eastAsia="en-US"/>
        </w:rPr>
        <w:t xml:space="preserve"> 2020 г</w:t>
      </w:r>
      <w:r>
        <w:rPr>
          <w:rFonts w:eastAsia="Calibri"/>
          <w:lang w:eastAsia="en-US"/>
        </w:rPr>
        <w:t xml:space="preserve">ода </w:t>
      </w:r>
      <w:r w:rsidRPr="00BA48B6">
        <w:rPr>
          <w:rFonts w:eastAsia="Calibri"/>
          <w:lang w:eastAsia="en-US"/>
        </w:rPr>
        <w:t xml:space="preserve">составил </w:t>
      </w:r>
      <w:r>
        <w:rPr>
          <w:rFonts w:eastAsia="Calibri"/>
          <w:lang w:eastAsia="en-US"/>
        </w:rPr>
        <w:t>125,7</w:t>
      </w:r>
      <w:r w:rsidRPr="00BA48B6">
        <w:rPr>
          <w:rFonts w:eastAsia="Calibri"/>
          <w:lang w:eastAsia="en-US"/>
        </w:rPr>
        <w:t xml:space="preserve"> млн. долл. США и увеличился на </w:t>
      </w:r>
      <w:r>
        <w:rPr>
          <w:rFonts w:eastAsia="Calibri"/>
          <w:lang w:eastAsia="en-US"/>
        </w:rPr>
        <w:t>28,3</w:t>
      </w:r>
      <w:r w:rsidRPr="00BA48B6">
        <w:rPr>
          <w:rFonts w:eastAsia="Calibri"/>
          <w:lang w:eastAsia="en-US"/>
        </w:rPr>
        <w:t>% по сравнению с аналогичным периодом 2019 г</w:t>
      </w:r>
      <w:r>
        <w:rPr>
          <w:rFonts w:eastAsia="Calibri"/>
          <w:lang w:eastAsia="en-US"/>
        </w:rPr>
        <w:t>ода, в том числе э</w:t>
      </w:r>
      <w:r w:rsidRPr="00BA48B6">
        <w:rPr>
          <w:rFonts w:eastAsia="Calibri"/>
          <w:lang w:eastAsia="en-US"/>
        </w:rPr>
        <w:t xml:space="preserve">кспорт составил </w:t>
      </w:r>
      <w:r>
        <w:rPr>
          <w:rFonts w:eastAsia="Calibri"/>
          <w:lang w:eastAsia="en-US"/>
        </w:rPr>
        <w:t>48,6</w:t>
      </w:r>
      <w:r w:rsidRPr="00BA48B6">
        <w:rPr>
          <w:rFonts w:eastAsia="Calibri"/>
          <w:lang w:eastAsia="en-US"/>
        </w:rPr>
        <w:t xml:space="preserve"> млн. долл. США и увеличился на </w:t>
      </w:r>
      <w:r>
        <w:rPr>
          <w:rFonts w:eastAsia="Calibri"/>
          <w:lang w:eastAsia="en-US"/>
        </w:rPr>
        <w:t>41,7</w:t>
      </w:r>
      <w:r w:rsidRPr="00BA48B6">
        <w:rPr>
          <w:rFonts w:eastAsia="Calibri"/>
          <w:lang w:eastAsia="en-US"/>
        </w:rPr>
        <w:t xml:space="preserve">%, импорт </w:t>
      </w:r>
      <w:r>
        <w:rPr>
          <w:rFonts w:eastAsia="Calibri"/>
          <w:lang w:eastAsia="en-US"/>
        </w:rPr>
        <w:t>–</w:t>
      </w:r>
      <w:r w:rsidRPr="00BA48B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77,1</w:t>
      </w:r>
      <w:r w:rsidRPr="00BA48B6">
        <w:rPr>
          <w:rFonts w:eastAsia="Calibri"/>
          <w:lang w:eastAsia="en-US"/>
        </w:rPr>
        <w:t xml:space="preserve"> млн. долл. США и </w:t>
      </w:r>
      <w:r>
        <w:rPr>
          <w:rFonts w:eastAsia="Calibri"/>
          <w:lang w:eastAsia="en-US"/>
        </w:rPr>
        <w:t>увеличился</w:t>
      </w:r>
      <w:r w:rsidRPr="00BA48B6">
        <w:rPr>
          <w:rFonts w:eastAsia="Calibri"/>
          <w:lang w:eastAsia="en-US"/>
        </w:rPr>
        <w:t xml:space="preserve"> на </w:t>
      </w:r>
      <w:r>
        <w:rPr>
          <w:rFonts w:eastAsia="Calibri"/>
          <w:lang w:eastAsia="en-US"/>
        </w:rPr>
        <w:t>21,2</w:t>
      </w:r>
      <w:r w:rsidRPr="00BA48B6">
        <w:rPr>
          <w:rFonts w:eastAsia="Calibri"/>
          <w:lang w:eastAsia="en-US"/>
        </w:rPr>
        <w:t>%.</w:t>
      </w:r>
      <w:r>
        <w:rPr>
          <w:rFonts w:eastAsia="Calibri"/>
          <w:lang w:eastAsia="en-US"/>
        </w:rPr>
        <w:t xml:space="preserve"> </w:t>
      </w:r>
      <w:r w:rsidRPr="00EF10EC">
        <w:rPr>
          <w:rFonts w:eastAsia="Calibri"/>
          <w:lang w:eastAsia="en-US"/>
        </w:rPr>
        <w:t>Сальдо торгового баланса сложилось отрицательное, -</w:t>
      </w:r>
      <w:r w:rsidR="006D797D">
        <w:rPr>
          <w:rFonts w:eastAsia="Calibri"/>
          <w:lang w:eastAsia="en-US"/>
        </w:rPr>
        <w:t>28,5</w:t>
      </w:r>
      <w:r w:rsidRPr="00EF10EC">
        <w:rPr>
          <w:rFonts w:eastAsia="Calibri"/>
          <w:lang w:eastAsia="en-US"/>
        </w:rPr>
        <w:t xml:space="preserve"> млн. долларов.</w:t>
      </w:r>
      <w:proofErr w:type="gramEnd"/>
    </w:p>
    <w:p w:rsidR="00AA4A11" w:rsidRPr="0054615F" w:rsidRDefault="00AA4A11" w:rsidP="006D797D">
      <w:pPr>
        <w:jc w:val="both"/>
        <w:rPr>
          <w:color w:val="000000"/>
          <w:sz w:val="26"/>
          <w:szCs w:val="26"/>
          <w:highlight w:val="yellow"/>
        </w:rPr>
      </w:pPr>
    </w:p>
    <w:tbl>
      <w:tblPr>
        <w:tblW w:w="964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1239"/>
        <w:gridCol w:w="1230"/>
        <w:gridCol w:w="1241"/>
        <w:gridCol w:w="1241"/>
        <w:gridCol w:w="1241"/>
        <w:gridCol w:w="1242"/>
      </w:tblGrid>
      <w:tr w:rsidR="001236D9" w:rsidRPr="0054615F" w:rsidTr="005F761D">
        <w:trPr>
          <w:cantSplit/>
        </w:trPr>
        <w:tc>
          <w:tcPr>
            <w:tcW w:w="2211" w:type="dxa"/>
            <w:vMerge w:val="restart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1236D9" w:rsidRPr="002633C8" w:rsidRDefault="001236D9">
            <w:pPr>
              <w:pStyle w:val="af3"/>
              <w:spacing w:before="60" w:after="60" w:line="204" w:lineRule="auto"/>
            </w:pPr>
          </w:p>
        </w:tc>
        <w:tc>
          <w:tcPr>
            <w:tcW w:w="2469" w:type="dxa"/>
            <w:gridSpan w:val="2"/>
            <w:vMerge w:val="restart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1236D9" w:rsidRPr="002633C8" w:rsidRDefault="00D30DAC" w:rsidP="00D30DAC">
            <w:pPr>
              <w:pStyle w:val="af3"/>
              <w:spacing w:before="60" w:after="60" w:line="204" w:lineRule="auto"/>
            </w:pPr>
            <w:r w:rsidRPr="002633C8">
              <w:t>Внешнеторговый</w:t>
            </w:r>
            <w:r w:rsidRPr="002633C8">
              <w:br/>
              <w:t>оборот,</w:t>
            </w:r>
            <w:r w:rsidRPr="002633C8">
              <w:br/>
            </w:r>
            <w:r w:rsidR="001236D9" w:rsidRPr="002633C8">
              <w:t>январь-</w:t>
            </w:r>
            <w:r w:rsidRPr="002633C8">
              <w:t>март</w:t>
            </w:r>
            <w:r w:rsidR="006E75A6" w:rsidRPr="002633C8">
              <w:t xml:space="preserve"> </w:t>
            </w:r>
            <w:r w:rsidR="001236D9" w:rsidRPr="002633C8">
              <w:t>20</w:t>
            </w:r>
            <w:r w:rsidR="00447707" w:rsidRPr="002633C8">
              <w:t>20</w:t>
            </w:r>
            <w:r w:rsidR="001236D9" w:rsidRPr="002633C8">
              <w:t>г.</w:t>
            </w:r>
          </w:p>
        </w:tc>
        <w:tc>
          <w:tcPr>
            <w:tcW w:w="4965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:rsidR="001236D9" w:rsidRPr="002633C8" w:rsidRDefault="001236D9">
            <w:pPr>
              <w:pStyle w:val="af3"/>
              <w:spacing w:before="60" w:after="60" w:line="204" w:lineRule="auto"/>
            </w:pPr>
            <w:r w:rsidRPr="002633C8">
              <w:t>в том числе</w:t>
            </w:r>
          </w:p>
        </w:tc>
      </w:tr>
      <w:tr w:rsidR="001236D9" w:rsidRPr="0054615F" w:rsidTr="005F761D">
        <w:trPr>
          <w:cantSplit/>
        </w:trPr>
        <w:tc>
          <w:tcPr>
            <w:tcW w:w="2211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36D9" w:rsidRPr="002633C8" w:rsidRDefault="001236D9">
            <w:pPr>
              <w:rPr>
                <w:i/>
                <w:sz w:val="22"/>
              </w:rPr>
            </w:pPr>
          </w:p>
        </w:tc>
        <w:tc>
          <w:tcPr>
            <w:tcW w:w="2469" w:type="dxa"/>
            <w:gridSpan w:val="2"/>
            <w:vMerge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236D9" w:rsidRPr="002633C8" w:rsidRDefault="001236D9">
            <w:pPr>
              <w:rPr>
                <w:i/>
                <w:sz w:val="22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>
            <w:pPr>
              <w:pStyle w:val="af3"/>
              <w:spacing w:before="60" w:after="60" w:line="204" w:lineRule="auto"/>
            </w:pPr>
            <w:r w:rsidRPr="002633C8">
              <w:t>экспорт</w:t>
            </w:r>
          </w:p>
        </w:tc>
        <w:tc>
          <w:tcPr>
            <w:tcW w:w="24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>
            <w:pPr>
              <w:pStyle w:val="af3"/>
              <w:spacing w:before="60" w:after="60" w:line="204" w:lineRule="auto"/>
            </w:pPr>
            <w:r w:rsidRPr="002633C8">
              <w:t>импорт</w:t>
            </w:r>
          </w:p>
        </w:tc>
      </w:tr>
      <w:tr w:rsidR="001236D9" w:rsidRPr="0054615F" w:rsidTr="005F761D">
        <w:trPr>
          <w:cantSplit/>
        </w:trPr>
        <w:tc>
          <w:tcPr>
            <w:tcW w:w="2211" w:type="dxa"/>
            <w:vMerge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1236D9" w:rsidRPr="002633C8" w:rsidRDefault="001236D9">
            <w:pPr>
              <w:rPr>
                <w:i/>
                <w:sz w:val="22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>
            <w:pPr>
              <w:pStyle w:val="af3"/>
              <w:spacing w:before="60" w:after="60" w:line="204" w:lineRule="auto"/>
            </w:pPr>
            <w:r w:rsidRPr="002633C8">
              <w:t>млн. долл.</w:t>
            </w:r>
            <w:r w:rsidRPr="002633C8">
              <w:br/>
              <w:t>США</w:t>
            </w:r>
          </w:p>
        </w:tc>
        <w:tc>
          <w:tcPr>
            <w:tcW w:w="12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 w:rsidP="00D30DAC">
            <w:pPr>
              <w:pStyle w:val="af3"/>
              <w:spacing w:before="60" w:after="60" w:line="204" w:lineRule="auto"/>
            </w:pPr>
            <w:proofErr w:type="gramStart"/>
            <w:r w:rsidRPr="002633C8">
              <w:t>в</w:t>
            </w:r>
            <w:proofErr w:type="gramEnd"/>
            <w:r w:rsidRPr="002633C8">
              <w:t xml:space="preserve"> % к</w:t>
            </w:r>
            <w:r w:rsidRPr="002633C8">
              <w:br/>
              <w:t>январю-</w:t>
            </w:r>
            <w:r w:rsidR="00D30DAC" w:rsidRPr="002633C8">
              <w:t>марту</w:t>
            </w:r>
            <w:r w:rsidRPr="002633C8">
              <w:br/>
              <w:t>201</w:t>
            </w:r>
            <w:r w:rsidR="00447707" w:rsidRPr="002633C8">
              <w:t>9</w:t>
            </w:r>
            <w:r w:rsidRPr="002633C8">
              <w:t>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>
            <w:pPr>
              <w:pStyle w:val="af3"/>
              <w:spacing w:before="60" w:after="60" w:line="204" w:lineRule="auto"/>
            </w:pPr>
            <w:r w:rsidRPr="002633C8">
              <w:t>млн. долл. США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 w:rsidP="00D30DAC">
            <w:pPr>
              <w:pStyle w:val="af3"/>
              <w:spacing w:before="60" w:after="60" w:line="204" w:lineRule="auto"/>
            </w:pPr>
            <w:r w:rsidRPr="002633C8">
              <w:t>в % к</w:t>
            </w:r>
            <w:r w:rsidRPr="002633C8">
              <w:br/>
              <w:t>январ</w:t>
            </w:r>
            <w:proofErr w:type="gramStart"/>
            <w:r w:rsidRPr="002633C8">
              <w:t>ю-</w:t>
            </w:r>
            <w:proofErr w:type="gramEnd"/>
            <w:r w:rsidR="00DE38C6" w:rsidRPr="002633C8">
              <w:t xml:space="preserve"> </w:t>
            </w:r>
            <w:r w:rsidR="00D30DAC" w:rsidRPr="002633C8">
              <w:t>марту</w:t>
            </w:r>
            <w:r w:rsidRPr="002633C8">
              <w:br/>
              <w:t>201</w:t>
            </w:r>
            <w:r w:rsidR="00447707" w:rsidRPr="002633C8">
              <w:t>9</w:t>
            </w:r>
            <w:r w:rsidRPr="002633C8">
              <w:t>г.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>
            <w:pPr>
              <w:pStyle w:val="af3"/>
              <w:spacing w:before="60" w:after="60" w:line="204" w:lineRule="auto"/>
            </w:pPr>
            <w:r w:rsidRPr="002633C8">
              <w:t>млн. долл. США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36D9" w:rsidRPr="002633C8" w:rsidRDefault="001236D9" w:rsidP="00D30DAC">
            <w:pPr>
              <w:pStyle w:val="af3"/>
              <w:spacing w:before="60" w:after="60" w:line="204" w:lineRule="auto"/>
            </w:pPr>
            <w:r w:rsidRPr="002633C8">
              <w:t>в %  к</w:t>
            </w:r>
            <w:r w:rsidRPr="002633C8">
              <w:br/>
              <w:t>январ</w:t>
            </w:r>
            <w:proofErr w:type="gramStart"/>
            <w:r w:rsidRPr="002633C8">
              <w:t>ю-</w:t>
            </w:r>
            <w:proofErr w:type="gramEnd"/>
            <w:r w:rsidR="00DE38C6" w:rsidRPr="002633C8">
              <w:t xml:space="preserve"> </w:t>
            </w:r>
            <w:r w:rsidR="00D30DAC" w:rsidRPr="002633C8">
              <w:t>марту</w:t>
            </w:r>
            <w:r w:rsidRPr="002633C8">
              <w:br/>
              <w:t>201</w:t>
            </w:r>
            <w:r w:rsidR="00447707" w:rsidRPr="002633C8">
              <w:t>9</w:t>
            </w:r>
            <w:r w:rsidRPr="002633C8">
              <w:t>г.</w:t>
            </w:r>
          </w:p>
        </w:tc>
      </w:tr>
      <w:tr w:rsidR="001236D9" w:rsidRPr="0054615F" w:rsidTr="005F761D">
        <w:tc>
          <w:tcPr>
            <w:tcW w:w="2211" w:type="dxa"/>
            <w:hideMark/>
          </w:tcPr>
          <w:p w:rsidR="001236D9" w:rsidRPr="00EA54BF" w:rsidRDefault="001236D9">
            <w:pPr>
              <w:pStyle w:val="af2"/>
              <w:spacing w:before="120" w:line="204" w:lineRule="auto"/>
              <w:rPr>
                <w:b/>
              </w:rPr>
            </w:pPr>
            <w:r w:rsidRPr="00EA54BF">
              <w:rPr>
                <w:b/>
              </w:rPr>
              <w:t>Всего</w:t>
            </w:r>
          </w:p>
        </w:tc>
        <w:tc>
          <w:tcPr>
            <w:tcW w:w="1239" w:type="dxa"/>
            <w:hideMark/>
          </w:tcPr>
          <w:p w:rsidR="001236D9" w:rsidRPr="0054615F" w:rsidRDefault="006D797D" w:rsidP="00972BB8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6D797D">
              <w:rPr>
                <w:b/>
              </w:rPr>
              <w:t>125,7</w:t>
            </w:r>
          </w:p>
        </w:tc>
        <w:tc>
          <w:tcPr>
            <w:tcW w:w="1230" w:type="dxa"/>
            <w:hideMark/>
          </w:tcPr>
          <w:p w:rsidR="001236D9" w:rsidRPr="0026405B" w:rsidRDefault="0026405B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26405B">
              <w:rPr>
                <w:b/>
              </w:rPr>
              <w:t>128,3</w:t>
            </w:r>
          </w:p>
        </w:tc>
        <w:tc>
          <w:tcPr>
            <w:tcW w:w="1241" w:type="dxa"/>
            <w:hideMark/>
          </w:tcPr>
          <w:p w:rsidR="001236D9" w:rsidRPr="0054615F" w:rsidRDefault="00E56E8D" w:rsidP="00972BB8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E56E8D">
              <w:rPr>
                <w:b/>
              </w:rPr>
              <w:t>48,6</w:t>
            </w:r>
          </w:p>
        </w:tc>
        <w:tc>
          <w:tcPr>
            <w:tcW w:w="1241" w:type="dxa"/>
            <w:hideMark/>
          </w:tcPr>
          <w:p w:rsidR="001236D9" w:rsidRPr="0054615F" w:rsidRDefault="00EA54BF" w:rsidP="00972BB8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EA54BF">
              <w:rPr>
                <w:b/>
              </w:rPr>
              <w:t>141,7</w:t>
            </w:r>
          </w:p>
        </w:tc>
        <w:tc>
          <w:tcPr>
            <w:tcW w:w="1241" w:type="dxa"/>
            <w:hideMark/>
          </w:tcPr>
          <w:p w:rsidR="001236D9" w:rsidRPr="0054615F" w:rsidRDefault="00E56E8D" w:rsidP="00972BB8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E56E8D">
              <w:rPr>
                <w:b/>
              </w:rPr>
              <w:t>77,1</w:t>
            </w:r>
          </w:p>
        </w:tc>
        <w:tc>
          <w:tcPr>
            <w:tcW w:w="1242" w:type="dxa"/>
            <w:hideMark/>
          </w:tcPr>
          <w:p w:rsidR="001236D9" w:rsidRPr="0054615F" w:rsidRDefault="004A0269" w:rsidP="00972BB8">
            <w:pPr>
              <w:pStyle w:val="af1"/>
              <w:spacing w:before="120" w:line="204" w:lineRule="auto"/>
              <w:ind w:right="330"/>
              <w:rPr>
                <w:b/>
                <w:highlight w:val="yellow"/>
              </w:rPr>
            </w:pPr>
            <w:r w:rsidRPr="004A0269">
              <w:rPr>
                <w:b/>
              </w:rPr>
              <w:t>121,2</w:t>
            </w:r>
          </w:p>
        </w:tc>
      </w:tr>
      <w:tr w:rsidR="001236D9" w:rsidRPr="0054615F" w:rsidTr="005F761D">
        <w:tc>
          <w:tcPr>
            <w:tcW w:w="2211" w:type="dxa"/>
            <w:hideMark/>
          </w:tcPr>
          <w:p w:rsidR="001236D9" w:rsidRPr="00EA54BF" w:rsidRDefault="001236D9">
            <w:pPr>
              <w:pStyle w:val="af2"/>
              <w:spacing w:before="120" w:line="204" w:lineRule="auto"/>
              <w:ind w:left="426"/>
            </w:pPr>
            <w:r w:rsidRPr="00EA54BF">
              <w:t>в том числе:</w:t>
            </w:r>
          </w:p>
        </w:tc>
        <w:tc>
          <w:tcPr>
            <w:tcW w:w="1239" w:type="dxa"/>
          </w:tcPr>
          <w:p w:rsidR="001236D9" w:rsidRPr="0054615F" w:rsidRDefault="001236D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30" w:type="dxa"/>
          </w:tcPr>
          <w:p w:rsidR="001236D9" w:rsidRPr="0054615F" w:rsidRDefault="001236D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1" w:type="dxa"/>
          </w:tcPr>
          <w:p w:rsidR="001236D9" w:rsidRPr="0054615F" w:rsidRDefault="001236D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1" w:type="dxa"/>
          </w:tcPr>
          <w:p w:rsidR="001236D9" w:rsidRPr="0054615F" w:rsidRDefault="001236D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1" w:type="dxa"/>
          </w:tcPr>
          <w:p w:rsidR="001236D9" w:rsidRPr="0054615F" w:rsidRDefault="001236D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  <w:tc>
          <w:tcPr>
            <w:tcW w:w="1242" w:type="dxa"/>
          </w:tcPr>
          <w:p w:rsidR="001236D9" w:rsidRPr="0054615F" w:rsidRDefault="001236D9">
            <w:pPr>
              <w:pStyle w:val="af1"/>
              <w:spacing w:before="120" w:line="204" w:lineRule="auto"/>
              <w:ind w:right="330"/>
              <w:rPr>
                <w:highlight w:val="yellow"/>
              </w:rPr>
            </w:pPr>
          </w:p>
        </w:tc>
      </w:tr>
      <w:tr w:rsidR="001236D9" w:rsidRPr="0054615F" w:rsidTr="005F761D">
        <w:tc>
          <w:tcPr>
            <w:tcW w:w="2211" w:type="dxa"/>
            <w:hideMark/>
          </w:tcPr>
          <w:p w:rsidR="001236D9" w:rsidRPr="00EA54BF" w:rsidRDefault="001236D9">
            <w:pPr>
              <w:pStyle w:val="af2"/>
              <w:spacing w:before="120" w:line="204" w:lineRule="auto"/>
              <w:ind w:left="276"/>
            </w:pPr>
            <w:r w:rsidRPr="00EA54BF">
              <w:t>страны дальнего</w:t>
            </w:r>
            <w:r w:rsidRPr="00EA54BF">
              <w:br/>
              <w:t>зарубежья</w:t>
            </w:r>
          </w:p>
        </w:tc>
        <w:tc>
          <w:tcPr>
            <w:tcW w:w="1239" w:type="dxa"/>
            <w:vAlign w:val="bottom"/>
            <w:hideMark/>
          </w:tcPr>
          <w:p w:rsidR="001236D9" w:rsidRPr="0054615F" w:rsidRDefault="00461E7E" w:rsidP="00E92534">
            <w:pPr>
              <w:pStyle w:val="af1"/>
              <w:spacing w:before="120" w:line="204" w:lineRule="auto"/>
              <w:ind w:right="329"/>
              <w:rPr>
                <w:highlight w:val="yellow"/>
              </w:rPr>
            </w:pPr>
            <w:r w:rsidRPr="00461E7E">
              <w:t>84,4</w:t>
            </w:r>
          </w:p>
        </w:tc>
        <w:tc>
          <w:tcPr>
            <w:tcW w:w="1230" w:type="dxa"/>
            <w:vAlign w:val="bottom"/>
            <w:hideMark/>
          </w:tcPr>
          <w:p w:rsidR="001236D9" w:rsidRPr="0054615F" w:rsidRDefault="002633C8" w:rsidP="00E92534">
            <w:pPr>
              <w:pStyle w:val="af1"/>
              <w:spacing w:before="120" w:line="204" w:lineRule="auto"/>
              <w:ind w:right="329"/>
              <w:rPr>
                <w:highlight w:val="yellow"/>
              </w:rPr>
            </w:pPr>
            <w:r w:rsidRPr="002633C8">
              <w:t>119,7</w:t>
            </w:r>
          </w:p>
        </w:tc>
        <w:tc>
          <w:tcPr>
            <w:tcW w:w="1241" w:type="dxa"/>
            <w:vAlign w:val="bottom"/>
            <w:hideMark/>
          </w:tcPr>
          <w:p w:rsidR="001236D9" w:rsidRPr="0054615F" w:rsidRDefault="00DD3B79" w:rsidP="00E92534">
            <w:pPr>
              <w:pStyle w:val="af1"/>
              <w:spacing w:before="120" w:line="204" w:lineRule="auto"/>
              <w:ind w:right="329"/>
              <w:rPr>
                <w:highlight w:val="yellow"/>
              </w:rPr>
            </w:pPr>
            <w:r w:rsidRPr="00DD3B79">
              <w:t>22,3</w:t>
            </w:r>
          </w:p>
        </w:tc>
        <w:tc>
          <w:tcPr>
            <w:tcW w:w="1241" w:type="dxa"/>
            <w:vAlign w:val="bottom"/>
            <w:hideMark/>
          </w:tcPr>
          <w:p w:rsidR="001236D9" w:rsidRPr="0054615F" w:rsidRDefault="00FF045D" w:rsidP="00E92534">
            <w:pPr>
              <w:pStyle w:val="af1"/>
              <w:spacing w:before="120" w:line="204" w:lineRule="auto"/>
              <w:ind w:right="329"/>
              <w:rPr>
                <w:highlight w:val="yellow"/>
              </w:rPr>
            </w:pPr>
            <w:r w:rsidRPr="00FF045D">
              <w:t>135,2</w:t>
            </w:r>
          </w:p>
        </w:tc>
        <w:tc>
          <w:tcPr>
            <w:tcW w:w="1241" w:type="dxa"/>
            <w:vAlign w:val="bottom"/>
            <w:hideMark/>
          </w:tcPr>
          <w:p w:rsidR="001236D9" w:rsidRPr="0054615F" w:rsidRDefault="004A0269" w:rsidP="00E92534">
            <w:pPr>
              <w:pStyle w:val="af1"/>
              <w:spacing w:before="120" w:line="204" w:lineRule="auto"/>
              <w:ind w:right="329"/>
              <w:rPr>
                <w:highlight w:val="yellow"/>
              </w:rPr>
            </w:pPr>
            <w:r w:rsidRPr="004A0269">
              <w:t>62,2</w:t>
            </w:r>
          </w:p>
        </w:tc>
        <w:tc>
          <w:tcPr>
            <w:tcW w:w="1242" w:type="dxa"/>
            <w:vAlign w:val="bottom"/>
            <w:hideMark/>
          </w:tcPr>
          <w:p w:rsidR="001236D9" w:rsidRPr="004A0269" w:rsidRDefault="004A0269">
            <w:pPr>
              <w:pStyle w:val="af1"/>
              <w:spacing w:before="120" w:line="204" w:lineRule="auto"/>
              <w:ind w:right="329"/>
            </w:pPr>
            <w:r w:rsidRPr="004A0269">
              <w:t>115,0</w:t>
            </w:r>
          </w:p>
        </w:tc>
      </w:tr>
      <w:tr w:rsidR="001236D9" w:rsidRPr="0054615F" w:rsidTr="005F761D">
        <w:trPr>
          <w:trHeight w:val="481"/>
        </w:trPr>
        <w:tc>
          <w:tcPr>
            <w:tcW w:w="221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236D9" w:rsidRPr="00EA54BF" w:rsidRDefault="001236D9">
            <w:pPr>
              <w:pStyle w:val="af2"/>
              <w:spacing w:before="120" w:after="80" w:line="204" w:lineRule="auto"/>
              <w:ind w:left="276" w:hanging="134"/>
            </w:pPr>
            <w:r w:rsidRPr="00EA54BF">
              <w:t>государства-участники СНГ</w:t>
            </w:r>
          </w:p>
        </w:tc>
        <w:tc>
          <w:tcPr>
            <w:tcW w:w="123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1236D9" w:rsidRPr="0054615F" w:rsidRDefault="00461E7E" w:rsidP="0092561B">
            <w:pPr>
              <w:pStyle w:val="af1"/>
              <w:spacing w:before="120" w:after="80" w:line="204" w:lineRule="auto"/>
              <w:ind w:right="330"/>
              <w:rPr>
                <w:highlight w:val="yellow"/>
              </w:rPr>
            </w:pPr>
            <w:r w:rsidRPr="00461E7E">
              <w:t>41,3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1236D9" w:rsidRPr="0054615F" w:rsidRDefault="002633C8" w:rsidP="00961D53">
            <w:pPr>
              <w:pStyle w:val="af1"/>
              <w:spacing w:before="120" w:after="80" w:line="204" w:lineRule="auto"/>
              <w:ind w:right="329"/>
              <w:rPr>
                <w:highlight w:val="yellow"/>
              </w:rPr>
            </w:pPr>
            <w:r w:rsidRPr="002633C8">
              <w:t>150,7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1236D9" w:rsidRPr="0054615F" w:rsidRDefault="00DD3B79" w:rsidP="00961D53">
            <w:pPr>
              <w:pStyle w:val="af1"/>
              <w:spacing w:before="120" w:after="80" w:line="204" w:lineRule="auto"/>
              <w:ind w:right="330"/>
              <w:rPr>
                <w:highlight w:val="yellow"/>
              </w:rPr>
            </w:pPr>
            <w:r w:rsidRPr="00DD3B79">
              <w:t>26,3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1236D9" w:rsidRPr="0054615F" w:rsidRDefault="00FF045D" w:rsidP="00FF045D">
            <w:pPr>
              <w:pStyle w:val="af1"/>
              <w:spacing w:before="120" w:after="80" w:line="204" w:lineRule="auto"/>
              <w:ind w:right="329"/>
              <w:rPr>
                <w:highlight w:val="yellow"/>
              </w:rPr>
            </w:pPr>
            <w:r>
              <w:t>146,9</w:t>
            </w:r>
          </w:p>
        </w:tc>
        <w:tc>
          <w:tcPr>
            <w:tcW w:w="12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1236D9" w:rsidRPr="0054615F" w:rsidRDefault="004A0269" w:rsidP="00961D53">
            <w:pPr>
              <w:pStyle w:val="af1"/>
              <w:spacing w:before="120" w:after="80" w:line="204" w:lineRule="auto"/>
              <w:ind w:right="330"/>
              <w:rPr>
                <w:highlight w:val="yellow"/>
              </w:rPr>
            </w:pPr>
            <w:r w:rsidRPr="004A0269">
              <w:t>15,0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  <w:hideMark/>
          </w:tcPr>
          <w:p w:rsidR="001236D9" w:rsidRPr="004A0269" w:rsidRDefault="004A0269" w:rsidP="00961D53">
            <w:pPr>
              <w:pStyle w:val="af1"/>
              <w:spacing w:before="120" w:after="80" w:line="204" w:lineRule="auto"/>
              <w:ind w:right="329"/>
            </w:pPr>
            <w:r w:rsidRPr="004A0269">
              <w:t>156,3</w:t>
            </w:r>
          </w:p>
        </w:tc>
      </w:tr>
    </w:tbl>
    <w:p w:rsidR="001236D9" w:rsidRPr="0054615F" w:rsidRDefault="001236D9" w:rsidP="006D797D">
      <w:pPr>
        <w:rPr>
          <w:b/>
          <w:color w:val="000000"/>
          <w:sz w:val="26"/>
          <w:szCs w:val="26"/>
          <w:highlight w:val="yellow"/>
        </w:rPr>
      </w:pPr>
    </w:p>
    <w:p w:rsidR="00BD0C6D" w:rsidRPr="0055211B" w:rsidRDefault="00D81DD6" w:rsidP="00D81DD6">
      <w:pPr>
        <w:ind w:firstLine="709"/>
        <w:jc w:val="both"/>
        <w:rPr>
          <w:color w:val="000000"/>
          <w:szCs w:val="26"/>
        </w:rPr>
      </w:pPr>
      <w:r w:rsidRPr="0055211B">
        <w:rPr>
          <w:color w:val="000000"/>
          <w:szCs w:val="26"/>
        </w:rPr>
        <w:t xml:space="preserve">Торговыми партнерами Чувашской Республики в истекшем периоде являлись </w:t>
      </w:r>
      <w:r w:rsidR="003A2FB9" w:rsidRPr="0055211B">
        <w:rPr>
          <w:color w:val="000000"/>
          <w:szCs w:val="26"/>
        </w:rPr>
        <w:t>72</w:t>
      </w:r>
      <w:r w:rsidRPr="0055211B">
        <w:rPr>
          <w:color w:val="000000"/>
          <w:szCs w:val="26"/>
        </w:rPr>
        <w:t xml:space="preserve"> стран</w:t>
      </w:r>
      <w:r w:rsidR="003A2FB9" w:rsidRPr="0055211B">
        <w:rPr>
          <w:color w:val="000000"/>
          <w:szCs w:val="26"/>
        </w:rPr>
        <w:t>ы</w:t>
      </w:r>
      <w:r w:rsidRPr="0055211B">
        <w:rPr>
          <w:color w:val="000000"/>
          <w:szCs w:val="26"/>
        </w:rPr>
        <w:t xml:space="preserve">. Доля стран дальнего зарубежья в товарообороте составила </w:t>
      </w:r>
      <w:r w:rsidR="0055211B" w:rsidRPr="0055211B">
        <w:rPr>
          <w:color w:val="000000"/>
          <w:szCs w:val="26"/>
        </w:rPr>
        <w:t>67,1</w:t>
      </w:r>
      <w:r w:rsidRPr="0055211B">
        <w:rPr>
          <w:color w:val="000000"/>
          <w:szCs w:val="26"/>
        </w:rPr>
        <w:t xml:space="preserve">%, в том числе в экспорте – </w:t>
      </w:r>
      <w:r w:rsidR="0055211B" w:rsidRPr="0055211B">
        <w:rPr>
          <w:color w:val="000000"/>
          <w:szCs w:val="26"/>
        </w:rPr>
        <w:t>45</w:t>
      </w:r>
      <w:r w:rsidRPr="0055211B">
        <w:rPr>
          <w:color w:val="000000"/>
          <w:szCs w:val="26"/>
        </w:rPr>
        <w:t>,</w:t>
      </w:r>
      <w:bookmarkStart w:id="0" w:name="_GoBack"/>
      <w:r w:rsidRPr="0055211B">
        <w:rPr>
          <w:color w:val="000000"/>
          <w:szCs w:val="26"/>
        </w:rPr>
        <w:t xml:space="preserve">9%, в импорте – </w:t>
      </w:r>
      <w:r w:rsidR="0055211B" w:rsidRPr="0055211B">
        <w:rPr>
          <w:color w:val="000000"/>
          <w:szCs w:val="26"/>
        </w:rPr>
        <w:t>80,7</w:t>
      </w:r>
      <w:r w:rsidRPr="0055211B">
        <w:rPr>
          <w:color w:val="000000"/>
          <w:szCs w:val="26"/>
        </w:rPr>
        <w:t>%.</w:t>
      </w:r>
    </w:p>
    <w:p w:rsidR="00692ACC" w:rsidRPr="00ED3759" w:rsidRDefault="00692ACC" w:rsidP="00692ACC">
      <w:pPr>
        <w:ind w:firstLine="709"/>
        <w:jc w:val="both"/>
        <w:rPr>
          <w:color w:val="000000"/>
          <w:szCs w:val="26"/>
        </w:rPr>
      </w:pPr>
      <w:r w:rsidRPr="00ED3759">
        <w:rPr>
          <w:color w:val="000000"/>
          <w:szCs w:val="26"/>
        </w:rPr>
        <w:t xml:space="preserve">Крупнейшие торговые партнеры: </w:t>
      </w:r>
    </w:p>
    <w:p w:rsidR="00692ACC" w:rsidRPr="00ED3759" w:rsidRDefault="00692ACC" w:rsidP="00692ACC">
      <w:pPr>
        <w:ind w:firstLine="709"/>
        <w:jc w:val="both"/>
        <w:rPr>
          <w:color w:val="000000"/>
          <w:szCs w:val="26"/>
        </w:rPr>
      </w:pPr>
      <w:r w:rsidRPr="00ED3759">
        <w:rPr>
          <w:color w:val="000000"/>
          <w:szCs w:val="26"/>
        </w:rPr>
        <w:t>экспортеры (всего 5</w:t>
      </w:r>
      <w:r w:rsidR="00ED3759" w:rsidRPr="00ED3759">
        <w:rPr>
          <w:color w:val="000000"/>
          <w:szCs w:val="26"/>
        </w:rPr>
        <w:t>8 стран</w:t>
      </w:r>
      <w:r w:rsidRPr="00ED3759">
        <w:rPr>
          <w:color w:val="000000"/>
          <w:szCs w:val="26"/>
        </w:rPr>
        <w:t>): Бел</w:t>
      </w:r>
      <w:r w:rsidR="00ED3759" w:rsidRPr="00ED3759">
        <w:rPr>
          <w:color w:val="000000"/>
          <w:szCs w:val="26"/>
        </w:rPr>
        <w:t>а</w:t>
      </w:r>
      <w:r w:rsidRPr="00ED3759">
        <w:rPr>
          <w:color w:val="000000"/>
          <w:szCs w:val="26"/>
        </w:rPr>
        <w:t>р</w:t>
      </w:r>
      <w:r w:rsidR="00ED3759" w:rsidRPr="00ED3759">
        <w:rPr>
          <w:color w:val="000000"/>
          <w:szCs w:val="26"/>
        </w:rPr>
        <w:t>усь</w:t>
      </w:r>
      <w:r w:rsidRPr="00ED3759">
        <w:rPr>
          <w:color w:val="000000"/>
          <w:szCs w:val="26"/>
        </w:rPr>
        <w:t xml:space="preserve"> (2</w:t>
      </w:r>
      <w:r w:rsidR="00ED3759" w:rsidRPr="00ED3759">
        <w:rPr>
          <w:color w:val="000000"/>
          <w:szCs w:val="26"/>
        </w:rPr>
        <w:t>4</w:t>
      </w:r>
      <w:r w:rsidRPr="00ED3759">
        <w:rPr>
          <w:color w:val="000000"/>
          <w:szCs w:val="26"/>
        </w:rPr>
        <w:t>,</w:t>
      </w:r>
      <w:r w:rsidR="00ED3759" w:rsidRPr="00ED3759">
        <w:rPr>
          <w:color w:val="000000"/>
          <w:szCs w:val="26"/>
        </w:rPr>
        <w:t>3</w:t>
      </w:r>
      <w:r w:rsidRPr="00ED3759">
        <w:rPr>
          <w:color w:val="000000"/>
          <w:szCs w:val="26"/>
        </w:rPr>
        <w:t>%), Индия (</w:t>
      </w:r>
      <w:r w:rsidR="00ED3759" w:rsidRPr="00ED3759">
        <w:rPr>
          <w:color w:val="000000"/>
          <w:szCs w:val="26"/>
        </w:rPr>
        <w:t>12,6</w:t>
      </w:r>
      <w:r w:rsidRPr="00ED3759">
        <w:rPr>
          <w:color w:val="000000"/>
          <w:szCs w:val="26"/>
        </w:rPr>
        <w:t>%), Казахстан (</w:t>
      </w:r>
      <w:r w:rsidR="00ED3759" w:rsidRPr="00ED3759">
        <w:rPr>
          <w:color w:val="000000"/>
          <w:szCs w:val="26"/>
        </w:rPr>
        <w:t>12,3</w:t>
      </w:r>
      <w:r w:rsidRPr="00ED3759">
        <w:rPr>
          <w:color w:val="000000"/>
          <w:szCs w:val="26"/>
        </w:rPr>
        <w:t>%), Китай (</w:t>
      </w:r>
      <w:r w:rsidR="00ED3759" w:rsidRPr="00ED3759">
        <w:rPr>
          <w:color w:val="000000"/>
          <w:szCs w:val="26"/>
        </w:rPr>
        <w:t>5,8</w:t>
      </w:r>
      <w:r w:rsidRPr="00ED3759">
        <w:rPr>
          <w:color w:val="000000"/>
          <w:szCs w:val="26"/>
        </w:rPr>
        <w:t xml:space="preserve">%), </w:t>
      </w:r>
      <w:r w:rsidR="00ED3759" w:rsidRPr="00ED3759">
        <w:rPr>
          <w:color w:val="000000"/>
          <w:szCs w:val="26"/>
        </w:rPr>
        <w:t>Узбекистан (</w:t>
      </w:r>
      <w:r w:rsidR="00ED3759" w:rsidRPr="00ED3759">
        <w:rPr>
          <w:color w:val="000000"/>
          <w:szCs w:val="26"/>
        </w:rPr>
        <w:t>5,1</w:t>
      </w:r>
      <w:r w:rsidR="00ED3759" w:rsidRPr="00ED3759">
        <w:rPr>
          <w:color w:val="000000"/>
          <w:szCs w:val="26"/>
        </w:rPr>
        <w:t>%)</w:t>
      </w:r>
      <w:r w:rsidR="00ED3759" w:rsidRPr="00ED3759">
        <w:rPr>
          <w:color w:val="000000"/>
          <w:szCs w:val="26"/>
        </w:rPr>
        <w:t>, США (4,1%).</w:t>
      </w:r>
    </w:p>
    <w:p w:rsidR="001236D9" w:rsidRPr="0054615F" w:rsidRDefault="00692ACC" w:rsidP="0054615F">
      <w:pPr>
        <w:ind w:firstLine="709"/>
        <w:jc w:val="both"/>
        <w:rPr>
          <w:color w:val="000000"/>
          <w:szCs w:val="26"/>
        </w:rPr>
      </w:pPr>
      <w:r w:rsidRPr="00ED3759">
        <w:rPr>
          <w:color w:val="000000"/>
          <w:szCs w:val="26"/>
        </w:rPr>
        <w:t>импортеры (всего 4</w:t>
      </w:r>
      <w:r w:rsidR="00ED3759" w:rsidRPr="00ED3759">
        <w:rPr>
          <w:color w:val="000000"/>
          <w:szCs w:val="26"/>
        </w:rPr>
        <w:t>6 стран</w:t>
      </w:r>
      <w:r w:rsidRPr="00ED3759">
        <w:rPr>
          <w:color w:val="000000"/>
          <w:szCs w:val="26"/>
        </w:rPr>
        <w:t>) – Китай (</w:t>
      </w:r>
      <w:r w:rsidR="00ED3759" w:rsidRPr="00ED3759">
        <w:rPr>
          <w:color w:val="000000"/>
          <w:szCs w:val="26"/>
        </w:rPr>
        <w:t>44,7</w:t>
      </w:r>
      <w:r w:rsidRPr="00ED3759">
        <w:rPr>
          <w:color w:val="000000"/>
          <w:szCs w:val="26"/>
        </w:rPr>
        <w:t>%), Бел</w:t>
      </w:r>
      <w:r w:rsidR="00ED3759" w:rsidRPr="00ED3759">
        <w:rPr>
          <w:color w:val="000000"/>
          <w:szCs w:val="26"/>
        </w:rPr>
        <w:t>арусь</w:t>
      </w:r>
      <w:r w:rsidRPr="00ED3759">
        <w:rPr>
          <w:color w:val="000000"/>
          <w:szCs w:val="26"/>
        </w:rPr>
        <w:t xml:space="preserve"> (</w:t>
      </w:r>
      <w:r w:rsidR="00ED3759" w:rsidRPr="00ED3759">
        <w:rPr>
          <w:color w:val="000000"/>
          <w:szCs w:val="26"/>
        </w:rPr>
        <w:t>17,5</w:t>
      </w:r>
      <w:r w:rsidRPr="00ED3759">
        <w:rPr>
          <w:color w:val="000000"/>
          <w:szCs w:val="26"/>
        </w:rPr>
        <w:t>%), Япония (</w:t>
      </w:r>
      <w:r w:rsidR="00ED3759" w:rsidRPr="00ED3759">
        <w:rPr>
          <w:color w:val="000000"/>
          <w:szCs w:val="26"/>
        </w:rPr>
        <w:t>5,1</w:t>
      </w:r>
      <w:r w:rsidRPr="00ED3759">
        <w:rPr>
          <w:color w:val="000000"/>
          <w:szCs w:val="26"/>
        </w:rPr>
        <w:t>%), Германия (4,</w:t>
      </w:r>
      <w:r w:rsidR="00ED3759" w:rsidRPr="00ED3759">
        <w:rPr>
          <w:color w:val="000000"/>
          <w:szCs w:val="26"/>
        </w:rPr>
        <w:t>7</w:t>
      </w:r>
      <w:r w:rsidRPr="00ED3759">
        <w:rPr>
          <w:color w:val="000000"/>
          <w:szCs w:val="26"/>
        </w:rPr>
        <w:t xml:space="preserve">%), </w:t>
      </w:r>
      <w:r w:rsidR="00ED3759" w:rsidRPr="00ED3759">
        <w:rPr>
          <w:color w:val="000000"/>
          <w:szCs w:val="26"/>
        </w:rPr>
        <w:t>Корея (</w:t>
      </w:r>
      <w:r w:rsidR="00ED3759" w:rsidRPr="00ED3759">
        <w:rPr>
          <w:color w:val="000000"/>
          <w:szCs w:val="26"/>
        </w:rPr>
        <w:t>2</w:t>
      </w:r>
      <w:r w:rsidR="00ED3759" w:rsidRPr="00ED3759">
        <w:rPr>
          <w:color w:val="000000"/>
          <w:szCs w:val="26"/>
        </w:rPr>
        <w:t xml:space="preserve">,9%), </w:t>
      </w:r>
      <w:r w:rsidR="00ED3759" w:rsidRPr="00ED3759">
        <w:rPr>
          <w:color w:val="000000"/>
          <w:szCs w:val="26"/>
        </w:rPr>
        <w:t>Испания (2,8%)</w:t>
      </w:r>
      <w:r w:rsidR="00ED3759">
        <w:rPr>
          <w:color w:val="000000"/>
          <w:szCs w:val="26"/>
        </w:rPr>
        <w:t>.</w:t>
      </w:r>
    </w:p>
    <w:bookmarkEnd w:id="0"/>
    <w:p w:rsidR="00692ACC" w:rsidRPr="00692ACC" w:rsidRDefault="00692ACC" w:rsidP="00692ACC">
      <w:pPr>
        <w:ind w:firstLine="709"/>
        <w:jc w:val="both"/>
        <w:rPr>
          <w:szCs w:val="26"/>
        </w:rPr>
      </w:pPr>
      <w:r w:rsidRPr="00692ACC">
        <w:rPr>
          <w:szCs w:val="26"/>
        </w:rPr>
        <w:t xml:space="preserve">С начала года на зарубежных рынках возрос интерес к российским товарам, в первую очередь на пищевую продукцию – макароны, потребительская продукция долгого хранения, средства индивидуальной защиты и дезинфекции, лекарства и их компоненты, другую медицинскую технику и оборудование для диагностики. Резко возросла потребность стран Латинской Америки, СНГ и Северной Африки в мобильных </w:t>
      </w:r>
      <w:proofErr w:type="spellStart"/>
      <w:r w:rsidRPr="00692ACC">
        <w:rPr>
          <w:szCs w:val="26"/>
        </w:rPr>
        <w:t>противоинфекционных</w:t>
      </w:r>
      <w:proofErr w:type="spellEnd"/>
      <w:r w:rsidRPr="00692ACC">
        <w:rPr>
          <w:szCs w:val="26"/>
        </w:rPr>
        <w:t xml:space="preserve"> отделениях модульного типа («</w:t>
      </w:r>
      <w:proofErr w:type="spellStart"/>
      <w:r w:rsidRPr="00692ACC">
        <w:rPr>
          <w:szCs w:val="26"/>
        </w:rPr>
        <w:t>Шумерлинский</w:t>
      </w:r>
      <w:proofErr w:type="spellEnd"/>
      <w:r w:rsidRPr="00692ACC">
        <w:rPr>
          <w:szCs w:val="26"/>
        </w:rPr>
        <w:t xml:space="preserve"> завод специализированных автомобилей»). </w:t>
      </w:r>
    </w:p>
    <w:p w:rsidR="00692ACC" w:rsidRPr="00692ACC" w:rsidRDefault="00692ACC" w:rsidP="00692ACC">
      <w:pPr>
        <w:ind w:firstLine="709"/>
        <w:jc w:val="both"/>
        <w:rPr>
          <w:szCs w:val="26"/>
        </w:rPr>
      </w:pPr>
      <w:r w:rsidRPr="00692ACC">
        <w:rPr>
          <w:szCs w:val="26"/>
        </w:rPr>
        <w:t xml:space="preserve">Также возросла потребность на химическую продукцию ПАО «Химпром» (изопропиловый спирт, перекись водорода, </w:t>
      </w:r>
      <w:proofErr w:type="spellStart"/>
      <w:r w:rsidRPr="00692ACC">
        <w:rPr>
          <w:szCs w:val="26"/>
        </w:rPr>
        <w:t>гипохолит</w:t>
      </w:r>
      <w:proofErr w:type="spellEnd"/>
      <w:r w:rsidRPr="00692ACC">
        <w:rPr>
          <w:szCs w:val="26"/>
        </w:rPr>
        <w:t xml:space="preserve"> кальция и натрия), весь объем данной продукции предприятия законтрактован на 3 месяца вперед. </w:t>
      </w:r>
    </w:p>
    <w:p w:rsidR="004B2799" w:rsidRPr="00705846" w:rsidRDefault="004B2799" w:rsidP="00486493">
      <w:pPr>
        <w:ind w:firstLine="709"/>
        <w:jc w:val="both"/>
        <w:rPr>
          <w:szCs w:val="26"/>
        </w:rPr>
      </w:pPr>
      <w:r w:rsidRPr="00705846">
        <w:rPr>
          <w:szCs w:val="26"/>
        </w:rPr>
        <w:t xml:space="preserve">На нивелирование наметившегося спада направлены мероприятия, предусмотренные </w:t>
      </w:r>
      <w:r w:rsidR="0064667F" w:rsidRPr="00705846">
        <w:rPr>
          <w:szCs w:val="26"/>
        </w:rPr>
        <w:t>региональными проектами в</w:t>
      </w:r>
      <w:r w:rsidRPr="00705846">
        <w:rPr>
          <w:szCs w:val="26"/>
        </w:rPr>
        <w:t xml:space="preserve"> рамках национального проекта «Международная кооперация и эксп</w:t>
      </w:r>
      <w:r w:rsidR="0064667F" w:rsidRPr="00705846">
        <w:rPr>
          <w:szCs w:val="26"/>
        </w:rPr>
        <w:t xml:space="preserve">орт»: </w:t>
      </w:r>
      <w:r w:rsidRPr="00705846">
        <w:rPr>
          <w:szCs w:val="26"/>
        </w:rPr>
        <w:t>«Пром</w:t>
      </w:r>
      <w:r w:rsidR="0064667F" w:rsidRPr="00705846">
        <w:rPr>
          <w:szCs w:val="26"/>
        </w:rPr>
        <w:t>ышленный экспорт» (утвержден 13 </w:t>
      </w:r>
      <w:r w:rsidRPr="00705846">
        <w:rPr>
          <w:szCs w:val="26"/>
        </w:rPr>
        <w:t>декабря 2018 г.), «Экспорт продукции АПК» (утвержден 13 декабря 2018 г.), «Системные меры развития международной коопе</w:t>
      </w:r>
      <w:r w:rsidR="0064667F" w:rsidRPr="00705846">
        <w:rPr>
          <w:szCs w:val="26"/>
        </w:rPr>
        <w:t>рации и экспорта» (утвержден 19 </w:t>
      </w:r>
      <w:r w:rsidRPr="00705846">
        <w:rPr>
          <w:szCs w:val="26"/>
        </w:rPr>
        <w:t xml:space="preserve">февраля 2019 г.) и «Экспорт услуг» (утвержден 21 марта 2019 г.). </w:t>
      </w:r>
    </w:p>
    <w:p w:rsidR="001236D9" w:rsidRPr="00705846" w:rsidRDefault="001236D9" w:rsidP="00486493">
      <w:pPr>
        <w:ind w:firstLine="709"/>
        <w:jc w:val="both"/>
        <w:rPr>
          <w:szCs w:val="26"/>
        </w:rPr>
      </w:pPr>
    </w:p>
    <w:p w:rsidR="003A62E3" w:rsidRPr="008068AE" w:rsidRDefault="003A62E3">
      <w:pPr>
        <w:ind w:firstLine="709"/>
        <w:jc w:val="both"/>
        <w:rPr>
          <w:rFonts w:eastAsia="SimSun"/>
          <w:bCs/>
          <w:szCs w:val="26"/>
          <w:lang w:eastAsia="zh-CN"/>
        </w:rPr>
      </w:pPr>
    </w:p>
    <w:sectPr w:rsidR="003A62E3" w:rsidRPr="008068AE" w:rsidSect="003846D3">
      <w:headerReference w:type="default" r:id="rId8"/>
      <w:pgSz w:w="11906" w:h="16838"/>
      <w:pgMar w:top="1134" w:right="851" w:bottom="1134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41" w:rsidRDefault="00B81941">
      <w:r>
        <w:separator/>
      </w:r>
    </w:p>
  </w:endnote>
  <w:endnote w:type="continuationSeparator" w:id="0">
    <w:p w:rsidR="00B81941" w:rsidRDefault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41" w:rsidRDefault="00B81941">
      <w:r>
        <w:separator/>
      </w:r>
    </w:p>
  </w:footnote>
  <w:footnote w:type="continuationSeparator" w:id="0">
    <w:p w:rsidR="00B81941" w:rsidRDefault="00B8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20561"/>
      <w:docPartObj>
        <w:docPartGallery w:val="Page Numbers (Top of Page)"/>
        <w:docPartUnique/>
      </w:docPartObj>
    </w:sdtPr>
    <w:sdtEndPr/>
    <w:sdtContent>
      <w:p w:rsidR="0078254A" w:rsidRDefault="007825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759">
          <w:rPr>
            <w:noProof/>
          </w:rPr>
          <w:t>22</w:t>
        </w:r>
        <w:r>
          <w:fldChar w:fldCharType="end"/>
        </w:r>
      </w:p>
    </w:sdtContent>
  </w:sdt>
  <w:p w:rsidR="0078254A" w:rsidRDefault="007825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500"/>
    <w:multiLevelType w:val="hybridMultilevel"/>
    <w:tmpl w:val="9BAA6E8A"/>
    <w:lvl w:ilvl="0" w:tplc="AFD28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1F2661"/>
    <w:multiLevelType w:val="hybridMultilevel"/>
    <w:tmpl w:val="AC5CB604"/>
    <w:lvl w:ilvl="0" w:tplc="23E46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2"/>
    <w:rsid w:val="00002A24"/>
    <w:rsid w:val="00021473"/>
    <w:rsid w:val="0002753C"/>
    <w:rsid w:val="00030792"/>
    <w:rsid w:val="00042030"/>
    <w:rsid w:val="0005350B"/>
    <w:rsid w:val="00053A39"/>
    <w:rsid w:val="0005728C"/>
    <w:rsid w:val="00073424"/>
    <w:rsid w:val="0007620C"/>
    <w:rsid w:val="000837F8"/>
    <w:rsid w:val="00083E61"/>
    <w:rsid w:val="00086846"/>
    <w:rsid w:val="000A35B5"/>
    <w:rsid w:val="000A7924"/>
    <w:rsid w:val="000C1812"/>
    <w:rsid w:val="000C1C74"/>
    <w:rsid w:val="000E0C06"/>
    <w:rsid w:val="000E47D5"/>
    <w:rsid w:val="00103A94"/>
    <w:rsid w:val="00117DE9"/>
    <w:rsid w:val="00121E9D"/>
    <w:rsid w:val="001236D9"/>
    <w:rsid w:val="0012451F"/>
    <w:rsid w:val="00130FF7"/>
    <w:rsid w:val="0013340E"/>
    <w:rsid w:val="00140975"/>
    <w:rsid w:val="0014258C"/>
    <w:rsid w:val="00156CB1"/>
    <w:rsid w:val="00165047"/>
    <w:rsid w:val="001727D8"/>
    <w:rsid w:val="001807F0"/>
    <w:rsid w:val="001A4076"/>
    <w:rsid w:val="001B3E49"/>
    <w:rsid w:val="001B4116"/>
    <w:rsid w:val="001B7D00"/>
    <w:rsid w:val="001C6B15"/>
    <w:rsid w:val="001D14F3"/>
    <w:rsid w:val="001D25DC"/>
    <w:rsid w:val="001D3556"/>
    <w:rsid w:val="001D7F70"/>
    <w:rsid w:val="001E02F6"/>
    <w:rsid w:val="00205972"/>
    <w:rsid w:val="00206D28"/>
    <w:rsid w:val="00233387"/>
    <w:rsid w:val="002443F8"/>
    <w:rsid w:val="00245C6C"/>
    <w:rsid w:val="00252230"/>
    <w:rsid w:val="00254275"/>
    <w:rsid w:val="00256952"/>
    <w:rsid w:val="0026075B"/>
    <w:rsid w:val="002633C8"/>
    <w:rsid w:val="0026405B"/>
    <w:rsid w:val="00271E3F"/>
    <w:rsid w:val="00271FDD"/>
    <w:rsid w:val="00286C5A"/>
    <w:rsid w:val="002876F6"/>
    <w:rsid w:val="002922E7"/>
    <w:rsid w:val="00296909"/>
    <w:rsid w:val="002A2BBE"/>
    <w:rsid w:val="002B0B89"/>
    <w:rsid w:val="002C1524"/>
    <w:rsid w:val="002C5B39"/>
    <w:rsid w:val="002D5633"/>
    <w:rsid w:val="002D693A"/>
    <w:rsid w:val="002D75FB"/>
    <w:rsid w:val="002E4FCC"/>
    <w:rsid w:val="002F2F87"/>
    <w:rsid w:val="002F3700"/>
    <w:rsid w:val="002F4652"/>
    <w:rsid w:val="0030003E"/>
    <w:rsid w:val="00304177"/>
    <w:rsid w:val="00312BB3"/>
    <w:rsid w:val="00312D10"/>
    <w:rsid w:val="003140CB"/>
    <w:rsid w:val="00323382"/>
    <w:rsid w:val="00360AEF"/>
    <w:rsid w:val="003617BE"/>
    <w:rsid w:val="0036285C"/>
    <w:rsid w:val="00362D83"/>
    <w:rsid w:val="003742EF"/>
    <w:rsid w:val="00374CE0"/>
    <w:rsid w:val="003750ED"/>
    <w:rsid w:val="003846D3"/>
    <w:rsid w:val="00395BCB"/>
    <w:rsid w:val="003A2B8C"/>
    <w:rsid w:val="003A2FB9"/>
    <w:rsid w:val="003A62E3"/>
    <w:rsid w:val="003B1636"/>
    <w:rsid w:val="003B6480"/>
    <w:rsid w:val="003D38FD"/>
    <w:rsid w:val="003E1D9E"/>
    <w:rsid w:val="003E6721"/>
    <w:rsid w:val="003E6AD0"/>
    <w:rsid w:val="003F3DE0"/>
    <w:rsid w:val="003F4BBE"/>
    <w:rsid w:val="0040306A"/>
    <w:rsid w:val="004037E1"/>
    <w:rsid w:val="0040432A"/>
    <w:rsid w:val="00414FF8"/>
    <w:rsid w:val="0041553F"/>
    <w:rsid w:val="00424B35"/>
    <w:rsid w:val="004331C8"/>
    <w:rsid w:val="00434A76"/>
    <w:rsid w:val="00447707"/>
    <w:rsid w:val="00461E7E"/>
    <w:rsid w:val="004650BA"/>
    <w:rsid w:val="00486493"/>
    <w:rsid w:val="00490385"/>
    <w:rsid w:val="00495879"/>
    <w:rsid w:val="00497888"/>
    <w:rsid w:val="004A0269"/>
    <w:rsid w:val="004A14FD"/>
    <w:rsid w:val="004A72EE"/>
    <w:rsid w:val="004B2799"/>
    <w:rsid w:val="004D7CC3"/>
    <w:rsid w:val="004F4A35"/>
    <w:rsid w:val="00513E6A"/>
    <w:rsid w:val="0053115C"/>
    <w:rsid w:val="0054615F"/>
    <w:rsid w:val="0055211B"/>
    <w:rsid w:val="00560A6D"/>
    <w:rsid w:val="0056157E"/>
    <w:rsid w:val="005715CD"/>
    <w:rsid w:val="005729E9"/>
    <w:rsid w:val="00573157"/>
    <w:rsid w:val="00581FB5"/>
    <w:rsid w:val="00595BF0"/>
    <w:rsid w:val="005C0A8A"/>
    <w:rsid w:val="005D2474"/>
    <w:rsid w:val="005D7555"/>
    <w:rsid w:val="005F761D"/>
    <w:rsid w:val="006013A8"/>
    <w:rsid w:val="00604985"/>
    <w:rsid w:val="00611BF2"/>
    <w:rsid w:val="00620932"/>
    <w:rsid w:val="00620CBB"/>
    <w:rsid w:val="006222FD"/>
    <w:rsid w:val="00632AEC"/>
    <w:rsid w:val="00634467"/>
    <w:rsid w:val="0064667F"/>
    <w:rsid w:val="00647075"/>
    <w:rsid w:val="00651CCD"/>
    <w:rsid w:val="0065522B"/>
    <w:rsid w:val="006653A6"/>
    <w:rsid w:val="00667E53"/>
    <w:rsid w:val="00671DD1"/>
    <w:rsid w:val="00673652"/>
    <w:rsid w:val="006852C1"/>
    <w:rsid w:val="00692ACC"/>
    <w:rsid w:val="00697DFF"/>
    <w:rsid w:val="006A4377"/>
    <w:rsid w:val="006A49E1"/>
    <w:rsid w:val="006A60C5"/>
    <w:rsid w:val="006B1026"/>
    <w:rsid w:val="006C0359"/>
    <w:rsid w:val="006C0DC2"/>
    <w:rsid w:val="006D45E4"/>
    <w:rsid w:val="006D797D"/>
    <w:rsid w:val="006E4F07"/>
    <w:rsid w:val="006E75A6"/>
    <w:rsid w:val="006E7BDA"/>
    <w:rsid w:val="006F20C9"/>
    <w:rsid w:val="00705846"/>
    <w:rsid w:val="00710BBE"/>
    <w:rsid w:val="00721B0C"/>
    <w:rsid w:val="007220AA"/>
    <w:rsid w:val="00722AFF"/>
    <w:rsid w:val="007230A2"/>
    <w:rsid w:val="00745A40"/>
    <w:rsid w:val="00751B0A"/>
    <w:rsid w:val="0075288B"/>
    <w:rsid w:val="007541F2"/>
    <w:rsid w:val="007604A1"/>
    <w:rsid w:val="00760BC4"/>
    <w:rsid w:val="007638DA"/>
    <w:rsid w:val="0078254A"/>
    <w:rsid w:val="00791E2C"/>
    <w:rsid w:val="007B112B"/>
    <w:rsid w:val="007D4FED"/>
    <w:rsid w:val="007D635C"/>
    <w:rsid w:val="00802DCC"/>
    <w:rsid w:val="00804347"/>
    <w:rsid w:val="008068AE"/>
    <w:rsid w:val="0080783E"/>
    <w:rsid w:val="0081295D"/>
    <w:rsid w:val="00815029"/>
    <w:rsid w:val="00815233"/>
    <w:rsid w:val="00823EC0"/>
    <w:rsid w:val="008275F5"/>
    <w:rsid w:val="00832757"/>
    <w:rsid w:val="0084043D"/>
    <w:rsid w:val="00842D9D"/>
    <w:rsid w:val="008432D4"/>
    <w:rsid w:val="00843A57"/>
    <w:rsid w:val="008456C4"/>
    <w:rsid w:val="00852013"/>
    <w:rsid w:val="00855912"/>
    <w:rsid w:val="00861FEF"/>
    <w:rsid w:val="0086706A"/>
    <w:rsid w:val="00871C99"/>
    <w:rsid w:val="008756E6"/>
    <w:rsid w:val="00884D07"/>
    <w:rsid w:val="008A7D9E"/>
    <w:rsid w:val="008B39D9"/>
    <w:rsid w:val="008E33E2"/>
    <w:rsid w:val="008E6F49"/>
    <w:rsid w:val="00903019"/>
    <w:rsid w:val="00903F06"/>
    <w:rsid w:val="0090770E"/>
    <w:rsid w:val="00910992"/>
    <w:rsid w:val="0092561B"/>
    <w:rsid w:val="00927A50"/>
    <w:rsid w:val="00934246"/>
    <w:rsid w:val="009368DE"/>
    <w:rsid w:val="009371B9"/>
    <w:rsid w:val="00961D53"/>
    <w:rsid w:val="00967088"/>
    <w:rsid w:val="00967C7E"/>
    <w:rsid w:val="009713AD"/>
    <w:rsid w:val="00972BB8"/>
    <w:rsid w:val="00972BC4"/>
    <w:rsid w:val="00982BD0"/>
    <w:rsid w:val="00992988"/>
    <w:rsid w:val="00995F2E"/>
    <w:rsid w:val="009B2EA1"/>
    <w:rsid w:val="009B7515"/>
    <w:rsid w:val="009C0FAC"/>
    <w:rsid w:val="009C1BA9"/>
    <w:rsid w:val="009C2A22"/>
    <w:rsid w:val="009E2727"/>
    <w:rsid w:val="009E31B1"/>
    <w:rsid w:val="009E50A6"/>
    <w:rsid w:val="00A02E88"/>
    <w:rsid w:val="00A160BC"/>
    <w:rsid w:val="00A2606C"/>
    <w:rsid w:val="00A312CD"/>
    <w:rsid w:val="00A37552"/>
    <w:rsid w:val="00A41773"/>
    <w:rsid w:val="00A4393C"/>
    <w:rsid w:val="00A513D3"/>
    <w:rsid w:val="00A7024C"/>
    <w:rsid w:val="00A844A7"/>
    <w:rsid w:val="00A90816"/>
    <w:rsid w:val="00A9706C"/>
    <w:rsid w:val="00AA110E"/>
    <w:rsid w:val="00AA4A11"/>
    <w:rsid w:val="00AA4B45"/>
    <w:rsid w:val="00AA5D39"/>
    <w:rsid w:val="00AD7507"/>
    <w:rsid w:val="00AF2E5D"/>
    <w:rsid w:val="00AF612C"/>
    <w:rsid w:val="00B04E48"/>
    <w:rsid w:val="00B05AAA"/>
    <w:rsid w:val="00B14F39"/>
    <w:rsid w:val="00B20174"/>
    <w:rsid w:val="00B2544C"/>
    <w:rsid w:val="00B4668E"/>
    <w:rsid w:val="00B519D1"/>
    <w:rsid w:val="00B5272A"/>
    <w:rsid w:val="00B54132"/>
    <w:rsid w:val="00B550A7"/>
    <w:rsid w:val="00B5660B"/>
    <w:rsid w:val="00B70284"/>
    <w:rsid w:val="00B75ED5"/>
    <w:rsid w:val="00B81941"/>
    <w:rsid w:val="00B840B0"/>
    <w:rsid w:val="00B927EE"/>
    <w:rsid w:val="00BA1D99"/>
    <w:rsid w:val="00BA7A82"/>
    <w:rsid w:val="00BB3F78"/>
    <w:rsid w:val="00BC6486"/>
    <w:rsid w:val="00BD0014"/>
    <w:rsid w:val="00BD0289"/>
    <w:rsid w:val="00BD0C6D"/>
    <w:rsid w:val="00BD280F"/>
    <w:rsid w:val="00C0531E"/>
    <w:rsid w:val="00C064E9"/>
    <w:rsid w:val="00C072C4"/>
    <w:rsid w:val="00C14F00"/>
    <w:rsid w:val="00C222BA"/>
    <w:rsid w:val="00C24A81"/>
    <w:rsid w:val="00C329A6"/>
    <w:rsid w:val="00C36D44"/>
    <w:rsid w:val="00C42434"/>
    <w:rsid w:val="00C472F5"/>
    <w:rsid w:val="00C63632"/>
    <w:rsid w:val="00C74442"/>
    <w:rsid w:val="00C81A19"/>
    <w:rsid w:val="00C834E6"/>
    <w:rsid w:val="00CA274D"/>
    <w:rsid w:val="00CA6A90"/>
    <w:rsid w:val="00CB197B"/>
    <w:rsid w:val="00CB2B3D"/>
    <w:rsid w:val="00CD29AD"/>
    <w:rsid w:val="00CD7F3A"/>
    <w:rsid w:val="00CE0BF3"/>
    <w:rsid w:val="00CE44C3"/>
    <w:rsid w:val="00CE4CE4"/>
    <w:rsid w:val="00CF29AF"/>
    <w:rsid w:val="00CF65C9"/>
    <w:rsid w:val="00D20269"/>
    <w:rsid w:val="00D30DAC"/>
    <w:rsid w:val="00D32CD2"/>
    <w:rsid w:val="00D416F5"/>
    <w:rsid w:val="00D42A65"/>
    <w:rsid w:val="00D42B78"/>
    <w:rsid w:val="00D5682C"/>
    <w:rsid w:val="00D61857"/>
    <w:rsid w:val="00D81DD6"/>
    <w:rsid w:val="00D84004"/>
    <w:rsid w:val="00D94237"/>
    <w:rsid w:val="00DB2E12"/>
    <w:rsid w:val="00DB7603"/>
    <w:rsid w:val="00DC4B65"/>
    <w:rsid w:val="00DC71A5"/>
    <w:rsid w:val="00DD0100"/>
    <w:rsid w:val="00DD3342"/>
    <w:rsid w:val="00DD38FD"/>
    <w:rsid w:val="00DD3B79"/>
    <w:rsid w:val="00DE2086"/>
    <w:rsid w:val="00DE38C6"/>
    <w:rsid w:val="00E02BDA"/>
    <w:rsid w:val="00E13C82"/>
    <w:rsid w:val="00E415D4"/>
    <w:rsid w:val="00E42D9D"/>
    <w:rsid w:val="00E459F5"/>
    <w:rsid w:val="00E46C02"/>
    <w:rsid w:val="00E474CA"/>
    <w:rsid w:val="00E56E8D"/>
    <w:rsid w:val="00E62F42"/>
    <w:rsid w:val="00E64EFE"/>
    <w:rsid w:val="00E716ED"/>
    <w:rsid w:val="00E81526"/>
    <w:rsid w:val="00E92534"/>
    <w:rsid w:val="00E937D5"/>
    <w:rsid w:val="00E959AD"/>
    <w:rsid w:val="00EA2605"/>
    <w:rsid w:val="00EA54BF"/>
    <w:rsid w:val="00EC1C28"/>
    <w:rsid w:val="00ED2DA3"/>
    <w:rsid w:val="00ED3759"/>
    <w:rsid w:val="00ED70D0"/>
    <w:rsid w:val="00ED79E8"/>
    <w:rsid w:val="00EE3EB4"/>
    <w:rsid w:val="00EF1CF2"/>
    <w:rsid w:val="00EF49A6"/>
    <w:rsid w:val="00EF6288"/>
    <w:rsid w:val="00EF729F"/>
    <w:rsid w:val="00EF7506"/>
    <w:rsid w:val="00F01E56"/>
    <w:rsid w:val="00F02657"/>
    <w:rsid w:val="00F04150"/>
    <w:rsid w:val="00F04770"/>
    <w:rsid w:val="00F05E9C"/>
    <w:rsid w:val="00F13005"/>
    <w:rsid w:val="00F15BD0"/>
    <w:rsid w:val="00F230B4"/>
    <w:rsid w:val="00F32463"/>
    <w:rsid w:val="00F3309F"/>
    <w:rsid w:val="00F33D26"/>
    <w:rsid w:val="00F3464B"/>
    <w:rsid w:val="00F42658"/>
    <w:rsid w:val="00F542F4"/>
    <w:rsid w:val="00F56CE3"/>
    <w:rsid w:val="00F679FA"/>
    <w:rsid w:val="00F74B33"/>
    <w:rsid w:val="00F77B59"/>
    <w:rsid w:val="00FA2160"/>
    <w:rsid w:val="00FB5FAA"/>
    <w:rsid w:val="00FB7E3C"/>
    <w:rsid w:val="00FC09BF"/>
    <w:rsid w:val="00FD40FA"/>
    <w:rsid w:val="00FE026A"/>
    <w:rsid w:val="00FE23B2"/>
    <w:rsid w:val="00FE7EB5"/>
    <w:rsid w:val="00FF045D"/>
    <w:rsid w:val="00FF1620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uiPriority w:val="59"/>
    <w:rsid w:val="0085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semiHidden/>
    <w:rsid w:val="00B519D1"/>
    <w:rPr>
      <w:sz w:val="20"/>
      <w:szCs w:val="20"/>
    </w:rPr>
  </w:style>
  <w:style w:type="character" w:styleId="a5">
    <w:name w:val="footnote reference"/>
    <w:semiHidden/>
    <w:rsid w:val="00B519D1"/>
    <w:rPr>
      <w:vertAlign w:val="superscript"/>
    </w:rPr>
  </w:style>
  <w:style w:type="paragraph" w:styleId="a6">
    <w:name w:val="header"/>
    <w:basedOn w:val="a"/>
    <w:link w:val="a7"/>
    <w:uiPriority w:val="99"/>
    <w:rsid w:val="00E415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b">
    <w:name w:val="Hyperlink"/>
    <w:rsid w:val="00156CB1"/>
    <w:rPr>
      <w:rFonts w:cs="Times New Roman"/>
      <w:color w:val="333300"/>
      <w:u w:val="single"/>
      <w:effect w:val="none"/>
    </w:rPr>
  </w:style>
  <w:style w:type="paragraph" w:styleId="ac">
    <w:name w:val="Body Text"/>
    <w:basedOn w:val="a"/>
    <w:link w:val="ad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d">
    <w:name w:val="Основной текст Знак"/>
    <w:link w:val="ac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Title"/>
    <w:basedOn w:val="a"/>
    <w:link w:val="af"/>
    <w:qFormat/>
    <w:rsid w:val="00F56CE3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F56CE3"/>
    <w:rPr>
      <w:b/>
      <w:bCs/>
      <w:sz w:val="24"/>
      <w:szCs w:val="24"/>
    </w:rPr>
  </w:style>
  <w:style w:type="paragraph" w:customStyle="1" w:styleId="ConsNormal">
    <w:name w:val="ConsNormal"/>
    <w:link w:val="ConsNormal0"/>
    <w:rsid w:val="00F56CE3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character" w:customStyle="1" w:styleId="ConsNormal0">
    <w:name w:val="ConsNormal Знак"/>
    <w:link w:val="ConsNormal"/>
    <w:locked/>
    <w:rsid w:val="00F56CE3"/>
    <w:rPr>
      <w:rFonts w:ascii="Arial" w:hAnsi="Arial"/>
      <w:sz w:val="22"/>
      <w:szCs w:val="22"/>
      <w:lang w:eastAsia="zh-CN"/>
    </w:rPr>
  </w:style>
  <w:style w:type="paragraph" w:styleId="af0">
    <w:name w:val="caption"/>
    <w:basedOn w:val="a"/>
    <w:next w:val="a"/>
    <w:uiPriority w:val="35"/>
    <w:unhideWhenUsed/>
    <w:qFormat/>
    <w:rsid w:val="001236D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20">
    <w:name w:val="Body Text Indent 2"/>
    <w:basedOn w:val="a"/>
    <w:link w:val="21"/>
    <w:rsid w:val="001236D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236D9"/>
    <w:rPr>
      <w:sz w:val="24"/>
      <w:szCs w:val="24"/>
    </w:rPr>
  </w:style>
  <w:style w:type="paragraph" w:customStyle="1" w:styleId="af1">
    <w:name w:val="Таблица Значения"/>
    <w:basedOn w:val="a"/>
    <w:rsid w:val="001236D9"/>
    <w:pPr>
      <w:spacing w:before="60" w:line="192" w:lineRule="auto"/>
      <w:jc w:val="right"/>
    </w:pPr>
    <w:rPr>
      <w:sz w:val="22"/>
      <w:szCs w:val="20"/>
    </w:rPr>
  </w:style>
  <w:style w:type="paragraph" w:customStyle="1" w:styleId="af2">
    <w:name w:val="Таблица Боковик"/>
    <w:basedOn w:val="af1"/>
    <w:rsid w:val="001236D9"/>
    <w:pPr>
      <w:ind w:left="142" w:hanging="142"/>
      <w:jc w:val="left"/>
    </w:pPr>
  </w:style>
  <w:style w:type="paragraph" w:customStyle="1" w:styleId="af3">
    <w:name w:val="Таблица Шапка"/>
    <w:basedOn w:val="af1"/>
    <w:rsid w:val="001236D9"/>
    <w:pPr>
      <w:spacing w:before="80" w:after="80"/>
      <w:jc w:val="center"/>
    </w:pPr>
    <w:rPr>
      <w:i/>
    </w:rPr>
  </w:style>
  <w:style w:type="character" w:customStyle="1" w:styleId="a7">
    <w:name w:val="Верхний колонтитул Знак"/>
    <w:basedOn w:val="a0"/>
    <w:link w:val="a6"/>
    <w:uiPriority w:val="99"/>
    <w:rsid w:val="0078254A"/>
    <w:rPr>
      <w:sz w:val="24"/>
      <w:szCs w:val="24"/>
    </w:rPr>
  </w:style>
  <w:style w:type="paragraph" w:styleId="af4">
    <w:name w:val="List Paragraph"/>
    <w:basedOn w:val="a"/>
    <w:uiPriority w:val="34"/>
    <w:qFormat/>
    <w:rsid w:val="003A2B8C"/>
    <w:pPr>
      <w:ind w:left="720"/>
      <w:contextualSpacing/>
    </w:pPr>
  </w:style>
  <w:style w:type="paragraph" w:styleId="af5">
    <w:name w:val="Normal (Web)"/>
    <w:basedOn w:val="a"/>
    <w:uiPriority w:val="99"/>
    <w:rsid w:val="003A2B8C"/>
    <w:pPr>
      <w:spacing w:before="100" w:beforeAutospacing="1" w:after="100" w:afterAutospacing="1"/>
    </w:pPr>
  </w:style>
  <w:style w:type="paragraph" w:customStyle="1" w:styleId="introduction">
    <w:name w:val="introduction"/>
    <w:basedOn w:val="a"/>
    <w:rsid w:val="00BA1D99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BA1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12"/>
    <w:rPr>
      <w:sz w:val="24"/>
      <w:szCs w:val="24"/>
    </w:rPr>
  </w:style>
  <w:style w:type="paragraph" w:styleId="1">
    <w:name w:val="heading 1"/>
    <w:basedOn w:val="a"/>
    <w:link w:val="10"/>
    <w:qFormat/>
    <w:rsid w:val="00156CB1"/>
    <w:pPr>
      <w:widowControl w:val="0"/>
      <w:adjustRightInd w:val="0"/>
      <w:spacing w:before="150" w:after="150" w:line="360" w:lineRule="atLeast"/>
      <w:jc w:val="both"/>
      <w:textAlignment w:val="baseline"/>
      <w:outlineLvl w:val="0"/>
    </w:pPr>
    <w:rPr>
      <w:rFonts w:eastAsia="Calibri"/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85591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table" w:styleId="a3">
    <w:name w:val="Table Grid"/>
    <w:basedOn w:val="a1"/>
    <w:uiPriority w:val="59"/>
    <w:rsid w:val="00855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855912"/>
    <w:pPr>
      <w:overflowPunct w:val="0"/>
      <w:autoSpaceDE w:val="0"/>
      <w:autoSpaceDN w:val="0"/>
      <w:adjustRightInd w:val="0"/>
      <w:ind w:left="5760"/>
      <w:textAlignment w:val="baseline"/>
    </w:pPr>
    <w:rPr>
      <w:szCs w:val="20"/>
    </w:rPr>
  </w:style>
  <w:style w:type="paragraph" w:styleId="a4">
    <w:name w:val="footnote text"/>
    <w:basedOn w:val="a"/>
    <w:semiHidden/>
    <w:rsid w:val="00B519D1"/>
    <w:rPr>
      <w:sz w:val="20"/>
      <w:szCs w:val="20"/>
    </w:rPr>
  </w:style>
  <w:style w:type="character" w:styleId="a5">
    <w:name w:val="footnote reference"/>
    <w:semiHidden/>
    <w:rsid w:val="00B519D1"/>
    <w:rPr>
      <w:vertAlign w:val="superscript"/>
    </w:rPr>
  </w:style>
  <w:style w:type="paragraph" w:styleId="a6">
    <w:name w:val="header"/>
    <w:basedOn w:val="a"/>
    <w:link w:val="a7"/>
    <w:uiPriority w:val="99"/>
    <w:rsid w:val="00E415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E415D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156CB1"/>
    <w:rPr>
      <w:rFonts w:eastAsia="Calibri"/>
      <w:b/>
      <w:bCs/>
      <w:color w:val="333300"/>
      <w:kern w:val="36"/>
      <w:sz w:val="36"/>
      <w:szCs w:val="36"/>
      <w:lang w:val="ru-RU" w:eastAsia="ru-RU" w:bidi="ar-SA"/>
    </w:rPr>
  </w:style>
  <w:style w:type="paragraph" w:styleId="a9">
    <w:name w:val="Balloon Text"/>
    <w:basedOn w:val="a"/>
    <w:link w:val="aa"/>
    <w:semiHidden/>
    <w:rsid w:val="00156CB1"/>
    <w:pPr>
      <w:widowControl w:val="0"/>
      <w:adjustRightInd w:val="0"/>
      <w:jc w:val="both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56CB1"/>
    <w:rPr>
      <w:rFonts w:ascii="Tahoma" w:eastAsia="Calibri" w:hAnsi="Tahoma" w:cs="Tahoma"/>
      <w:sz w:val="16"/>
      <w:szCs w:val="16"/>
      <w:lang w:val="ru-RU" w:eastAsia="ru-RU" w:bidi="ar-SA"/>
    </w:rPr>
  </w:style>
  <w:style w:type="character" w:styleId="ab">
    <w:name w:val="Hyperlink"/>
    <w:rsid w:val="00156CB1"/>
    <w:rPr>
      <w:rFonts w:cs="Times New Roman"/>
      <w:color w:val="333300"/>
      <w:u w:val="single"/>
      <w:effect w:val="none"/>
    </w:rPr>
  </w:style>
  <w:style w:type="paragraph" w:styleId="ac">
    <w:name w:val="Body Text"/>
    <w:basedOn w:val="a"/>
    <w:link w:val="ad"/>
    <w:rsid w:val="00E02BDA"/>
    <w:pPr>
      <w:framePr w:w="4543" w:h="3748" w:hSpace="180" w:wrap="auto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d">
    <w:name w:val="Основной текст Знак"/>
    <w:link w:val="ac"/>
    <w:rsid w:val="00E02BDA"/>
    <w:rPr>
      <w:rFonts w:ascii="NTGravity" w:hAnsi="NTGravity"/>
      <w:sz w:val="28"/>
    </w:rPr>
  </w:style>
  <w:style w:type="paragraph" w:customStyle="1" w:styleId="-">
    <w:name w:val="Письмо - текст"/>
    <w:basedOn w:val="a"/>
    <w:rsid w:val="001E02F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customStyle="1" w:styleId="ConsPlusNormal">
    <w:name w:val="ConsPlusNormal"/>
    <w:rsid w:val="00F3464B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Title"/>
    <w:basedOn w:val="a"/>
    <w:link w:val="af"/>
    <w:qFormat/>
    <w:rsid w:val="00F56CE3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F56CE3"/>
    <w:rPr>
      <w:b/>
      <w:bCs/>
      <w:sz w:val="24"/>
      <w:szCs w:val="24"/>
    </w:rPr>
  </w:style>
  <w:style w:type="paragraph" w:customStyle="1" w:styleId="ConsNormal">
    <w:name w:val="ConsNormal"/>
    <w:link w:val="ConsNormal0"/>
    <w:rsid w:val="00F56CE3"/>
    <w:pPr>
      <w:widowControl w:val="0"/>
      <w:suppressAutoHyphens/>
      <w:autoSpaceDE w:val="0"/>
      <w:ind w:firstLine="720"/>
    </w:pPr>
    <w:rPr>
      <w:rFonts w:ascii="Arial" w:hAnsi="Arial"/>
      <w:sz w:val="22"/>
      <w:szCs w:val="22"/>
      <w:lang w:eastAsia="zh-CN"/>
    </w:rPr>
  </w:style>
  <w:style w:type="character" w:customStyle="1" w:styleId="ConsNormal0">
    <w:name w:val="ConsNormal Знак"/>
    <w:link w:val="ConsNormal"/>
    <w:locked/>
    <w:rsid w:val="00F56CE3"/>
    <w:rPr>
      <w:rFonts w:ascii="Arial" w:hAnsi="Arial"/>
      <w:sz w:val="22"/>
      <w:szCs w:val="22"/>
      <w:lang w:eastAsia="zh-CN"/>
    </w:rPr>
  </w:style>
  <w:style w:type="paragraph" w:styleId="af0">
    <w:name w:val="caption"/>
    <w:basedOn w:val="a"/>
    <w:next w:val="a"/>
    <w:uiPriority w:val="35"/>
    <w:unhideWhenUsed/>
    <w:qFormat/>
    <w:rsid w:val="001236D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20">
    <w:name w:val="Body Text Indent 2"/>
    <w:basedOn w:val="a"/>
    <w:link w:val="21"/>
    <w:rsid w:val="001236D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1236D9"/>
    <w:rPr>
      <w:sz w:val="24"/>
      <w:szCs w:val="24"/>
    </w:rPr>
  </w:style>
  <w:style w:type="paragraph" w:customStyle="1" w:styleId="af1">
    <w:name w:val="Таблица Значения"/>
    <w:basedOn w:val="a"/>
    <w:rsid w:val="001236D9"/>
    <w:pPr>
      <w:spacing w:before="60" w:line="192" w:lineRule="auto"/>
      <w:jc w:val="right"/>
    </w:pPr>
    <w:rPr>
      <w:sz w:val="22"/>
      <w:szCs w:val="20"/>
    </w:rPr>
  </w:style>
  <w:style w:type="paragraph" w:customStyle="1" w:styleId="af2">
    <w:name w:val="Таблица Боковик"/>
    <w:basedOn w:val="af1"/>
    <w:rsid w:val="001236D9"/>
    <w:pPr>
      <w:ind w:left="142" w:hanging="142"/>
      <w:jc w:val="left"/>
    </w:pPr>
  </w:style>
  <w:style w:type="paragraph" w:customStyle="1" w:styleId="af3">
    <w:name w:val="Таблица Шапка"/>
    <w:basedOn w:val="af1"/>
    <w:rsid w:val="001236D9"/>
    <w:pPr>
      <w:spacing w:before="80" w:after="80"/>
      <w:jc w:val="center"/>
    </w:pPr>
    <w:rPr>
      <w:i/>
    </w:rPr>
  </w:style>
  <w:style w:type="character" w:customStyle="1" w:styleId="a7">
    <w:name w:val="Верхний колонтитул Знак"/>
    <w:basedOn w:val="a0"/>
    <w:link w:val="a6"/>
    <w:uiPriority w:val="99"/>
    <w:rsid w:val="0078254A"/>
    <w:rPr>
      <w:sz w:val="24"/>
      <w:szCs w:val="24"/>
    </w:rPr>
  </w:style>
  <w:style w:type="paragraph" w:styleId="af4">
    <w:name w:val="List Paragraph"/>
    <w:basedOn w:val="a"/>
    <w:uiPriority w:val="34"/>
    <w:qFormat/>
    <w:rsid w:val="003A2B8C"/>
    <w:pPr>
      <w:ind w:left="720"/>
      <w:contextualSpacing/>
    </w:pPr>
  </w:style>
  <w:style w:type="paragraph" w:styleId="af5">
    <w:name w:val="Normal (Web)"/>
    <w:basedOn w:val="a"/>
    <w:uiPriority w:val="99"/>
    <w:rsid w:val="003A2B8C"/>
    <w:pPr>
      <w:spacing w:before="100" w:beforeAutospacing="1" w:after="100" w:afterAutospacing="1"/>
    </w:pPr>
  </w:style>
  <w:style w:type="paragraph" w:customStyle="1" w:styleId="introduction">
    <w:name w:val="introduction"/>
    <w:basedOn w:val="a"/>
    <w:rsid w:val="00BA1D99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BA1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64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  <w:div w:id="2487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1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74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5E5E5"/>
                <w:right w:val="none" w:sz="0" w:space="0" w:color="auto"/>
              </w:divBdr>
            </w:div>
            <w:div w:id="15466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cap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Алексей Ишалев</dc:creator>
  <cp:lastModifiedBy>МЭ Тимофеева Ирина Геннадьевна</cp:lastModifiedBy>
  <cp:revision>18</cp:revision>
  <cp:lastPrinted>2019-04-22T14:56:00Z</cp:lastPrinted>
  <dcterms:created xsi:type="dcterms:W3CDTF">2020-05-12T12:47:00Z</dcterms:created>
  <dcterms:modified xsi:type="dcterms:W3CDTF">2021-03-12T13:45:00Z</dcterms:modified>
</cp:coreProperties>
</file>