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AD" w:rsidRPr="00470CD5" w:rsidRDefault="00134FAD" w:rsidP="00134FAD">
      <w:pPr>
        <w:jc w:val="center"/>
        <w:rPr>
          <w:b/>
          <w:bCs/>
          <w:color w:val="000000"/>
          <w:sz w:val="28"/>
        </w:rPr>
      </w:pPr>
      <w:r w:rsidRPr="00470CD5">
        <w:rPr>
          <w:b/>
          <w:bCs/>
          <w:color w:val="000000"/>
          <w:sz w:val="28"/>
        </w:rPr>
        <w:t>Инвестиционная деятельность</w:t>
      </w:r>
    </w:p>
    <w:p w:rsidR="00134FAD" w:rsidRPr="00615D97" w:rsidRDefault="00134FAD" w:rsidP="00134FAD">
      <w:pPr>
        <w:ind w:right="57" w:firstLine="709"/>
        <w:jc w:val="both"/>
        <w:rPr>
          <w:rFonts w:ascii="Arial" w:hAnsi="Arial" w:cs="Arial"/>
          <w:bCs/>
          <w:color w:val="000000"/>
        </w:rPr>
      </w:pPr>
    </w:p>
    <w:p w:rsidR="000F06ED" w:rsidRPr="00AC5E16" w:rsidRDefault="00AC5E16" w:rsidP="00AC5E16">
      <w:pPr>
        <w:ind w:firstLine="720"/>
        <w:contextualSpacing/>
        <w:jc w:val="both"/>
        <w:rPr>
          <w:rFonts w:ascii="Arial" w:eastAsia="Calibri" w:hAnsi="Arial" w:cs="Arial"/>
        </w:rPr>
      </w:pPr>
      <w:proofErr w:type="gramStart"/>
      <w:r w:rsidRPr="00644220">
        <w:rPr>
          <w:rFonts w:ascii="Arial" w:eastAsia="Calibri" w:hAnsi="Arial" w:cs="Arial"/>
          <w:bCs/>
          <w:lang w:eastAsia="en-US"/>
        </w:rPr>
        <w:t>Объем инвестиций в основной капитал</w:t>
      </w:r>
      <w:r w:rsidRPr="00644220">
        <w:rPr>
          <w:rFonts w:ascii="Arial" w:eastAsia="Calibri" w:hAnsi="Arial" w:cs="Arial"/>
          <w:lang w:eastAsia="en-US"/>
        </w:rPr>
        <w:t xml:space="preserve"> за счет всех источников финансирования за 9 месяцев 2020 г. составил 30,8 млрд. рублей или 77,0% к соответствующему периоду 2019 г. (в сопост</w:t>
      </w:r>
      <w:r>
        <w:rPr>
          <w:rFonts w:ascii="Arial" w:eastAsia="Calibri" w:hAnsi="Arial" w:cs="Arial"/>
          <w:lang w:eastAsia="en-US"/>
        </w:rPr>
        <w:t>авимых ценах) (по России – 96%), прогнозируемый объем инвестиций з</w:t>
      </w:r>
      <w:r w:rsidR="00227A9A" w:rsidRPr="00517C37">
        <w:rPr>
          <w:rFonts w:ascii="Arial" w:hAnsi="Arial" w:cs="Arial"/>
        </w:rPr>
        <w:t>а 2020 г.</w:t>
      </w:r>
      <w:r w:rsidR="000F06ED" w:rsidRPr="00517C37">
        <w:rPr>
          <w:rFonts w:ascii="Arial" w:hAnsi="Arial" w:cs="Arial"/>
          <w:lang w:eastAsia="x-none"/>
        </w:rPr>
        <w:t xml:space="preserve"> </w:t>
      </w:r>
      <w:r w:rsidR="00227A9A" w:rsidRPr="00517C37">
        <w:rPr>
          <w:rFonts w:ascii="Arial" w:hAnsi="Arial" w:cs="Arial"/>
        </w:rPr>
        <w:t>состав</w:t>
      </w:r>
      <w:r w:rsidR="000F06ED" w:rsidRPr="00517C37">
        <w:rPr>
          <w:rFonts w:ascii="Arial" w:hAnsi="Arial" w:cs="Arial"/>
        </w:rPr>
        <w:t>ит</w:t>
      </w:r>
      <w:r w:rsidR="00523DBF" w:rsidRPr="00517C37">
        <w:rPr>
          <w:rFonts w:ascii="Arial" w:hAnsi="Arial" w:cs="Arial"/>
        </w:rPr>
        <w:t xml:space="preserve"> 6</w:t>
      </w:r>
      <w:r w:rsidR="00227A9A" w:rsidRPr="00517C37">
        <w:rPr>
          <w:rFonts w:ascii="Arial" w:hAnsi="Arial" w:cs="Arial"/>
        </w:rPr>
        <w:t xml:space="preserve">0,5млрд. рублей, или </w:t>
      </w:r>
      <w:r w:rsidR="000E02C2" w:rsidRPr="00517C37">
        <w:rPr>
          <w:rFonts w:ascii="Arial" w:hAnsi="Arial" w:cs="Arial"/>
        </w:rPr>
        <w:t>89</w:t>
      </w:r>
      <w:r w:rsidR="00227A9A" w:rsidRPr="00517C37">
        <w:rPr>
          <w:rFonts w:ascii="Arial" w:hAnsi="Arial" w:cs="Arial"/>
        </w:rPr>
        <w:t>% к уровню 2019</w:t>
      </w:r>
      <w:r w:rsidR="000F06ED" w:rsidRPr="00517C37">
        <w:rPr>
          <w:rFonts w:ascii="Arial" w:hAnsi="Arial" w:cs="Arial"/>
        </w:rPr>
        <w:t xml:space="preserve"> г. (в сопоставимых ценах).</w:t>
      </w:r>
      <w:proofErr w:type="gramEnd"/>
    </w:p>
    <w:p w:rsidR="00126B95" w:rsidRPr="00517C37" w:rsidRDefault="00126B95" w:rsidP="000F06ED">
      <w:pPr>
        <w:ind w:firstLine="709"/>
        <w:jc w:val="both"/>
        <w:rPr>
          <w:rFonts w:ascii="Arial" w:hAnsi="Arial" w:cs="Arial"/>
          <w:lang w:eastAsia="x-none"/>
        </w:rPr>
      </w:pPr>
      <w:r w:rsidRPr="00517C37">
        <w:rPr>
          <w:rFonts w:ascii="Arial" w:hAnsi="Arial" w:cs="Arial"/>
          <w:lang w:eastAsia="x-none"/>
        </w:rPr>
        <w:t xml:space="preserve">Основной причиной снижения объемов инвестиций связано с пандемией </w:t>
      </w:r>
      <w:proofErr w:type="spellStart"/>
      <w:r w:rsidRPr="00517C37">
        <w:rPr>
          <w:rFonts w:ascii="Arial" w:hAnsi="Arial" w:cs="Arial"/>
          <w:lang w:eastAsia="x-none"/>
        </w:rPr>
        <w:t>коронавирусной</w:t>
      </w:r>
      <w:proofErr w:type="spellEnd"/>
      <w:r w:rsidRPr="00517C37">
        <w:rPr>
          <w:rFonts w:ascii="Arial" w:hAnsi="Arial" w:cs="Arial"/>
          <w:lang w:eastAsia="x-none"/>
        </w:rPr>
        <w:t xml:space="preserve"> инфекции, которая с 2020 года внесла серьезные коррективы в экономику большинства стран мира. Противоэпидемические мероприятия привели к остановке предприятий в различных отраслях, в том числе в Чувашской Республике. </w:t>
      </w:r>
    </w:p>
    <w:p w:rsidR="000F06ED" w:rsidRPr="00517C37" w:rsidRDefault="000F06ED" w:rsidP="000F06ED">
      <w:pPr>
        <w:ind w:firstLine="709"/>
        <w:contextualSpacing/>
        <w:jc w:val="both"/>
        <w:rPr>
          <w:rFonts w:ascii="Arial" w:hAnsi="Arial" w:cs="Arial"/>
        </w:rPr>
      </w:pPr>
      <w:r w:rsidRPr="00517C37">
        <w:rPr>
          <w:rFonts w:ascii="Arial" w:hAnsi="Arial" w:cs="Arial"/>
        </w:rPr>
        <w:t>В Чувашии инвесторам и предпринимателям оказывается комплексная поддержка, которая включает:</w:t>
      </w:r>
    </w:p>
    <w:p w:rsidR="000F06ED" w:rsidRPr="00517C37" w:rsidRDefault="000F06ED" w:rsidP="000F06ED">
      <w:pPr>
        <w:ind w:firstLine="709"/>
        <w:contextualSpacing/>
        <w:jc w:val="both"/>
        <w:rPr>
          <w:rFonts w:ascii="Arial" w:hAnsi="Arial" w:cs="Arial"/>
        </w:rPr>
      </w:pPr>
      <w:r w:rsidRPr="00517C37">
        <w:rPr>
          <w:rFonts w:ascii="Arial" w:hAnsi="Arial" w:cs="Arial"/>
        </w:rPr>
        <w:t>предоставление налоговых льгот (снижение региональной части налога на прибыль, ставки по налогу на имущество организаций);</w:t>
      </w:r>
    </w:p>
    <w:p w:rsidR="000F06ED" w:rsidRPr="00517C37" w:rsidRDefault="000F06ED" w:rsidP="000F06ED">
      <w:pPr>
        <w:ind w:firstLine="709"/>
        <w:contextualSpacing/>
        <w:jc w:val="both"/>
        <w:rPr>
          <w:rFonts w:ascii="Arial" w:hAnsi="Arial" w:cs="Arial"/>
        </w:rPr>
      </w:pPr>
      <w:r w:rsidRPr="00517C37">
        <w:rPr>
          <w:rFonts w:ascii="Arial" w:hAnsi="Arial" w:cs="Arial"/>
        </w:rPr>
        <w:t>инвестиционный налоговый вычет;</w:t>
      </w:r>
    </w:p>
    <w:p w:rsidR="000F06ED" w:rsidRPr="00517C37" w:rsidRDefault="000F06ED" w:rsidP="000F06ED">
      <w:pPr>
        <w:ind w:firstLine="709"/>
        <w:contextualSpacing/>
        <w:jc w:val="both"/>
        <w:rPr>
          <w:rFonts w:ascii="Arial" w:hAnsi="Arial" w:cs="Arial"/>
        </w:rPr>
      </w:pPr>
      <w:r w:rsidRPr="00517C37">
        <w:rPr>
          <w:rFonts w:ascii="Arial" w:hAnsi="Arial" w:cs="Arial"/>
        </w:rPr>
        <w:t>предоставление земельных участков без проведения торгов;</w:t>
      </w:r>
    </w:p>
    <w:p w:rsidR="000F06ED" w:rsidRPr="00517C37" w:rsidRDefault="000F06ED" w:rsidP="000F06ED">
      <w:pPr>
        <w:ind w:firstLine="709"/>
        <w:contextualSpacing/>
        <w:jc w:val="both"/>
        <w:rPr>
          <w:rFonts w:ascii="Arial" w:hAnsi="Arial" w:cs="Arial"/>
        </w:rPr>
      </w:pPr>
      <w:r w:rsidRPr="00517C37">
        <w:rPr>
          <w:rFonts w:ascii="Arial" w:hAnsi="Arial" w:cs="Arial"/>
        </w:rPr>
        <w:t>предоставление нефинансовых мер поддержки при реализации инвестиционных проектов.</w:t>
      </w:r>
    </w:p>
    <w:p w:rsidR="00AC5E16" w:rsidRDefault="000F06ED" w:rsidP="00AC5E16">
      <w:pPr>
        <w:ind w:firstLine="709"/>
        <w:contextualSpacing/>
        <w:jc w:val="both"/>
        <w:rPr>
          <w:rFonts w:ascii="Arial" w:hAnsi="Arial" w:cs="Arial"/>
        </w:rPr>
      </w:pPr>
      <w:r w:rsidRPr="00517C37">
        <w:rPr>
          <w:rFonts w:ascii="Arial" w:hAnsi="Arial" w:cs="Arial"/>
        </w:rPr>
        <w:t xml:space="preserve">В республике сформирована сеть организаций, образующих инфраструктуру информационно-консультационной и имущественной поддержки бизнеса: это </w:t>
      </w:r>
      <w:proofErr w:type="gramStart"/>
      <w:r w:rsidRPr="00517C37">
        <w:rPr>
          <w:rFonts w:ascii="Arial" w:hAnsi="Arial" w:cs="Arial"/>
        </w:rPr>
        <w:t>бизнес-инкубаторы</w:t>
      </w:r>
      <w:proofErr w:type="gramEnd"/>
      <w:r w:rsidRPr="00517C37">
        <w:rPr>
          <w:rFonts w:ascii="Arial" w:hAnsi="Arial" w:cs="Arial"/>
        </w:rPr>
        <w:t xml:space="preserve">, центр экспортной поддержки, центр </w:t>
      </w:r>
      <w:proofErr w:type="spellStart"/>
      <w:r w:rsidRPr="00DD0943">
        <w:rPr>
          <w:rFonts w:ascii="Arial" w:hAnsi="Arial" w:cs="Arial"/>
        </w:rPr>
        <w:t>прототипирования</w:t>
      </w:r>
      <w:proofErr w:type="spellEnd"/>
      <w:r w:rsidRPr="00DD0943">
        <w:rPr>
          <w:rFonts w:ascii="Arial" w:hAnsi="Arial" w:cs="Arial"/>
        </w:rPr>
        <w:t xml:space="preserve"> инновационных разработок в области машиностроения, центр инжиниринга, центр сертификации, станд</w:t>
      </w:r>
      <w:r w:rsidR="00DD0943" w:rsidRPr="00DD0943">
        <w:rPr>
          <w:rFonts w:ascii="Arial" w:hAnsi="Arial" w:cs="Arial"/>
        </w:rPr>
        <w:t>артизации и испытаний и другие.</w:t>
      </w:r>
    </w:p>
    <w:p w:rsidR="00192FE1" w:rsidRPr="00AC5E16" w:rsidRDefault="000F06ED" w:rsidP="00AC5E16">
      <w:pPr>
        <w:ind w:firstLine="709"/>
        <w:contextualSpacing/>
        <w:jc w:val="both"/>
        <w:rPr>
          <w:rFonts w:ascii="Arial" w:hAnsi="Arial" w:cs="Arial"/>
        </w:rPr>
      </w:pPr>
      <w:r w:rsidRPr="00AC5E16">
        <w:rPr>
          <w:rFonts w:ascii="Arial" w:hAnsi="Arial" w:cs="Arial"/>
          <w:lang w:eastAsia="x-none"/>
        </w:rPr>
        <w:t xml:space="preserve">В настоящее время в столице Чувашии – г. Чебоксары – реализуются два проекта по созданию индустриальных парков в сфере промышленного </w:t>
      </w:r>
      <w:r w:rsidR="00615D97" w:rsidRPr="00AC5E16">
        <w:rPr>
          <w:rFonts w:ascii="Arial" w:hAnsi="Arial" w:cs="Arial"/>
          <w:lang w:eastAsia="x-none"/>
        </w:rPr>
        <w:t>производ</w:t>
      </w:r>
      <w:r w:rsidRPr="00AC5E16">
        <w:rPr>
          <w:rFonts w:ascii="Arial" w:hAnsi="Arial" w:cs="Arial"/>
          <w:lang w:eastAsia="x-none"/>
        </w:rPr>
        <w:t xml:space="preserve">ства и инноваций, общей площадью 47 га, где предусматривается размещение 26 резидентов, осуществляющих деятельность в сфере промышленного производства. </w:t>
      </w:r>
    </w:p>
    <w:p w:rsidR="00455382" w:rsidRPr="00AC5E16" w:rsidRDefault="00B91AC9" w:rsidP="00A0064A">
      <w:pPr>
        <w:shd w:val="clear" w:color="auto" w:fill="FFFFFF"/>
        <w:ind w:firstLine="709"/>
        <w:contextualSpacing/>
        <w:jc w:val="both"/>
        <w:rPr>
          <w:rFonts w:ascii="Arial" w:hAnsi="Arial" w:cs="Arial"/>
          <w:lang w:eastAsia="x-none"/>
        </w:rPr>
      </w:pPr>
      <w:r w:rsidRPr="00DD0943">
        <w:rPr>
          <w:rFonts w:ascii="Arial" w:hAnsi="Arial" w:cs="Arial"/>
          <w:lang w:eastAsia="x-none"/>
        </w:rPr>
        <w:t xml:space="preserve">Также, в рамках </w:t>
      </w:r>
      <w:proofErr w:type="gramStart"/>
      <w:r w:rsidRPr="00DD0943">
        <w:rPr>
          <w:rFonts w:ascii="Arial" w:hAnsi="Arial" w:cs="Arial"/>
          <w:lang w:eastAsia="x-none"/>
        </w:rPr>
        <w:t>реализации мероприятий индивидуальной программы социально-экономического развития Чувашской Республики</w:t>
      </w:r>
      <w:proofErr w:type="gramEnd"/>
      <w:r w:rsidRPr="00517C37">
        <w:rPr>
          <w:rFonts w:ascii="Arial" w:hAnsi="Arial" w:cs="Arial"/>
          <w:lang w:eastAsia="x-none"/>
        </w:rPr>
        <w:t xml:space="preserve"> до 2024 года планируется создание технопарка «Красная горка», агропромышленного парка и </w:t>
      </w:r>
      <w:proofErr w:type="spellStart"/>
      <w:r w:rsidRPr="00517C37">
        <w:rPr>
          <w:rFonts w:ascii="Arial" w:hAnsi="Arial" w:cs="Arial"/>
          <w:lang w:eastAsia="x-none"/>
        </w:rPr>
        <w:t>экотехнопарка</w:t>
      </w:r>
      <w:proofErr w:type="spellEnd"/>
      <w:r w:rsidRPr="00517C37">
        <w:rPr>
          <w:rFonts w:ascii="Arial" w:hAnsi="Arial" w:cs="Arial"/>
          <w:lang w:eastAsia="x-none"/>
        </w:rPr>
        <w:t>, частных промышленных технопарков на базе неиспользуемых частных площадок. Данные парки создаются в целях удовлетворения имеющегося спроса со стороны организаций производственной сферы деятельности на подготовленные промышленные площадки.</w:t>
      </w:r>
      <w:bookmarkStart w:id="0" w:name="_GoBack"/>
      <w:bookmarkEnd w:id="0"/>
    </w:p>
    <w:p w:rsidR="00517C37" w:rsidRPr="00192FE1" w:rsidRDefault="00192FE1" w:rsidP="00517C37">
      <w:pPr>
        <w:ind w:firstLine="709"/>
        <w:jc w:val="both"/>
        <w:rPr>
          <w:rFonts w:ascii="Arial" w:hAnsi="Arial" w:cs="Arial"/>
        </w:rPr>
      </w:pPr>
      <w:r w:rsidRPr="00192FE1">
        <w:rPr>
          <w:rFonts w:ascii="Arial" w:hAnsi="Arial" w:cs="Arial"/>
        </w:rPr>
        <w:t>За 2020 год</w:t>
      </w:r>
      <w:r w:rsidR="00517C37" w:rsidRPr="00192FE1">
        <w:rPr>
          <w:rFonts w:ascii="Arial" w:hAnsi="Arial" w:cs="Arial"/>
        </w:rPr>
        <w:t xml:space="preserve"> реализованы следующие инвестиционные проекты:</w:t>
      </w:r>
    </w:p>
    <w:p w:rsidR="00517C37" w:rsidRPr="00192FE1" w:rsidRDefault="00517C37" w:rsidP="00517C37">
      <w:pPr>
        <w:ind w:firstLine="709"/>
        <w:jc w:val="both"/>
        <w:rPr>
          <w:rFonts w:ascii="Arial" w:hAnsi="Arial" w:cs="Arial"/>
        </w:rPr>
      </w:pPr>
      <w:r w:rsidRPr="00192FE1">
        <w:rPr>
          <w:rFonts w:ascii="Arial" w:hAnsi="Arial" w:cs="Arial"/>
        </w:rPr>
        <w:t>1) АО «</w:t>
      </w:r>
      <w:proofErr w:type="spellStart"/>
      <w:r w:rsidRPr="00192FE1">
        <w:rPr>
          <w:rFonts w:ascii="Arial" w:hAnsi="Arial" w:cs="Arial"/>
        </w:rPr>
        <w:t>Чувашхлебопродукт</w:t>
      </w:r>
      <w:proofErr w:type="spellEnd"/>
      <w:r w:rsidRPr="00192FE1">
        <w:rPr>
          <w:rFonts w:ascii="Arial" w:hAnsi="Arial" w:cs="Arial"/>
        </w:rPr>
        <w:t xml:space="preserve">» запущена линия </w:t>
      </w:r>
      <w:proofErr w:type="spellStart"/>
      <w:r w:rsidRPr="00192FE1">
        <w:rPr>
          <w:rFonts w:ascii="Arial" w:hAnsi="Arial" w:cs="Arial"/>
        </w:rPr>
        <w:t>односортного</w:t>
      </w:r>
      <w:proofErr w:type="spellEnd"/>
      <w:r w:rsidRPr="00192FE1">
        <w:rPr>
          <w:rFonts w:ascii="Arial" w:hAnsi="Arial" w:cs="Arial"/>
        </w:rPr>
        <w:t xml:space="preserve"> помола в рамках технического перевооружения существующих производственных мощностей мощностью 60 тонн в сутки стоимостью 23,7 млн. рублей;</w:t>
      </w:r>
    </w:p>
    <w:p w:rsidR="00517C37" w:rsidRPr="00192FE1" w:rsidRDefault="00517C37" w:rsidP="00517C37">
      <w:pPr>
        <w:ind w:firstLine="709"/>
        <w:jc w:val="both"/>
        <w:rPr>
          <w:rFonts w:ascii="Arial" w:hAnsi="Arial" w:cs="Arial"/>
        </w:rPr>
      </w:pPr>
      <w:r w:rsidRPr="00192FE1">
        <w:rPr>
          <w:rFonts w:ascii="Arial" w:hAnsi="Arial" w:cs="Arial"/>
        </w:rPr>
        <w:t>2) АО «Чебоксарский хлебозавод №2» запущена линия производства слоеных изделий мощностью 5 тонн в сутки и стоимостью проекта 25 млн. рублей;</w:t>
      </w:r>
    </w:p>
    <w:p w:rsidR="00517C37" w:rsidRPr="00192FE1" w:rsidRDefault="00517C37" w:rsidP="003B2280">
      <w:pPr>
        <w:ind w:firstLine="709"/>
        <w:jc w:val="both"/>
        <w:rPr>
          <w:rFonts w:ascii="Arial" w:hAnsi="Arial" w:cs="Arial"/>
        </w:rPr>
      </w:pPr>
      <w:r w:rsidRPr="00192FE1">
        <w:rPr>
          <w:rFonts w:ascii="Arial" w:hAnsi="Arial" w:cs="Arial"/>
        </w:rPr>
        <w:t xml:space="preserve">3) АО «Волга АЙС» простроен склад готовой продукции вместимостью 500 тонн готовой продукции стоимостью 200 млн. рублей; </w:t>
      </w:r>
    </w:p>
    <w:p w:rsidR="00517C37" w:rsidRPr="00192FE1" w:rsidRDefault="00517C37" w:rsidP="003B2280">
      <w:pPr>
        <w:ind w:firstLine="709"/>
        <w:jc w:val="both"/>
        <w:rPr>
          <w:rFonts w:ascii="Arial" w:hAnsi="Arial" w:cs="Arial"/>
        </w:rPr>
      </w:pPr>
      <w:r w:rsidRPr="00192FE1">
        <w:rPr>
          <w:rFonts w:ascii="Arial" w:hAnsi="Arial" w:cs="Arial"/>
        </w:rPr>
        <w:t>4) АО «АККОНД» запущена линия оригинального сахарного печенью мощностью производства 3 тыс. тонн в год стоимостью 149 млн. рублей;</w:t>
      </w:r>
    </w:p>
    <w:p w:rsidR="00517C37" w:rsidRPr="00192FE1" w:rsidRDefault="00517C37" w:rsidP="003B2280">
      <w:pPr>
        <w:ind w:firstLine="709"/>
        <w:jc w:val="both"/>
        <w:rPr>
          <w:rFonts w:ascii="Arial" w:hAnsi="Arial" w:cs="Arial"/>
        </w:rPr>
      </w:pPr>
      <w:r w:rsidRPr="00192FE1">
        <w:rPr>
          <w:rFonts w:ascii="Arial" w:hAnsi="Arial" w:cs="Arial"/>
        </w:rPr>
        <w:t xml:space="preserve">5) ООО «Чебоксарский городской молочный завод» запущена в эксплуатацию вторая технологическая линия по производству и розливу </w:t>
      </w:r>
      <w:proofErr w:type="spellStart"/>
      <w:r w:rsidRPr="00192FE1">
        <w:rPr>
          <w:rFonts w:ascii="Arial" w:hAnsi="Arial" w:cs="Arial"/>
        </w:rPr>
        <w:t>ультрапастеризованных</w:t>
      </w:r>
      <w:proofErr w:type="spellEnd"/>
      <w:r w:rsidRPr="00192FE1">
        <w:rPr>
          <w:rFonts w:ascii="Arial" w:hAnsi="Arial" w:cs="Arial"/>
        </w:rPr>
        <w:t xml:space="preserve"> и пастеризованных молочных продуктов мощностью 6 тыс. упаковок в час стоимостью 69 млн. рублей.</w:t>
      </w:r>
    </w:p>
    <w:p w:rsidR="00517C37" w:rsidRPr="00192FE1" w:rsidRDefault="00517C37" w:rsidP="003B2280">
      <w:pPr>
        <w:ind w:firstLine="709"/>
        <w:jc w:val="both"/>
        <w:rPr>
          <w:rFonts w:ascii="Arial" w:hAnsi="Arial" w:cs="Arial"/>
        </w:rPr>
      </w:pPr>
      <w:r w:rsidRPr="00192FE1">
        <w:rPr>
          <w:rFonts w:ascii="Arial" w:hAnsi="Arial" w:cs="Arial"/>
        </w:rPr>
        <w:t>6) ООО «</w:t>
      </w:r>
      <w:proofErr w:type="spellStart"/>
      <w:r w:rsidRPr="00192FE1">
        <w:rPr>
          <w:rFonts w:ascii="Arial" w:hAnsi="Arial" w:cs="Arial"/>
        </w:rPr>
        <w:t>Новочурашевский</w:t>
      </w:r>
      <w:proofErr w:type="spellEnd"/>
      <w:r w:rsidRPr="00192FE1">
        <w:rPr>
          <w:rFonts w:ascii="Arial" w:hAnsi="Arial" w:cs="Arial"/>
        </w:rPr>
        <w:t xml:space="preserve"> молочный завод» запущен цеха по производству твердых сыров общей стоимостью 220 млн. рублей; </w:t>
      </w:r>
    </w:p>
    <w:p w:rsidR="00517C37" w:rsidRPr="00192FE1" w:rsidRDefault="00517C37" w:rsidP="003B2280">
      <w:pPr>
        <w:ind w:firstLine="709"/>
        <w:jc w:val="both"/>
        <w:rPr>
          <w:rFonts w:ascii="Arial" w:hAnsi="Arial" w:cs="Arial"/>
        </w:rPr>
      </w:pPr>
      <w:r w:rsidRPr="00192FE1">
        <w:rPr>
          <w:rFonts w:ascii="Arial" w:hAnsi="Arial" w:cs="Arial"/>
        </w:rPr>
        <w:lastRenderedPageBreak/>
        <w:t>7) ООО «Агрохолдинг «ЮРМА» установлена камера шоковой заморозки мощностью 36 тонн в сутки стоимостью 25 млн. рублей;</w:t>
      </w:r>
    </w:p>
    <w:p w:rsidR="00517C37" w:rsidRPr="00BD65B3" w:rsidRDefault="00517C37" w:rsidP="003B2280">
      <w:pPr>
        <w:ind w:firstLine="709"/>
        <w:jc w:val="both"/>
        <w:rPr>
          <w:rFonts w:ascii="Arial" w:hAnsi="Arial" w:cs="Arial"/>
        </w:rPr>
      </w:pPr>
      <w:r w:rsidRPr="00BD65B3">
        <w:rPr>
          <w:rFonts w:ascii="Arial" w:hAnsi="Arial" w:cs="Arial"/>
        </w:rPr>
        <w:t xml:space="preserve">8) </w:t>
      </w:r>
      <w:proofErr w:type="spellStart"/>
      <w:r w:rsidRPr="00BD65B3">
        <w:rPr>
          <w:rFonts w:ascii="Arial" w:hAnsi="Arial" w:cs="Arial"/>
        </w:rPr>
        <w:t>Алатырским</w:t>
      </w:r>
      <w:proofErr w:type="spellEnd"/>
      <w:r w:rsidRPr="00BD65B3">
        <w:rPr>
          <w:rFonts w:ascii="Arial" w:hAnsi="Arial" w:cs="Arial"/>
        </w:rPr>
        <w:t xml:space="preserve"> комбикормовым заводом ОП ООО «Агрохолдинг «ЮРМА» установлена линия по шелушению зерна мощностью 5 тонн в</w:t>
      </w:r>
      <w:r w:rsidR="00BD65B3" w:rsidRPr="00BD65B3">
        <w:rPr>
          <w:rFonts w:ascii="Arial" w:hAnsi="Arial" w:cs="Arial"/>
        </w:rPr>
        <w:t xml:space="preserve"> час стоимостью 2,2 млн. рублей;</w:t>
      </w:r>
      <w:r w:rsidRPr="00BD65B3">
        <w:rPr>
          <w:rFonts w:ascii="Arial" w:hAnsi="Arial" w:cs="Arial"/>
        </w:rPr>
        <w:t xml:space="preserve"> </w:t>
      </w:r>
    </w:p>
    <w:p w:rsidR="00BD65B3" w:rsidRPr="00BD65B3" w:rsidRDefault="00BD65B3" w:rsidP="00BD65B3">
      <w:pPr>
        <w:autoSpaceDE w:val="0"/>
        <w:autoSpaceDN w:val="0"/>
        <w:ind w:firstLine="709"/>
        <w:jc w:val="both"/>
        <w:rPr>
          <w:rFonts w:ascii="Arial" w:hAnsi="Arial" w:cs="Arial"/>
        </w:rPr>
      </w:pPr>
      <w:r w:rsidRPr="00BD65B3">
        <w:rPr>
          <w:rFonts w:ascii="Arial" w:hAnsi="Arial" w:cs="Arial"/>
        </w:rPr>
        <w:t xml:space="preserve">9) АО «Передвижная механизированная колонна № 8» модернизировано оборудование по изготовлению железобетонных плит, </w:t>
      </w:r>
    </w:p>
    <w:p w:rsidR="00BD65B3" w:rsidRPr="00BD65B3" w:rsidRDefault="00BD65B3" w:rsidP="00BD65B3">
      <w:pPr>
        <w:autoSpaceDE w:val="0"/>
        <w:autoSpaceDN w:val="0"/>
        <w:ind w:firstLine="709"/>
        <w:jc w:val="both"/>
        <w:rPr>
          <w:rFonts w:ascii="Arial" w:hAnsi="Arial" w:cs="Arial"/>
        </w:rPr>
      </w:pPr>
      <w:r w:rsidRPr="00BD65B3">
        <w:rPr>
          <w:rFonts w:ascii="Arial" w:hAnsi="Arial" w:cs="Arial"/>
        </w:rPr>
        <w:t>10) АО «Специализированный застройщик «ТУС» введен в эксплуатацию административно-бытовой корпус и монтаж комплекса технологического оборудования с целью изготовления горячей асфальтобетонной смеси, филиалом АО «Специализированный застройщик «ТУС» - Завод «</w:t>
      </w:r>
      <w:proofErr w:type="spellStart"/>
      <w:r w:rsidRPr="00BD65B3">
        <w:rPr>
          <w:rFonts w:ascii="Arial" w:hAnsi="Arial" w:cs="Arial"/>
        </w:rPr>
        <w:t>Кетра</w:t>
      </w:r>
      <w:proofErr w:type="spellEnd"/>
      <w:r w:rsidRPr="00BD65B3">
        <w:rPr>
          <w:rFonts w:ascii="Arial" w:hAnsi="Arial" w:cs="Arial"/>
        </w:rPr>
        <w:t xml:space="preserve">» запущена линия по подготовке и переработке трепела, осуществляется строительство производственного цеха и оснащение его технологическим оборудованием с целью организации переработки трепела, </w:t>
      </w:r>
    </w:p>
    <w:p w:rsidR="00BD65B3" w:rsidRPr="00BD65B3" w:rsidRDefault="00BD65B3" w:rsidP="00BD65B3">
      <w:pPr>
        <w:autoSpaceDE w:val="0"/>
        <w:autoSpaceDN w:val="0"/>
        <w:ind w:firstLine="709"/>
        <w:jc w:val="both"/>
        <w:rPr>
          <w:rFonts w:ascii="Arial" w:hAnsi="Arial" w:cs="Arial"/>
        </w:rPr>
      </w:pPr>
      <w:r w:rsidRPr="00BD65B3">
        <w:rPr>
          <w:rFonts w:ascii="Arial" w:hAnsi="Arial" w:cs="Arial"/>
        </w:rPr>
        <w:t xml:space="preserve">11) ЗАО «Сельский строительный комбинат «Чебоксарский» введен в эксплуатацию формовочный цех, </w:t>
      </w:r>
    </w:p>
    <w:p w:rsidR="00BD65B3" w:rsidRPr="000C2187" w:rsidRDefault="00BD65B3" w:rsidP="00F85840">
      <w:pPr>
        <w:autoSpaceDE w:val="0"/>
        <w:autoSpaceDN w:val="0"/>
        <w:ind w:firstLine="709"/>
        <w:jc w:val="both"/>
        <w:rPr>
          <w:rFonts w:ascii="Arial" w:hAnsi="Arial" w:cs="Arial"/>
        </w:rPr>
      </w:pPr>
      <w:r w:rsidRPr="00BD65B3">
        <w:rPr>
          <w:rFonts w:ascii="Arial" w:hAnsi="Arial" w:cs="Arial"/>
        </w:rPr>
        <w:t xml:space="preserve">12) </w:t>
      </w:r>
      <w:r w:rsidRPr="000C2187">
        <w:rPr>
          <w:rFonts w:ascii="Arial" w:hAnsi="Arial" w:cs="Arial"/>
        </w:rPr>
        <w:t>АО «Специализированный застройщик «Группа Компаний «</w:t>
      </w:r>
      <w:proofErr w:type="spellStart"/>
      <w:r w:rsidRPr="000C2187">
        <w:rPr>
          <w:rFonts w:ascii="Arial" w:hAnsi="Arial" w:cs="Arial"/>
        </w:rPr>
        <w:t>Регионжилстрой</w:t>
      </w:r>
      <w:proofErr w:type="spellEnd"/>
      <w:r w:rsidRPr="000C2187">
        <w:rPr>
          <w:rFonts w:ascii="Arial" w:hAnsi="Arial" w:cs="Arial"/>
        </w:rPr>
        <w:t xml:space="preserve">» введен в эксплуатацию цех по выпуску керамзитобетонных блоков мощностью 240 тыс. </w:t>
      </w:r>
      <w:proofErr w:type="spellStart"/>
      <w:proofErr w:type="gramStart"/>
      <w:r w:rsidRPr="000C2187">
        <w:rPr>
          <w:rFonts w:ascii="Arial" w:hAnsi="Arial" w:cs="Arial"/>
        </w:rPr>
        <w:t>шт</w:t>
      </w:r>
      <w:proofErr w:type="spellEnd"/>
      <w:proofErr w:type="gramEnd"/>
      <w:r w:rsidRPr="000C2187">
        <w:rPr>
          <w:rFonts w:ascii="Arial" w:hAnsi="Arial" w:cs="Arial"/>
        </w:rPr>
        <w:t>/год.</w:t>
      </w:r>
      <w:r w:rsidR="000C2187" w:rsidRPr="000C2187">
        <w:rPr>
          <w:rFonts w:ascii="Arial" w:hAnsi="Arial" w:cs="Arial"/>
        </w:rPr>
        <w:t>;</w:t>
      </w:r>
    </w:p>
    <w:p w:rsidR="000C2187" w:rsidRPr="000C2187" w:rsidRDefault="000C2187" w:rsidP="000C2187">
      <w:pPr>
        <w:ind w:firstLine="709"/>
        <w:jc w:val="both"/>
        <w:rPr>
          <w:rFonts w:ascii="Arial" w:hAnsi="Arial" w:cs="Arial"/>
        </w:rPr>
      </w:pPr>
      <w:r w:rsidRPr="000C2187">
        <w:rPr>
          <w:rFonts w:ascii="Arial" w:hAnsi="Arial" w:cs="Arial"/>
        </w:rPr>
        <w:t>13) ООО Тепличный комплекс «</w:t>
      </w:r>
      <w:proofErr w:type="spellStart"/>
      <w:r w:rsidRPr="000C2187">
        <w:rPr>
          <w:rFonts w:ascii="Arial" w:hAnsi="Arial" w:cs="Arial"/>
        </w:rPr>
        <w:t>Новочебоксарский</w:t>
      </w:r>
      <w:proofErr w:type="spellEnd"/>
      <w:r w:rsidRPr="000C2187">
        <w:rPr>
          <w:rFonts w:ascii="Arial" w:hAnsi="Arial" w:cs="Arial"/>
        </w:rPr>
        <w:t>» – строительство тепличного комплекса «</w:t>
      </w:r>
      <w:proofErr w:type="spellStart"/>
      <w:r w:rsidRPr="000C2187">
        <w:rPr>
          <w:rFonts w:ascii="Arial" w:hAnsi="Arial" w:cs="Arial"/>
        </w:rPr>
        <w:t>Новочебоксарский</w:t>
      </w:r>
      <w:proofErr w:type="spellEnd"/>
      <w:r w:rsidRPr="000C2187">
        <w:rPr>
          <w:rFonts w:ascii="Arial" w:hAnsi="Arial" w:cs="Arial"/>
        </w:rPr>
        <w:t>» площадью 22 га для выращивания овощной продукции защищенного грунта на территории Чебоксарского района Чувашской Республики (2 этап).</w:t>
      </w:r>
    </w:p>
    <w:p w:rsidR="003B2280" w:rsidRPr="000C2187" w:rsidRDefault="000C2187" w:rsidP="003B2280">
      <w:pPr>
        <w:shd w:val="clear" w:color="auto" w:fill="FFFFFF"/>
        <w:ind w:firstLine="709"/>
        <w:jc w:val="both"/>
        <w:rPr>
          <w:rFonts w:ascii="Arial" w:hAnsi="Arial" w:cs="Arial"/>
          <w:bCs/>
        </w:rPr>
      </w:pPr>
      <w:r>
        <w:rPr>
          <w:rFonts w:ascii="Arial" w:hAnsi="Arial" w:cs="Arial"/>
          <w:bCs/>
        </w:rPr>
        <w:t>П</w:t>
      </w:r>
      <w:r w:rsidR="004B3014" w:rsidRPr="000C2187">
        <w:rPr>
          <w:rFonts w:ascii="Arial" w:hAnsi="Arial" w:cs="Arial"/>
          <w:bCs/>
        </w:rPr>
        <w:t>родолжается реализация инвестиционных проектов:</w:t>
      </w:r>
    </w:p>
    <w:p w:rsidR="004B3014" w:rsidRPr="000C2187" w:rsidRDefault="004B3014" w:rsidP="00BD65B3">
      <w:pPr>
        <w:pStyle w:val="ae"/>
        <w:numPr>
          <w:ilvl w:val="0"/>
          <w:numId w:val="4"/>
        </w:numPr>
        <w:shd w:val="clear" w:color="auto" w:fill="FFFFFF"/>
        <w:ind w:left="0" w:firstLine="567"/>
        <w:jc w:val="both"/>
        <w:rPr>
          <w:rFonts w:ascii="Arial" w:hAnsi="Arial" w:cs="Arial"/>
          <w:bCs/>
        </w:rPr>
      </w:pPr>
      <w:r w:rsidRPr="000C2187">
        <w:rPr>
          <w:rFonts w:ascii="Arial" w:hAnsi="Arial" w:cs="Arial"/>
          <w:color w:val="000000"/>
        </w:rPr>
        <w:t>строительство логистического Центра инфраструктуры индустриального парка торговой марк</w:t>
      </w:r>
      <w:r w:rsidR="00F85840" w:rsidRPr="000C2187">
        <w:rPr>
          <w:rFonts w:ascii="Arial" w:hAnsi="Arial" w:cs="Arial"/>
          <w:color w:val="000000"/>
        </w:rPr>
        <w:t>и «АБАТ», АО «</w:t>
      </w:r>
      <w:proofErr w:type="spellStart"/>
      <w:r w:rsidR="00F85840" w:rsidRPr="000C2187">
        <w:rPr>
          <w:rFonts w:ascii="Arial" w:hAnsi="Arial" w:cs="Arial"/>
          <w:color w:val="000000"/>
        </w:rPr>
        <w:t>Чувашторгтехника</w:t>
      </w:r>
      <w:proofErr w:type="spellEnd"/>
      <w:r w:rsidR="00F85840" w:rsidRPr="000C2187">
        <w:rPr>
          <w:rFonts w:ascii="Arial" w:hAnsi="Arial" w:cs="Arial"/>
          <w:color w:val="000000"/>
        </w:rPr>
        <w:t>»;</w:t>
      </w:r>
    </w:p>
    <w:p w:rsidR="004B3014" w:rsidRPr="000C2187" w:rsidRDefault="004B3014" w:rsidP="00BD65B3">
      <w:pPr>
        <w:pStyle w:val="ae"/>
        <w:numPr>
          <w:ilvl w:val="0"/>
          <w:numId w:val="4"/>
        </w:numPr>
        <w:ind w:left="0" w:firstLine="567"/>
        <w:jc w:val="both"/>
        <w:rPr>
          <w:rFonts w:ascii="Arial" w:hAnsi="Arial" w:cs="Arial"/>
          <w:color w:val="000000"/>
        </w:rPr>
      </w:pPr>
      <w:r w:rsidRPr="000C2187">
        <w:rPr>
          <w:rFonts w:ascii="Arial" w:hAnsi="Arial" w:cs="Arial"/>
          <w:color w:val="000000"/>
        </w:rPr>
        <w:t xml:space="preserve">расширение производства электротехнического оборудования, ООО «НПП </w:t>
      </w:r>
      <w:proofErr w:type="spellStart"/>
      <w:r w:rsidRPr="000C2187">
        <w:rPr>
          <w:rFonts w:ascii="Arial" w:hAnsi="Arial" w:cs="Arial"/>
          <w:color w:val="000000"/>
        </w:rPr>
        <w:t>Бреслер</w:t>
      </w:r>
      <w:proofErr w:type="spellEnd"/>
      <w:r w:rsidRPr="000C2187">
        <w:rPr>
          <w:rFonts w:ascii="Arial" w:hAnsi="Arial" w:cs="Arial"/>
          <w:color w:val="000000"/>
        </w:rPr>
        <w:t>»;</w:t>
      </w:r>
    </w:p>
    <w:p w:rsidR="004B3014" w:rsidRPr="000C2187" w:rsidRDefault="004B3014" w:rsidP="00BD65B3">
      <w:pPr>
        <w:pStyle w:val="ae"/>
        <w:numPr>
          <w:ilvl w:val="0"/>
          <w:numId w:val="4"/>
        </w:numPr>
        <w:ind w:left="0" w:firstLine="567"/>
        <w:jc w:val="both"/>
        <w:rPr>
          <w:rFonts w:ascii="Arial" w:hAnsi="Arial" w:cs="Arial"/>
          <w:color w:val="000000"/>
        </w:rPr>
      </w:pPr>
      <w:r w:rsidRPr="000C2187">
        <w:rPr>
          <w:rFonts w:ascii="Arial" w:hAnsi="Arial" w:cs="Arial"/>
          <w:color w:val="000000"/>
        </w:rPr>
        <w:t>строительство завода объемно-блочного домостроения, ООО «Завод объемно-блочного домостроения»;</w:t>
      </w:r>
    </w:p>
    <w:p w:rsidR="004B3014" w:rsidRPr="000C2187" w:rsidRDefault="004B3014" w:rsidP="00BD65B3">
      <w:pPr>
        <w:pStyle w:val="ae"/>
        <w:numPr>
          <w:ilvl w:val="0"/>
          <w:numId w:val="4"/>
        </w:numPr>
        <w:ind w:left="0" w:firstLine="567"/>
        <w:jc w:val="both"/>
        <w:rPr>
          <w:rFonts w:ascii="Arial" w:hAnsi="Arial" w:cs="Arial"/>
          <w:color w:val="000000"/>
        </w:rPr>
      </w:pPr>
      <w:r w:rsidRPr="000C2187">
        <w:rPr>
          <w:rFonts w:ascii="Arial" w:hAnsi="Arial" w:cs="Arial"/>
          <w:color w:val="000000"/>
        </w:rPr>
        <w:t>строительство высокотехнологичного завода по производству стальных дверей под маркой «BERSERKER» на территории индустриального парка  г. Чебоксары, ООО «БКР»;</w:t>
      </w:r>
    </w:p>
    <w:p w:rsidR="004B3014" w:rsidRPr="000C2187" w:rsidRDefault="004B3014" w:rsidP="00BD65B3">
      <w:pPr>
        <w:pStyle w:val="ae"/>
        <w:numPr>
          <w:ilvl w:val="0"/>
          <w:numId w:val="4"/>
        </w:numPr>
        <w:shd w:val="clear" w:color="auto" w:fill="FFFFFF"/>
        <w:ind w:left="0" w:firstLine="567"/>
        <w:jc w:val="both"/>
        <w:rPr>
          <w:rFonts w:ascii="Arial" w:hAnsi="Arial" w:cs="Arial"/>
          <w:bCs/>
        </w:rPr>
      </w:pPr>
      <w:r w:rsidRPr="000C2187">
        <w:rPr>
          <w:rFonts w:ascii="Arial" w:hAnsi="Arial" w:cs="Arial"/>
          <w:bCs/>
        </w:rPr>
        <w:t>строительство производства коммерческого машиностроения на территории индустриального парка в г. Канаше, ООО «</w:t>
      </w:r>
      <w:proofErr w:type="spellStart"/>
      <w:r w:rsidRPr="000C2187">
        <w:rPr>
          <w:rFonts w:ascii="Arial" w:hAnsi="Arial" w:cs="Arial"/>
          <w:bCs/>
        </w:rPr>
        <w:t>Аркто</w:t>
      </w:r>
      <w:proofErr w:type="spellEnd"/>
      <w:r w:rsidRPr="000C2187">
        <w:rPr>
          <w:rFonts w:ascii="Arial" w:hAnsi="Arial" w:cs="Arial"/>
          <w:bCs/>
        </w:rPr>
        <w:t>»;</w:t>
      </w:r>
    </w:p>
    <w:p w:rsidR="004B3014" w:rsidRPr="000C2187" w:rsidRDefault="004B3014" w:rsidP="00BD65B3">
      <w:pPr>
        <w:pStyle w:val="ae"/>
        <w:numPr>
          <w:ilvl w:val="0"/>
          <w:numId w:val="4"/>
        </w:numPr>
        <w:ind w:left="0" w:firstLine="567"/>
        <w:jc w:val="both"/>
        <w:rPr>
          <w:rFonts w:ascii="Arial" w:hAnsi="Arial" w:cs="Arial"/>
          <w:color w:val="000000"/>
        </w:rPr>
      </w:pPr>
      <w:r w:rsidRPr="000C2187">
        <w:rPr>
          <w:rFonts w:ascii="Arial" w:hAnsi="Arial" w:cs="Arial"/>
          <w:color w:val="000000"/>
        </w:rPr>
        <w:t>создание реабилитационного центра на базе АО «Санаторий «</w:t>
      </w:r>
      <w:proofErr w:type="spellStart"/>
      <w:r w:rsidRPr="000C2187">
        <w:rPr>
          <w:rFonts w:ascii="Arial" w:hAnsi="Arial" w:cs="Arial"/>
          <w:color w:val="000000"/>
        </w:rPr>
        <w:t>Чувашиякурорт</w:t>
      </w:r>
      <w:proofErr w:type="spellEnd"/>
      <w:r w:rsidRPr="000C2187">
        <w:rPr>
          <w:rFonts w:ascii="Arial" w:hAnsi="Arial" w:cs="Arial"/>
          <w:color w:val="000000"/>
        </w:rPr>
        <w:t>», АО «Санаторий «</w:t>
      </w:r>
      <w:proofErr w:type="spellStart"/>
      <w:r w:rsidRPr="000C2187">
        <w:rPr>
          <w:rFonts w:ascii="Arial" w:hAnsi="Arial" w:cs="Arial"/>
          <w:color w:val="000000"/>
        </w:rPr>
        <w:t>Чувашиякурорт</w:t>
      </w:r>
      <w:proofErr w:type="spellEnd"/>
      <w:r w:rsidRPr="000C2187">
        <w:rPr>
          <w:rFonts w:ascii="Arial" w:hAnsi="Arial" w:cs="Arial"/>
          <w:color w:val="000000"/>
        </w:rPr>
        <w:t xml:space="preserve">»; </w:t>
      </w:r>
    </w:p>
    <w:p w:rsidR="004B3014" w:rsidRPr="000C2187" w:rsidRDefault="004B3014" w:rsidP="00BD65B3">
      <w:pPr>
        <w:pStyle w:val="ae"/>
        <w:numPr>
          <w:ilvl w:val="0"/>
          <w:numId w:val="4"/>
        </w:numPr>
        <w:ind w:left="0" w:firstLine="567"/>
        <w:jc w:val="both"/>
        <w:rPr>
          <w:rFonts w:ascii="Arial" w:hAnsi="Arial" w:cs="Arial"/>
          <w:color w:val="000000"/>
        </w:rPr>
      </w:pPr>
      <w:r w:rsidRPr="000C2187">
        <w:rPr>
          <w:rFonts w:ascii="Arial" w:hAnsi="Arial" w:cs="Arial"/>
          <w:color w:val="000000"/>
        </w:rPr>
        <w:t>реконструкция сектора внутренних воздушных линий здания аэровокзала Международного аэропорта «Чебоксары», ООО «МАЧ»;</w:t>
      </w:r>
    </w:p>
    <w:p w:rsidR="003B2280" w:rsidRPr="000C2187" w:rsidRDefault="004B3014" w:rsidP="00BD65B3">
      <w:pPr>
        <w:pStyle w:val="ae"/>
        <w:numPr>
          <w:ilvl w:val="0"/>
          <w:numId w:val="4"/>
        </w:numPr>
        <w:ind w:left="0" w:firstLine="567"/>
        <w:jc w:val="both"/>
        <w:rPr>
          <w:rFonts w:ascii="Arial" w:hAnsi="Arial" w:cs="Arial"/>
          <w:color w:val="000000"/>
        </w:rPr>
      </w:pPr>
      <w:r w:rsidRPr="000C2187">
        <w:rPr>
          <w:rFonts w:ascii="Arial" w:hAnsi="Arial" w:cs="Arial"/>
          <w:color w:val="000000"/>
        </w:rPr>
        <w:t>модернизация, реконструкции и строительство Чебоксарского городского молочного завода по производству и реализации молочной продукции и напитков, ООО «Чебоксарский городской молочный завод»;</w:t>
      </w:r>
    </w:p>
    <w:p w:rsidR="00F85840" w:rsidRPr="000C2187" w:rsidRDefault="004B3014" w:rsidP="00F85840">
      <w:pPr>
        <w:pStyle w:val="ae"/>
        <w:numPr>
          <w:ilvl w:val="0"/>
          <w:numId w:val="4"/>
        </w:numPr>
        <w:ind w:left="0" w:firstLine="567"/>
        <w:jc w:val="both"/>
        <w:rPr>
          <w:rFonts w:ascii="Arial" w:hAnsi="Arial" w:cs="Arial"/>
          <w:color w:val="000000"/>
        </w:rPr>
      </w:pPr>
      <w:r w:rsidRPr="000C2187">
        <w:rPr>
          <w:rFonts w:ascii="Arial" w:hAnsi="Arial" w:cs="Arial"/>
          <w:bCs/>
        </w:rPr>
        <w:t xml:space="preserve">создание </w:t>
      </w:r>
      <w:r w:rsidR="003B2280" w:rsidRPr="000C2187">
        <w:rPr>
          <w:rFonts w:ascii="Arial" w:hAnsi="Arial" w:cs="Arial"/>
        </w:rPr>
        <w:t>завод</w:t>
      </w:r>
      <w:proofErr w:type="gramStart"/>
      <w:r w:rsidR="003B2280" w:rsidRPr="000C2187">
        <w:rPr>
          <w:rFonts w:ascii="Arial" w:hAnsi="Arial" w:cs="Arial"/>
        </w:rPr>
        <w:t>а ООО</w:t>
      </w:r>
      <w:proofErr w:type="gramEnd"/>
      <w:r w:rsidR="003B2280" w:rsidRPr="000C2187">
        <w:rPr>
          <w:rFonts w:ascii="Arial" w:hAnsi="Arial" w:cs="Arial"/>
        </w:rPr>
        <w:t xml:space="preserve"> «Волжская перекись» </w:t>
      </w:r>
      <w:r w:rsidR="003B2280" w:rsidRPr="000C2187">
        <w:rPr>
          <w:rFonts w:ascii="Arial" w:hAnsi="Arial" w:cs="Arial"/>
          <w:bCs/>
        </w:rPr>
        <w:t>по производству</w:t>
      </w:r>
      <w:r w:rsidRPr="000C2187">
        <w:rPr>
          <w:rFonts w:ascii="Arial" w:hAnsi="Arial" w:cs="Arial"/>
          <w:bCs/>
        </w:rPr>
        <w:t xml:space="preserve"> пероксида водорода по </w:t>
      </w:r>
      <w:proofErr w:type="spellStart"/>
      <w:r w:rsidRPr="000C2187">
        <w:rPr>
          <w:rFonts w:ascii="Arial" w:hAnsi="Arial" w:cs="Arial"/>
          <w:bCs/>
        </w:rPr>
        <w:t>антрахинонной</w:t>
      </w:r>
      <w:proofErr w:type="spellEnd"/>
      <w:r w:rsidRPr="000C2187">
        <w:rPr>
          <w:rFonts w:ascii="Arial" w:hAnsi="Arial" w:cs="Arial"/>
          <w:bCs/>
        </w:rPr>
        <w:t xml:space="preserve"> технологии мощностью 50 000 тонн/год на произво</w:t>
      </w:r>
      <w:r w:rsidR="00BD65B3" w:rsidRPr="000C2187">
        <w:rPr>
          <w:rFonts w:ascii="Arial" w:hAnsi="Arial" w:cs="Arial"/>
          <w:bCs/>
        </w:rPr>
        <w:t>дственной площадке ПАО «Химпром.</w:t>
      </w:r>
    </w:p>
    <w:p w:rsidR="0064352C" w:rsidRPr="009D04ED" w:rsidRDefault="0064352C" w:rsidP="00517C37">
      <w:pPr>
        <w:shd w:val="clear" w:color="auto" w:fill="FFFFFF"/>
        <w:ind w:firstLine="851"/>
        <w:jc w:val="both"/>
        <w:rPr>
          <w:color w:val="000000"/>
        </w:rPr>
      </w:pPr>
    </w:p>
    <w:sectPr w:rsidR="0064352C" w:rsidRPr="009D04ED" w:rsidSect="00AC5E16">
      <w:headerReference w:type="default" r:id="rId9"/>
      <w:pgSz w:w="11906" w:h="16838"/>
      <w:pgMar w:top="993" w:right="850" w:bottom="426"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DF" w:rsidRDefault="007F02DF" w:rsidP="007E654D">
      <w:r>
        <w:separator/>
      </w:r>
    </w:p>
  </w:endnote>
  <w:endnote w:type="continuationSeparator" w:id="0">
    <w:p w:rsidR="007F02DF" w:rsidRDefault="007F02DF" w:rsidP="007E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DF" w:rsidRDefault="007F02DF" w:rsidP="007E654D">
      <w:r>
        <w:separator/>
      </w:r>
    </w:p>
  </w:footnote>
  <w:footnote w:type="continuationSeparator" w:id="0">
    <w:p w:rsidR="007F02DF" w:rsidRDefault="007F02DF" w:rsidP="007E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68411"/>
      <w:docPartObj>
        <w:docPartGallery w:val="Page Numbers (Top of Page)"/>
        <w:docPartUnique/>
      </w:docPartObj>
    </w:sdtPr>
    <w:sdtEndPr/>
    <w:sdtContent>
      <w:p w:rsidR="000A745C" w:rsidRDefault="000A745C">
        <w:pPr>
          <w:pStyle w:val="aa"/>
          <w:jc w:val="center"/>
        </w:pPr>
        <w:r>
          <w:fldChar w:fldCharType="begin"/>
        </w:r>
        <w:r>
          <w:instrText>PAGE   \* MERGEFORMAT</w:instrText>
        </w:r>
        <w:r>
          <w:fldChar w:fldCharType="separate"/>
        </w:r>
        <w:r w:rsidR="00A0064A">
          <w:rPr>
            <w:noProof/>
          </w:rPr>
          <w:t>20</w:t>
        </w:r>
        <w:r>
          <w:fldChar w:fldCharType="end"/>
        </w:r>
      </w:p>
    </w:sdtContent>
  </w:sdt>
  <w:p w:rsidR="000A745C" w:rsidRDefault="000A74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C03"/>
    <w:multiLevelType w:val="hybridMultilevel"/>
    <w:tmpl w:val="44C81F74"/>
    <w:lvl w:ilvl="0" w:tplc="3D625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5D6AEC"/>
    <w:multiLevelType w:val="hybridMultilevel"/>
    <w:tmpl w:val="1D6C3A6E"/>
    <w:lvl w:ilvl="0" w:tplc="E222D61A">
      <w:start w:val="1"/>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85E77AC"/>
    <w:multiLevelType w:val="hybridMultilevel"/>
    <w:tmpl w:val="1930CA54"/>
    <w:lvl w:ilvl="0" w:tplc="93722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4469B0"/>
    <w:multiLevelType w:val="hybridMultilevel"/>
    <w:tmpl w:val="AFA04032"/>
    <w:lvl w:ilvl="0" w:tplc="15164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DC46E0"/>
    <w:multiLevelType w:val="hybridMultilevel"/>
    <w:tmpl w:val="6C3834FC"/>
    <w:lvl w:ilvl="0" w:tplc="4BFA1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4D"/>
    <w:rsid w:val="000706C3"/>
    <w:rsid w:val="00085A67"/>
    <w:rsid w:val="000A745C"/>
    <w:rsid w:val="000B431D"/>
    <w:rsid w:val="000C2187"/>
    <w:rsid w:val="000D1BC7"/>
    <w:rsid w:val="000E02C2"/>
    <w:rsid w:val="000E4075"/>
    <w:rsid w:val="000F06ED"/>
    <w:rsid w:val="000F106E"/>
    <w:rsid w:val="00126B95"/>
    <w:rsid w:val="00134FAD"/>
    <w:rsid w:val="0013633A"/>
    <w:rsid w:val="001407BC"/>
    <w:rsid w:val="001419E6"/>
    <w:rsid w:val="00163BEB"/>
    <w:rsid w:val="00176129"/>
    <w:rsid w:val="0018396E"/>
    <w:rsid w:val="00192AB6"/>
    <w:rsid w:val="00192FE1"/>
    <w:rsid w:val="001951AC"/>
    <w:rsid w:val="001B43FE"/>
    <w:rsid w:val="001E55E2"/>
    <w:rsid w:val="00227A9A"/>
    <w:rsid w:val="00236D61"/>
    <w:rsid w:val="002829C6"/>
    <w:rsid w:val="002E3DBE"/>
    <w:rsid w:val="003070C4"/>
    <w:rsid w:val="00321701"/>
    <w:rsid w:val="003343FE"/>
    <w:rsid w:val="00336A02"/>
    <w:rsid w:val="0036659E"/>
    <w:rsid w:val="003A4E56"/>
    <w:rsid w:val="003B2280"/>
    <w:rsid w:val="003B60D9"/>
    <w:rsid w:val="003C1C6C"/>
    <w:rsid w:val="003F0FDA"/>
    <w:rsid w:val="003F4C72"/>
    <w:rsid w:val="003F54F4"/>
    <w:rsid w:val="003F7A81"/>
    <w:rsid w:val="00405615"/>
    <w:rsid w:val="00413515"/>
    <w:rsid w:val="00414460"/>
    <w:rsid w:val="004160C3"/>
    <w:rsid w:val="00423BAC"/>
    <w:rsid w:val="00441B8D"/>
    <w:rsid w:val="00455382"/>
    <w:rsid w:val="004B3014"/>
    <w:rsid w:val="004B3B04"/>
    <w:rsid w:val="0051150F"/>
    <w:rsid w:val="00517C37"/>
    <w:rsid w:val="00523DBF"/>
    <w:rsid w:val="00531306"/>
    <w:rsid w:val="00541BF8"/>
    <w:rsid w:val="005513DF"/>
    <w:rsid w:val="005A1398"/>
    <w:rsid w:val="005C7522"/>
    <w:rsid w:val="005D02DF"/>
    <w:rsid w:val="00615D97"/>
    <w:rsid w:val="0064352C"/>
    <w:rsid w:val="00653816"/>
    <w:rsid w:val="00693D28"/>
    <w:rsid w:val="006A11E3"/>
    <w:rsid w:val="006B0BCB"/>
    <w:rsid w:val="006E0083"/>
    <w:rsid w:val="006E0D24"/>
    <w:rsid w:val="006F2015"/>
    <w:rsid w:val="0070512E"/>
    <w:rsid w:val="00706CF2"/>
    <w:rsid w:val="00710C10"/>
    <w:rsid w:val="00732AB7"/>
    <w:rsid w:val="0075747E"/>
    <w:rsid w:val="00771670"/>
    <w:rsid w:val="007976D8"/>
    <w:rsid w:val="007B7539"/>
    <w:rsid w:val="007E5896"/>
    <w:rsid w:val="007E654D"/>
    <w:rsid w:val="007F02DF"/>
    <w:rsid w:val="00806919"/>
    <w:rsid w:val="00831058"/>
    <w:rsid w:val="00873EBF"/>
    <w:rsid w:val="008A502D"/>
    <w:rsid w:val="008B424E"/>
    <w:rsid w:val="00975CAC"/>
    <w:rsid w:val="009906B8"/>
    <w:rsid w:val="009C05C3"/>
    <w:rsid w:val="009C082C"/>
    <w:rsid w:val="009D04ED"/>
    <w:rsid w:val="009E7DDD"/>
    <w:rsid w:val="009F42D4"/>
    <w:rsid w:val="00A0064A"/>
    <w:rsid w:val="00A15139"/>
    <w:rsid w:val="00A211C6"/>
    <w:rsid w:val="00A64BF3"/>
    <w:rsid w:val="00A90A65"/>
    <w:rsid w:val="00AA74EB"/>
    <w:rsid w:val="00AB0FE0"/>
    <w:rsid w:val="00AB6529"/>
    <w:rsid w:val="00AC5E16"/>
    <w:rsid w:val="00B06CD4"/>
    <w:rsid w:val="00B14B51"/>
    <w:rsid w:val="00B2714D"/>
    <w:rsid w:val="00B46AD0"/>
    <w:rsid w:val="00B5510E"/>
    <w:rsid w:val="00B5723E"/>
    <w:rsid w:val="00B724EA"/>
    <w:rsid w:val="00B74618"/>
    <w:rsid w:val="00B75246"/>
    <w:rsid w:val="00B906B9"/>
    <w:rsid w:val="00B91AC9"/>
    <w:rsid w:val="00BA69DE"/>
    <w:rsid w:val="00BB6FE3"/>
    <w:rsid w:val="00BC36A5"/>
    <w:rsid w:val="00BD65B3"/>
    <w:rsid w:val="00BE22DF"/>
    <w:rsid w:val="00C02AA9"/>
    <w:rsid w:val="00C06948"/>
    <w:rsid w:val="00C1036A"/>
    <w:rsid w:val="00C1586B"/>
    <w:rsid w:val="00C22CCF"/>
    <w:rsid w:val="00C25D17"/>
    <w:rsid w:val="00C43372"/>
    <w:rsid w:val="00C5099A"/>
    <w:rsid w:val="00C610DC"/>
    <w:rsid w:val="00C7469B"/>
    <w:rsid w:val="00C760DA"/>
    <w:rsid w:val="00C77035"/>
    <w:rsid w:val="00C96E09"/>
    <w:rsid w:val="00CA349B"/>
    <w:rsid w:val="00CA6F59"/>
    <w:rsid w:val="00CB148B"/>
    <w:rsid w:val="00CB2F11"/>
    <w:rsid w:val="00CB5895"/>
    <w:rsid w:val="00CD12BC"/>
    <w:rsid w:val="00CE0623"/>
    <w:rsid w:val="00D12E15"/>
    <w:rsid w:val="00D463A9"/>
    <w:rsid w:val="00D51F12"/>
    <w:rsid w:val="00D66674"/>
    <w:rsid w:val="00D83718"/>
    <w:rsid w:val="00DA04EA"/>
    <w:rsid w:val="00DA79FB"/>
    <w:rsid w:val="00DB4207"/>
    <w:rsid w:val="00DC3D46"/>
    <w:rsid w:val="00DD0943"/>
    <w:rsid w:val="00DF1048"/>
    <w:rsid w:val="00DF7C58"/>
    <w:rsid w:val="00E14C4E"/>
    <w:rsid w:val="00E24291"/>
    <w:rsid w:val="00E61488"/>
    <w:rsid w:val="00E63067"/>
    <w:rsid w:val="00E70545"/>
    <w:rsid w:val="00E85A49"/>
    <w:rsid w:val="00EB2980"/>
    <w:rsid w:val="00EC1DDA"/>
    <w:rsid w:val="00EE42E4"/>
    <w:rsid w:val="00EF494A"/>
    <w:rsid w:val="00F07737"/>
    <w:rsid w:val="00F35532"/>
    <w:rsid w:val="00F454CF"/>
    <w:rsid w:val="00F82ED8"/>
    <w:rsid w:val="00F85840"/>
    <w:rsid w:val="00FB6C62"/>
    <w:rsid w:val="00FC60B5"/>
    <w:rsid w:val="00FC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4D"/>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a8">
    <w:name w:val="Balloon Text"/>
    <w:basedOn w:val="a"/>
    <w:link w:val="a9"/>
    <w:uiPriority w:val="99"/>
    <w:semiHidden/>
    <w:unhideWhenUsed/>
    <w:rsid w:val="007E654D"/>
    <w:rPr>
      <w:rFonts w:ascii="Tahoma" w:hAnsi="Tahoma" w:cs="Tahoma"/>
      <w:sz w:val="16"/>
      <w:szCs w:val="16"/>
    </w:rPr>
  </w:style>
  <w:style w:type="character" w:customStyle="1" w:styleId="a9">
    <w:name w:val="Текст выноски Знак"/>
    <w:basedOn w:val="a0"/>
    <w:link w:val="a8"/>
    <w:uiPriority w:val="99"/>
    <w:semiHidden/>
    <w:rsid w:val="007E654D"/>
    <w:rPr>
      <w:rFonts w:ascii="Tahoma" w:hAnsi="Tahoma" w:cs="Tahoma"/>
      <w:sz w:val="16"/>
      <w:szCs w:val="16"/>
      <w:lang w:eastAsia="ru-RU"/>
    </w:rPr>
  </w:style>
  <w:style w:type="paragraph" w:styleId="aa">
    <w:name w:val="header"/>
    <w:basedOn w:val="a"/>
    <w:link w:val="ab"/>
    <w:uiPriority w:val="99"/>
    <w:unhideWhenUsed/>
    <w:rsid w:val="007E654D"/>
    <w:pPr>
      <w:tabs>
        <w:tab w:val="center" w:pos="4677"/>
        <w:tab w:val="right" w:pos="9355"/>
      </w:tabs>
    </w:pPr>
  </w:style>
  <w:style w:type="character" w:customStyle="1" w:styleId="ab">
    <w:name w:val="Верхний колонтитул Знак"/>
    <w:basedOn w:val="a0"/>
    <w:link w:val="aa"/>
    <w:uiPriority w:val="99"/>
    <w:rsid w:val="007E654D"/>
    <w:rPr>
      <w:sz w:val="24"/>
      <w:szCs w:val="24"/>
      <w:lang w:eastAsia="ru-RU"/>
    </w:rPr>
  </w:style>
  <w:style w:type="paragraph" w:styleId="ac">
    <w:name w:val="footer"/>
    <w:basedOn w:val="a"/>
    <w:link w:val="ad"/>
    <w:uiPriority w:val="99"/>
    <w:unhideWhenUsed/>
    <w:rsid w:val="007E654D"/>
    <w:pPr>
      <w:tabs>
        <w:tab w:val="center" w:pos="4677"/>
        <w:tab w:val="right" w:pos="9355"/>
      </w:tabs>
    </w:pPr>
  </w:style>
  <w:style w:type="character" w:customStyle="1" w:styleId="ad">
    <w:name w:val="Нижний колонтитул Знак"/>
    <w:basedOn w:val="a0"/>
    <w:link w:val="ac"/>
    <w:uiPriority w:val="99"/>
    <w:rsid w:val="007E654D"/>
    <w:rPr>
      <w:sz w:val="24"/>
      <w:szCs w:val="24"/>
      <w:lang w:eastAsia="ru-RU"/>
    </w:rPr>
  </w:style>
  <w:style w:type="paragraph" w:styleId="ae">
    <w:name w:val="List Paragraph"/>
    <w:basedOn w:val="a"/>
    <w:uiPriority w:val="34"/>
    <w:qFormat/>
    <w:rsid w:val="00192FE1"/>
    <w:pPr>
      <w:ind w:left="720"/>
      <w:contextualSpacing/>
    </w:pPr>
  </w:style>
  <w:style w:type="paragraph" w:customStyle="1" w:styleId="ConsNormal">
    <w:name w:val="ConsNormal"/>
    <w:basedOn w:val="a"/>
    <w:rsid w:val="00192FE1"/>
    <w:pPr>
      <w:autoSpaceDE w:val="0"/>
      <w:autoSpaceDN w:val="0"/>
      <w:ind w:right="19772" w:firstLine="720"/>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4D"/>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a8">
    <w:name w:val="Balloon Text"/>
    <w:basedOn w:val="a"/>
    <w:link w:val="a9"/>
    <w:uiPriority w:val="99"/>
    <w:semiHidden/>
    <w:unhideWhenUsed/>
    <w:rsid w:val="007E654D"/>
    <w:rPr>
      <w:rFonts w:ascii="Tahoma" w:hAnsi="Tahoma" w:cs="Tahoma"/>
      <w:sz w:val="16"/>
      <w:szCs w:val="16"/>
    </w:rPr>
  </w:style>
  <w:style w:type="character" w:customStyle="1" w:styleId="a9">
    <w:name w:val="Текст выноски Знак"/>
    <w:basedOn w:val="a0"/>
    <w:link w:val="a8"/>
    <w:uiPriority w:val="99"/>
    <w:semiHidden/>
    <w:rsid w:val="007E654D"/>
    <w:rPr>
      <w:rFonts w:ascii="Tahoma" w:hAnsi="Tahoma" w:cs="Tahoma"/>
      <w:sz w:val="16"/>
      <w:szCs w:val="16"/>
      <w:lang w:eastAsia="ru-RU"/>
    </w:rPr>
  </w:style>
  <w:style w:type="paragraph" w:styleId="aa">
    <w:name w:val="header"/>
    <w:basedOn w:val="a"/>
    <w:link w:val="ab"/>
    <w:uiPriority w:val="99"/>
    <w:unhideWhenUsed/>
    <w:rsid w:val="007E654D"/>
    <w:pPr>
      <w:tabs>
        <w:tab w:val="center" w:pos="4677"/>
        <w:tab w:val="right" w:pos="9355"/>
      </w:tabs>
    </w:pPr>
  </w:style>
  <w:style w:type="character" w:customStyle="1" w:styleId="ab">
    <w:name w:val="Верхний колонтитул Знак"/>
    <w:basedOn w:val="a0"/>
    <w:link w:val="aa"/>
    <w:uiPriority w:val="99"/>
    <w:rsid w:val="007E654D"/>
    <w:rPr>
      <w:sz w:val="24"/>
      <w:szCs w:val="24"/>
      <w:lang w:eastAsia="ru-RU"/>
    </w:rPr>
  </w:style>
  <w:style w:type="paragraph" w:styleId="ac">
    <w:name w:val="footer"/>
    <w:basedOn w:val="a"/>
    <w:link w:val="ad"/>
    <w:uiPriority w:val="99"/>
    <w:unhideWhenUsed/>
    <w:rsid w:val="007E654D"/>
    <w:pPr>
      <w:tabs>
        <w:tab w:val="center" w:pos="4677"/>
        <w:tab w:val="right" w:pos="9355"/>
      </w:tabs>
    </w:pPr>
  </w:style>
  <w:style w:type="character" w:customStyle="1" w:styleId="ad">
    <w:name w:val="Нижний колонтитул Знак"/>
    <w:basedOn w:val="a0"/>
    <w:link w:val="ac"/>
    <w:uiPriority w:val="99"/>
    <w:rsid w:val="007E654D"/>
    <w:rPr>
      <w:sz w:val="24"/>
      <w:szCs w:val="24"/>
      <w:lang w:eastAsia="ru-RU"/>
    </w:rPr>
  </w:style>
  <w:style w:type="paragraph" w:styleId="ae">
    <w:name w:val="List Paragraph"/>
    <w:basedOn w:val="a"/>
    <w:uiPriority w:val="34"/>
    <w:qFormat/>
    <w:rsid w:val="00192FE1"/>
    <w:pPr>
      <w:ind w:left="720"/>
      <w:contextualSpacing/>
    </w:pPr>
  </w:style>
  <w:style w:type="paragraph" w:customStyle="1" w:styleId="ConsNormal">
    <w:name w:val="ConsNormal"/>
    <w:basedOn w:val="a"/>
    <w:rsid w:val="00192FE1"/>
    <w:pPr>
      <w:autoSpaceDE w:val="0"/>
      <w:autoSpaceDN w:val="0"/>
      <w:ind w:right="19772" w:firstLine="7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638">
      <w:bodyDiv w:val="1"/>
      <w:marLeft w:val="0"/>
      <w:marRight w:val="0"/>
      <w:marTop w:val="0"/>
      <w:marBottom w:val="0"/>
      <w:divBdr>
        <w:top w:val="none" w:sz="0" w:space="0" w:color="auto"/>
        <w:left w:val="none" w:sz="0" w:space="0" w:color="auto"/>
        <w:bottom w:val="none" w:sz="0" w:space="0" w:color="auto"/>
        <w:right w:val="none" w:sz="0" w:space="0" w:color="auto"/>
      </w:divBdr>
    </w:div>
    <w:div w:id="42603861">
      <w:bodyDiv w:val="1"/>
      <w:marLeft w:val="0"/>
      <w:marRight w:val="0"/>
      <w:marTop w:val="0"/>
      <w:marBottom w:val="0"/>
      <w:divBdr>
        <w:top w:val="none" w:sz="0" w:space="0" w:color="auto"/>
        <w:left w:val="none" w:sz="0" w:space="0" w:color="auto"/>
        <w:bottom w:val="none" w:sz="0" w:space="0" w:color="auto"/>
        <w:right w:val="none" w:sz="0" w:space="0" w:color="auto"/>
      </w:divBdr>
    </w:div>
    <w:div w:id="396513098">
      <w:bodyDiv w:val="1"/>
      <w:marLeft w:val="0"/>
      <w:marRight w:val="0"/>
      <w:marTop w:val="0"/>
      <w:marBottom w:val="0"/>
      <w:divBdr>
        <w:top w:val="none" w:sz="0" w:space="0" w:color="auto"/>
        <w:left w:val="none" w:sz="0" w:space="0" w:color="auto"/>
        <w:bottom w:val="none" w:sz="0" w:space="0" w:color="auto"/>
        <w:right w:val="none" w:sz="0" w:space="0" w:color="auto"/>
      </w:divBdr>
    </w:div>
    <w:div w:id="693115426">
      <w:bodyDiv w:val="1"/>
      <w:marLeft w:val="0"/>
      <w:marRight w:val="0"/>
      <w:marTop w:val="0"/>
      <w:marBottom w:val="0"/>
      <w:divBdr>
        <w:top w:val="none" w:sz="0" w:space="0" w:color="auto"/>
        <w:left w:val="none" w:sz="0" w:space="0" w:color="auto"/>
        <w:bottom w:val="none" w:sz="0" w:space="0" w:color="auto"/>
        <w:right w:val="none" w:sz="0" w:space="0" w:color="auto"/>
      </w:divBdr>
    </w:div>
    <w:div w:id="996107771">
      <w:bodyDiv w:val="1"/>
      <w:marLeft w:val="0"/>
      <w:marRight w:val="0"/>
      <w:marTop w:val="0"/>
      <w:marBottom w:val="0"/>
      <w:divBdr>
        <w:top w:val="none" w:sz="0" w:space="0" w:color="auto"/>
        <w:left w:val="none" w:sz="0" w:space="0" w:color="auto"/>
        <w:bottom w:val="none" w:sz="0" w:space="0" w:color="auto"/>
        <w:right w:val="none" w:sz="0" w:space="0" w:color="auto"/>
      </w:divBdr>
    </w:div>
    <w:div w:id="1444303003">
      <w:bodyDiv w:val="1"/>
      <w:marLeft w:val="0"/>
      <w:marRight w:val="0"/>
      <w:marTop w:val="0"/>
      <w:marBottom w:val="0"/>
      <w:divBdr>
        <w:top w:val="none" w:sz="0" w:space="0" w:color="auto"/>
        <w:left w:val="none" w:sz="0" w:space="0" w:color="auto"/>
        <w:bottom w:val="none" w:sz="0" w:space="0" w:color="auto"/>
        <w:right w:val="none" w:sz="0" w:space="0" w:color="auto"/>
      </w:divBdr>
    </w:div>
    <w:div w:id="1646544393">
      <w:bodyDiv w:val="1"/>
      <w:marLeft w:val="0"/>
      <w:marRight w:val="0"/>
      <w:marTop w:val="0"/>
      <w:marBottom w:val="0"/>
      <w:divBdr>
        <w:top w:val="none" w:sz="0" w:space="0" w:color="auto"/>
        <w:left w:val="none" w:sz="0" w:space="0" w:color="auto"/>
        <w:bottom w:val="none" w:sz="0" w:space="0" w:color="auto"/>
        <w:right w:val="none" w:sz="0" w:space="0" w:color="auto"/>
      </w:divBdr>
    </w:div>
    <w:div w:id="1789544526">
      <w:bodyDiv w:val="1"/>
      <w:marLeft w:val="0"/>
      <w:marRight w:val="0"/>
      <w:marTop w:val="0"/>
      <w:marBottom w:val="0"/>
      <w:divBdr>
        <w:top w:val="none" w:sz="0" w:space="0" w:color="auto"/>
        <w:left w:val="none" w:sz="0" w:space="0" w:color="auto"/>
        <w:bottom w:val="none" w:sz="0" w:space="0" w:color="auto"/>
        <w:right w:val="none" w:sz="0" w:space="0" w:color="auto"/>
      </w:divBdr>
    </w:div>
    <w:div w:id="18635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F55D-F7B5-416A-B00D-88727C4B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МЭ Резерв</cp:lastModifiedBy>
  <cp:revision>5</cp:revision>
  <cp:lastPrinted>2021-01-27T05:33:00Z</cp:lastPrinted>
  <dcterms:created xsi:type="dcterms:W3CDTF">2021-01-25T12:42:00Z</dcterms:created>
  <dcterms:modified xsi:type="dcterms:W3CDTF">2021-01-27T05:34:00Z</dcterms:modified>
</cp:coreProperties>
</file>