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2" w:type="dxa"/>
        <w:tblInd w:w="-142" w:type="dxa"/>
        <w:tblLayout w:type="fixed"/>
        <w:tblLook w:val="01E0" w:firstRow="1" w:lastRow="1" w:firstColumn="1" w:lastColumn="1" w:noHBand="0" w:noVBand="0"/>
      </w:tblPr>
      <w:tblGrid>
        <w:gridCol w:w="142"/>
        <w:gridCol w:w="3794"/>
        <w:gridCol w:w="1984"/>
        <w:gridCol w:w="459"/>
        <w:gridCol w:w="2443"/>
      </w:tblGrid>
      <w:tr w:rsidR="002B460D" w:rsidRPr="00E7273A" w:rsidTr="007E272E">
        <w:tc>
          <w:tcPr>
            <w:tcW w:w="3936" w:type="dxa"/>
            <w:gridSpan w:val="2"/>
          </w:tcPr>
          <w:p w:rsidR="002B460D" w:rsidRPr="00E7273A" w:rsidRDefault="004E7CA1" w:rsidP="00362228">
            <w:pPr>
              <w:spacing w:line="192" w:lineRule="auto"/>
              <w:jc w:val="center"/>
              <w:rPr>
                <w:rFonts w:ascii="Arial Cyr Chuv" w:hAnsi="Arial Cyr Chuv" w:cs="Arial Cyr Chuv"/>
                <w:b/>
                <w:bCs/>
              </w:rPr>
            </w:pPr>
            <w:bookmarkStart w:id="0" w:name="sub_1"/>
            <w:r>
              <w:t xml:space="preserve">  </w:t>
            </w:r>
            <w:r w:rsidR="002B460D" w:rsidRPr="00E7273A">
              <w:rPr>
                <w:rFonts w:ascii="Times New Roman" w:hAnsi="Times New Roman"/>
                <w:b/>
                <w:bCs/>
              </w:rPr>
              <w:t>Ч</w:t>
            </w:r>
            <w:r w:rsidR="002B460D" w:rsidRPr="00E7273A">
              <w:rPr>
                <w:rFonts w:cs="Arial"/>
                <w:b/>
                <w:bCs/>
              </w:rPr>
              <w:t>ӑ</w:t>
            </w:r>
            <w:r w:rsidR="002B460D"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0C098A" w:rsidRDefault="000C098A" w:rsidP="00362228">
            <w:pPr>
              <w:spacing w:line="192" w:lineRule="auto"/>
              <w:jc w:val="center"/>
              <w:rPr>
                <w:rFonts w:ascii="Times New Roman" w:hAnsi="Times New Roman"/>
                <w:bCs/>
                <w:szCs w:val="24"/>
                <w:u w:val="single"/>
              </w:rPr>
            </w:pPr>
          </w:p>
          <w:p w:rsidR="002B460D" w:rsidRPr="00EE35A2" w:rsidRDefault="00631841" w:rsidP="00362228">
            <w:pPr>
              <w:spacing w:line="192" w:lineRule="auto"/>
              <w:jc w:val="center"/>
              <w:rPr>
                <w:rFonts w:ascii="Times New Roman" w:hAnsi="Times New Roman"/>
                <w:bCs/>
                <w:szCs w:val="24"/>
              </w:rPr>
            </w:pPr>
            <w:r>
              <w:rPr>
                <w:rFonts w:ascii="Times New Roman" w:hAnsi="Times New Roman"/>
                <w:bCs/>
                <w:szCs w:val="24"/>
              </w:rPr>
              <w:t>____________</w:t>
            </w:r>
            <w:r w:rsidR="002B460D" w:rsidRPr="00EE35A2">
              <w:rPr>
                <w:rFonts w:ascii="Times New Roman" w:hAnsi="Times New Roman"/>
                <w:bCs/>
                <w:szCs w:val="24"/>
              </w:rPr>
              <w:t xml:space="preserve"> №</w:t>
            </w:r>
            <w:r w:rsidR="00090087">
              <w:rPr>
                <w:rFonts w:ascii="Times New Roman" w:hAnsi="Times New Roman"/>
                <w:bCs/>
                <w:szCs w:val="24"/>
              </w:rPr>
              <w:t xml:space="preserve"> </w:t>
            </w:r>
            <w:r>
              <w:rPr>
                <w:rFonts w:ascii="Times New Roman" w:hAnsi="Times New Roman"/>
                <w:bCs/>
                <w:szCs w:val="24"/>
              </w:rPr>
              <w:t>______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60A04356" wp14:editId="7F443379">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gridSpan w:val="2"/>
          </w:tcPr>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EE35A2" w:rsidRDefault="00631841" w:rsidP="00362228">
            <w:pPr>
              <w:spacing w:line="192" w:lineRule="auto"/>
              <w:jc w:val="center"/>
              <w:rPr>
                <w:rFonts w:ascii="Times New Roman" w:hAnsi="Times New Roman"/>
                <w:bCs/>
                <w:szCs w:val="24"/>
              </w:rPr>
            </w:pPr>
            <w:r>
              <w:rPr>
                <w:rFonts w:ascii="Times New Roman" w:hAnsi="Times New Roman"/>
                <w:bCs/>
                <w:szCs w:val="24"/>
              </w:rPr>
              <w:t>____________</w:t>
            </w:r>
            <w:r w:rsidR="002B460D" w:rsidRPr="00EE35A2">
              <w:rPr>
                <w:rFonts w:ascii="Times New Roman" w:hAnsi="Times New Roman"/>
                <w:bCs/>
                <w:szCs w:val="24"/>
              </w:rPr>
              <w:t xml:space="preserve"> №</w:t>
            </w:r>
            <w:r w:rsidR="00CF70AA">
              <w:rPr>
                <w:rFonts w:ascii="Times New Roman" w:hAnsi="Times New Roman"/>
                <w:bCs/>
                <w:szCs w:val="24"/>
              </w:rPr>
              <w:t xml:space="preserve"> </w:t>
            </w:r>
            <w:r>
              <w:rPr>
                <w:rFonts w:ascii="Times New Roman" w:hAnsi="Times New Roman"/>
                <w:bCs/>
                <w:szCs w:val="24"/>
              </w:rPr>
              <w:t>____</w:t>
            </w:r>
          </w:p>
          <w:p w:rsidR="002B460D" w:rsidRPr="00E7273A" w:rsidRDefault="002B460D" w:rsidP="00362228">
            <w:pPr>
              <w:spacing w:line="192" w:lineRule="auto"/>
              <w:jc w:val="center"/>
              <w:rPr>
                <w:rFonts w:ascii="Times New Roman" w:hAnsi="Times New Roman"/>
                <w:b/>
                <w:bCs/>
                <w:sz w:val="26"/>
                <w:szCs w:val="26"/>
              </w:rPr>
            </w:pP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r w:rsidR="00FA4AC7" w:rsidTr="007E272E">
        <w:tblPrEx>
          <w:tblLook w:val="04A0" w:firstRow="1" w:lastRow="0" w:firstColumn="1" w:lastColumn="0" w:noHBand="0" w:noVBand="1"/>
        </w:tblPrEx>
        <w:trPr>
          <w:gridBefore w:val="1"/>
          <w:gridAfter w:val="1"/>
          <w:wBefore w:w="142" w:type="dxa"/>
          <w:wAfter w:w="2443" w:type="dxa"/>
        </w:trPr>
        <w:tc>
          <w:tcPr>
            <w:tcW w:w="6237" w:type="dxa"/>
            <w:gridSpan w:val="3"/>
          </w:tcPr>
          <w:p w:rsidR="00FA4AC7" w:rsidRPr="00D46081" w:rsidRDefault="00FA4AC7">
            <w:pPr>
              <w:spacing w:line="256" w:lineRule="auto"/>
              <w:jc w:val="both"/>
              <w:rPr>
                <w:rFonts w:ascii="Times New Roman" w:hAnsi="Times New Roman" w:cs="Times New Roman"/>
                <w:b/>
                <w:szCs w:val="26"/>
              </w:rPr>
            </w:pPr>
          </w:p>
          <w:p w:rsidR="00D46081" w:rsidRPr="00D46081" w:rsidRDefault="00FA4AC7" w:rsidP="00D46081">
            <w:pPr>
              <w:pStyle w:val="21"/>
              <w:spacing w:line="240" w:lineRule="auto"/>
              <w:contextualSpacing/>
              <w:rPr>
                <w:b/>
                <w:sz w:val="24"/>
                <w:szCs w:val="24"/>
              </w:rPr>
            </w:pPr>
            <w:r w:rsidRPr="00D46081">
              <w:rPr>
                <w:b/>
                <w:sz w:val="24"/>
                <w:szCs w:val="24"/>
                <w:lang w:eastAsia="en-US"/>
              </w:rPr>
              <w:t>О        внесении       изменений  в  муниципальную  программу города Канаш Чувашской Республики «</w:t>
            </w:r>
            <w:r w:rsidR="00D46081" w:rsidRPr="00D46081">
              <w:rPr>
                <w:b/>
                <w:sz w:val="24"/>
                <w:szCs w:val="24"/>
              </w:rPr>
              <w:t xml:space="preserve">Управление  </w:t>
            </w:r>
            <w:r w:rsidR="00D46081">
              <w:rPr>
                <w:b/>
                <w:sz w:val="24"/>
                <w:szCs w:val="24"/>
              </w:rPr>
              <w:t xml:space="preserve">  </w:t>
            </w:r>
            <w:r w:rsidR="00D46081" w:rsidRPr="00D46081">
              <w:rPr>
                <w:b/>
                <w:sz w:val="24"/>
                <w:szCs w:val="24"/>
              </w:rPr>
              <w:t xml:space="preserve">общественными   </w:t>
            </w:r>
            <w:r w:rsidR="00D46081">
              <w:rPr>
                <w:b/>
                <w:sz w:val="24"/>
                <w:szCs w:val="24"/>
              </w:rPr>
              <w:t xml:space="preserve">  </w:t>
            </w:r>
            <w:r w:rsidR="00D46081" w:rsidRPr="00D46081">
              <w:rPr>
                <w:b/>
                <w:sz w:val="24"/>
                <w:szCs w:val="24"/>
              </w:rPr>
              <w:t xml:space="preserve">финансами   </w:t>
            </w:r>
            <w:r w:rsidR="00D46081">
              <w:rPr>
                <w:b/>
                <w:sz w:val="24"/>
                <w:szCs w:val="24"/>
              </w:rPr>
              <w:t xml:space="preserve">  </w:t>
            </w:r>
            <w:r w:rsidR="00D46081" w:rsidRPr="00D46081">
              <w:rPr>
                <w:b/>
                <w:sz w:val="24"/>
                <w:szCs w:val="24"/>
              </w:rPr>
              <w:t>и</w:t>
            </w:r>
          </w:p>
          <w:p w:rsidR="00FA4AC7" w:rsidRPr="00D46081" w:rsidRDefault="00D46081" w:rsidP="00851B91">
            <w:pPr>
              <w:pStyle w:val="21"/>
              <w:spacing w:line="240" w:lineRule="auto"/>
              <w:contextualSpacing/>
              <w:rPr>
                <w:b/>
                <w:sz w:val="24"/>
                <w:szCs w:val="24"/>
                <w:lang w:eastAsia="en-US"/>
              </w:rPr>
            </w:pPr>
            <w:r w:rsidRPr="00D46081">
              <w:rPr>
                <w:b/>
                <w:sz w:val="24"/>
                <w:szCs w:val="24"/>
              </w:rPr>
              <w:t xml:space="preserve">муниципальным      долгом       </w:t>
            </w:r>
            <w:r>
              <w:rPr>
                <w:b/>
                <w:sz w:val="24"/>
                <w:szCs w:val="24"/>
              </w:rPr>
              <w:t xml:space="preserve">   </w:t>
            </w:r>
            <w:r w:rsidRPr="00D46081">
              <w:rPr>
                <w:b/>
                <w:sz w:val="24"/>
                <w:szCs w:val="24"/>
              </w:rPr>
              <w:t xml:space="preserve">города    </w:t>
            </w:r>
            <w:r>
              <w:rPr>
                <w:b/>
                <w:sz w:val="24"/>
                <w:szCs w:val="24"/>
              </w:rPr>
              <w:t xml:space="preserve">   </w:t>
            </w:r>
            <w:r w:rsidRPr="00D46081">
              <w:rPr>
                <w:b/>
                <w:sz w:val="24"/>
                <w:szCs w:val="24"/>
              </w:rPr>
              <w:t>Канаш Чувашской Республики</w:t>
            </w:r>
            <w:r w:rsidR="00415A70">
              <w:rPr>
                <w:b/>
                <w:sz w:val="24"/>
                <w:szCs w:val="24"/>
              </w:rPr>
              <w:t>»</w:t>
            </w:r>
          </w:p>
          <w:p w:rsidR="00FA4AC7" w:rsidRPr="00D46081" w:rsidRDefault="00FA4AC7">
            <w:pPr>
              <w:spacing w:line="256" w:lineRule="auto"/>
              <w:jc w:val="both"/>
              <w:rPr>
                <w:rFonts w:ascii="Times New Roman" w:hAnsi="Times New Roman" w:cs="Times New Roman"/>
                <w:b/>
              </w:rPr>
            </w:pPr>
          </w:p>
        </w:tc>
      </w:tr>
    </w:tbl>
    <w:p w:rsidR="00FA4AC7" w:rsidRDefault="00FA4AC7" w:rsidP="00FA4AC7">
      <w:pPr>
        <w:ind w:firstLine="709"/>
        <w:jc w:val="both"/>
        <w:rPr>
          <w:rFonts w:eastAsia="Times New Roman"/>
          <w:szCs w:val="26"/>
          <w:lang w:eastAsia="ru-RU"/>
        </w:rPr>
      </w:pPr>
    </w:p>
    <w:p w:rsidR="004E7CA1" w:rsidRDefault="004E7CA1" w:rsidP="00A61A59">
      <w:pPr>
        <w:pStyle w:val="31"/>
        <w:ind w:firstLine="993"/>
        <w:contextualSpacing/>
        <w:rPr>
          <w:b/>
          <w:sz w:val="24"/>
          <w:szCs w:val="24"/>
        </w:rPr>
      </w:pPr>
      <w:r>
        <w:rPr>
          <w:sz w:val="24"/>
          <w:szCs w:val="24"/>
        </w:rPr>
        <w:t xml:space="preserve">В соответствии с решением  Собрания депутатов города Канаш от 11.12.2020 г. </w:t>
      </w:r>
      <w:r w:rsidR="00A61A59">
        <w:rPr>
          <w:sz w:val="24"/>
          <w:szCs w:val="24"/>
        </w:rPr>
        <w:t xml:space="preserve">     </w:t>
      </w:r>
      <w:r>
        <w:rPr>
          <w:sz w:val="24"/>
          <w:szCs w:val="24"/>
        </w:rPr>
        <w:t xml:space="preserve">№ </w:t>
      </w:r>
      <w:bookmarkStart w:id="1" w:name="_GoBack"/>
      <w:bookmarkEnd w:id="1"/>
      <w:r>
        <w:rPr>
          <w:sz w:val="24"/>
          <w:szCs w:val="24"/>
        </w:rPr>
        <w:t xml:space="preserve">5/1 «О </w:t>
      </w:r>
      <w:r w:rsidRPr="00415A70">
        <w:rPr>
          <w:sz w:val="24"/>
          <w:szCs w:val="24"/>
        </w:rPr>
        <w:t>бюдже</w:t>
      </w:r>
      <w:r>
        <w:rPr>
          <w:sz w:val="24"/>
          <w:szCs w:val="24"/>
        </w:rPr>
        <w:t>те</w:t>
      </w:r>
      <w:r w:rsidRPr="00415A70">
        <w:rPr>
          <w:sz w:val="24"/>
          <w:szCs w:val="24"/>
        </w:rPr>
        <w:t xml:space="preserve"> города Канаш на 20</w:t>
      </w:r>
      <w:r>
        <w:rPr>
          <w:sz w:val="24"/>
          <w:szCs w:val="24"/>
        </w:rPr>
        <w:t>21</w:t>
      </w:r>
      <w:r w:rsidRPr="00415A70">
        <w:rPr>
          <w:sz w:val="24"/>
          <w:szCs w:val="24"/>
        </w:rPr>
        <w:t xml:space="preserve"> год и плановый период 202</w:t>
      </w:r>
      <w:r>
        <w:rPr>
          <w:sz w:val="24"/>
          <w:szCs w:val="24"/>
        </w:rPr>
        <w:t>2</w:t>
      </w:r>
      <w:r w:rsidRPr="00415A70">
        <w:rPr>
          <w:sz w:val="24"/>
          <w:szCs w:val="24"/>
        </w:rPr>
        <w:t xml:space="preserve"> и 202</w:t>
      </w:r>
      <w:r>
        <w:rPr>
          <w:sz w:val="24"/>
          <w:szCs w:val="24"/>
        </w:rPr>
        <w:t>3</w:t>
      </w:r>
      <w:r w:rsidRPr="00415A70">
        <w:rPr>
          <w:sz w:val="24"/>
          <w:szCs w:val="24"/>
        </w:rPr>
        <w:t xml:space="preserve"> годов, </w:t>
      </w:r>
      <w:r w:rsidRPr="0009015F">
        <w:rPr>
          <w:b/>
          <w:sz w:val="24"/>
          <w:szCs w:val="24"/>
        </w:rPr>
        <w:t>А</w:t>
      </w:r>
      <w:r>
        <w:rPr>
          <w:b/>
          <w:sz w:val="24"/>
          <w:szCs w:val="24"/>
        </w:rPr>
        <w:t>дминистрация города Канаш Чувашской Республики постановляет:</w:t>
      </w:r>
    </w:p>
    <w:p w:rsidR="00362228" w:rsidRDefault="00362228" w:rsidP="00A61A59">
      <w:pPr>
        <w:pStyle w:val="31"/>
        <w:ind w:left="284"/>
        <w:contextualSpacing/>
        <w:rPr>
          <w:sz w:val="24"/>
          <w:szCs w:val="24"/>
        </w:rPr>
      </w:pPr>
    </w:p>
    <w:p w:rsidR="00FA4AC7" w:rsidRDefault="00FA4AC7" w:rsidP="002362B7">
      <w:pPr>
        <w:pStyle w:val="21"/>
        <w:numPr>
          <w:ilvl w:val="3"/>
          <w:numId w:val="2"/>
        </w:numPr>
        <w:spacing w:line="240" w:lineRule="auto"/>
        <w:ind w:left="0" w:firstLine="993"/>
        <w:contextualSpacing/>
        <w:jc w:val="both"/>
      </w:pPr>
      <w:r w:rsidRPr="007408F5">
        <w:rPr>
          <w:sz w:val="24"/>
          <w:szCs w:val="24"/>
        </w:rPr>
        <w:t xml:space="preserve">Внести в муниципальную программу города Канаш Чувашской Республики </w:t>
      </w:r>
      <w:r w:rsidR="00415A70" w:rsidRPr="007408F5">
        <w:rPr>
          <w:sz w:val="24"/>
          <w:szCs w:val="24"/>
          <w:lang w:eastAsia="en-US"/>
        </w:rPr>
        <w:t>«</w:t>
      </w:r>
      <w:r w:rsidR="00415A70" w:rsidRPr="007408F5">
        <w:rPr>
          <w:sz w:val="24"/>
          <w:szCs w:val="24"/>
        </w:rPr>
        <w:t>Управление    общественными     финансами     и</w:t>
      </w:r>
      <w:r w:rsidR="007E272E" w:rsidRPr="007408F5">
        <w:rPr>
          <w:sz w:val="24"/>
          <w:szCs w:val="24"/>
        </w:rPr>
        <w:t xml:space="preserve"> </w:t>
      </w:r>
      <w:r w:rsidR="00415A70" w:rsidRPr="007408F5">
        <w:rPr>
          <w:sz w:val="24"/>
          <w:szCs w:val="24"/>
        </w:rPr>
        <w:t>муниципальным      долгом          города       Канаш Чувашской Республики»</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sidR="001823E8" w:rsidRPr="007408F5">
        <w:rPr>
          <w:sz w:val="24"/>
          <w:szCs w:val="24"/>
        </w:rPr>
        <w:t>11</w:t>
      </w:r>
      <w:r w:rsidRPr="007408F5">
        <w:rPr>
          <w:sz w:val="24"/>
          <w:szCs w:val="24"/>
        </w:rPr>
        <w:t>.</w:t>
      </w:r>
      <w:r w:rsidR="001823E8" w:rsidRPr="007408F5">
        <w:rPr>
          <w:sz w:val="24"/>
          <w:szCs w:val="24"/>
        </w:rPr>
        <w:t>03</w:t>
      </w:r>
      <w:r w:rsidRPr="007408F5">
        <w:rPr>
          <w:sz w:val="24"/>
          <w:szCs w:val="24"/>
        </w:rPr>
        <w:t>.201</w:t>
      </w:r>
      <w:r w:rsidR="001823E8" w:rsidRPr="007408F5">
        <w:rPr>
          <w:sz w:val="24"/>
          <w:szCs w:val="24"/>
        </w:rPr>
        <w:t xml:space="preserve">9 </w:t>
      </w:r>
      <w:r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631841">
        <w:rPr>
          <w:sz w:val="24"/>
          <w:szCs w:val="24"/>
        </w:rPr>
        <w:t>, от 08.09.2020 № 627</w:t>
      </w:r>
      <w:r w:rsidR="007202C0">
        <w:rPr>
          <w:sz w:val="24"/>
          <w:szCs w:val="24"/>
        </w:rPr>
        <w:t>)</w:t>
      </w:r>
      <w:r w:rsidR="001823E8" w:rsidRPr="007408F5">
        <w:rPr>
          <w:sz w:val="24"/>
          <w:szCs w:val="24"/>
        </w:rPr>
        <w:t xml:space="preserve"> </w:t>
      </w:r>
      <w:r w:rsidRPr="007408F5">
        <w:rPr>
          <w:sz w:val="24"/>
          <w:szCs w:val="24"/>
        </w:rPr>
        <w:t>(далее программа), следующие изменения:</w:t>
      </w:r>
    </w:p>
    <w:p w:rsidR="00FA4AC7" w:rsidRDefault="00D732A4" w:rsidP="00DC3B1E">
      <w:pPr>
        <w:pStyle w:val="ac"/>
        <w:numPr>
          <w:ilvl w:val="0"/>
          <w:numId w:val="40"/>
        </w:numPr>
        <w:ind w:left="0" w:firstLine="993"/>
        <w:jc w:val="both"/>
      </w:pPr>
      <w:r>
        <w:t>в паспорте программы</w:t>
      </w:r>
      <w:r w:rsidR="00FA4AC7">
        <w:t xml:space="preserve"> позицию «Объем финансирования Муниципальной программы с разбивкой по годам реализации</w:t>
      </w:r>
      <w:r w:rsidR="000D7615">
        <w:t xml:space="preserve"> программы</w:t>
      </w:r>
      <w:r w:rsidR="00FA4AC7">
        <w:t>» изложить в следующей редакции:</w:t>
      </w: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5A7721">
              <w:rPr>
                <w:rFonts w:ascii="Times New Roman" w:hAnsi="Times New Roman" w:cs="Times New Roman"/>
                <w:sz w:val="24"/>
                <w:szCs w:val="24"/>
              </w:rPr>
              <w:t>284 386,4</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41 569,1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A7721">
              <w:rPr>
                <w:rFonts w:ascii="Times New Roman" w:eastAsia="Times New Roman" w:hAnsi="Times New Roman"/>
                <w:sz w:val="24"/>
                <w:szCs w:val="24"/>
              </w:rPr>
              <w:t>23 973,8</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2022-2035 годах – </w:t>
            </w:r>
            <w:r w:rsidR="005A7721">
              <w:rPr>
                <w:rFonts w:ascii="Times New Roman" w:eastAsia="Times New Roman" w:hAnsi="Times New Roman"/>
                <w:sz w:val="24"/>
                <w:szCs w:val="24"/>
              </w:rPr>
              <w:t>176 650,4</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бюджета-1397,9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5A7721">
              <w:rPr>
                <w:rFonts w:ascii="Times New Roman" w:eastAsia="Times New Roman" w:hAnsi="Times New Roman"/>
                <w:sz w:val="24"/>
                <w:szCs w:val="24"/>
              </w:rPr>
              <w:t>78761,6</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5A7721">
              <w:rPr>
                <w:rFonts w:ascii="Times New Roman" w:eastAsia="Times New Roman" w:hAnsi="Times New Roman"/>
                <w:sz w:val="24"/>
                <w:szCs w:val="24"/>
              </w:rPr>
              <w:t>9 645,7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5A7721">
              <w:rPr>
                <w:rFonts w:ascii="Times New Roman" w:eastAsia="Times New Roman" w:hAnsi="Times New Roman"/>
                <w:sz w:val="24"/>
                <w:szCs w:val="24"/>
              </w:rPr>
              <w:t>204 226,9</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5A7721">
              <w:rPr>
                <w:rFonts w:ascii="Times New Roman" w:eastAsia="Times New Roman" w:hAnsi="Times New Roman"/>
                <w:sz w:val="24"/>
                <w:szCs w:val="24"/>
              </w:rPr>
              <w:t>7 299,4</w:t>
            </w:r>
            <w:r w:rsidRPr="00C812F7">
              <w:rPr>
                <w:rFonts w:ascii="Times New Roman" w:eastAsia="Times New Roman" w:hAnsi="Times New Roman"/>
                <w:sz w:val="24"/>
                <w:szCs w:val="24"/>
              </w:rPr>
              <w:t xml:space="preserve"> тыс. 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5A7721">
              <w:rPr>
                <w:rFonts w:ascii="Times New Roman" w:eastAsia="Times New Roman" w:hAnsi="Times New Roman"/>
                <w:sz w:val="24"/>
                <w:szCs w:val="24"/>
              </w:rPr>
              <w:t>14 328,1</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 xml:space="preserve">в 2022-2035 годах – </w:t>
            </w:r>
            <w:r w:rsidR="005A7721" w:rsidRPr="005A7721">
              <w:rPr>
                <w:rFonts w:ascii="Times New Roman" w:eastAsia="Times New Roman" w:hAnsi="Times New Roman"/>
                <w:sz w:val="24"/>
                <w:szCs w:val="24"/>
              </w:rPr>
              <w:t>176 650,4</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CD64B2"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BF5A03" w:rsidRPr="00823E46" w:rsidRDefault="00BF5A03" w:rsidP="00BF5A03">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23E46">
        <w:rPr>
          <w:rFonts w:ascii="Times New Roman" w:eastAsia="Times New Roman" w:hAnsi="Times New Roman"/>
          <w:sz w:val="26"/>
          <w:szCs w:val="26"/>
          <w:lang w:eastAsia="ru-RU"/>
        </w:rPr>
        <w:t xml:space="preserve">Раздел </w:t>
      </w:r>
      <w:r w:rsidRPr="00823E46">
        <w:rPr>
          <w:rFonts w:ascii="Times New Roman" w:eastAsia="Times New Roman" w:hAnsi="Times New Roman"/>
          <w:sz w:val="26"/>
          <w:szCs w:val="26"/>
          <w:lang w:val="en-US" w:eastAsia="ru-RU"/>
        </w:rPr>
        <w:t>III</w:t>
      </w:r>
      <w:r w:rsidRPr="00823E46">
        <w:rPr>
          <w:rFonts w:ascii="Times New Roman" w:eastAsia="Times New Roman" w:hAnsi="Times New Roman"/>
          <w:sz w:val="26"/>
          <w:szCs w:val="26"/>
          <w:lang w:eastAsia="ru-RU"/>
        </w:rPr>
        <w:t>. ОБОСНОВАНИЕ ОБЪЕМА ФИНАНСОВЫХ РЕСУРСОВ,</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НЕОБХОДИМЫХ ДЛЯ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 xml:space="preserve"> </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(С РАСШИФРОВКОЙ ПО ИСТОЧНИКАМ ФИНАНСИРОВАНИЯ, ПО ЭТАПАМ И ГОДАМ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F977B9">
        <w:rPr>
          <w:rFonts w:ascii="Times New Roman" w:hAnsi="Times New Roman" w:cs="Times New Roman"/>
          <w:sz w:val="24"/>
          <w:szCs w:val="24"/>
        </w:rPr>
        <w:t>284 386,4</w:t>
      </w:r>
      <w:r w:rsidR="00627A28"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Pr>
          <w:rFonts w:ascii="Times New Roman" w:hAnsi="Times New Roman"/>
          <w:sz w:val="24"/>
          <w:szCs w:val="24"/>
        </w:rPr>
        <w:t>1397,9 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88396B">
        <w:rPr>
          <w:rFonts w:ascii="Times New Roman" w:hAnsi="Times New Roman"/>
          <w:sz w:val="24"/>
          <w:szCs w:val="24"/>
        </w:rPr>
        <w:t>78 761,6</w:t>
      </w:r>
      <w:r w:rsidRPr="00C812F7">
        <w:rPr>
          <w:rFonts w:ascii="Times New Roman" w:hAnsi="Times New Roman"/>
          <w:sz w:val="24"/>
          <w:szCs w:val="24"/>
        </w:rPr>
        <w:t xml:space="preserve"> 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3E7F5B">
        <w:rPr>
          <w:rFonts w:ascii="Times New Roman" w:hAnsi="Times New Roman"/>
          <w:sz w:val="24"/>
          <w:szCs w:val="24"/>
        </w:rPr>
        <w:t>211224,</w:t>
      </w:r>
      <w:r w:rsidR="00576590">
        <w:rPr>
          <w:rFonts w:ascii="Times New Roman" w:hAnsi="Times New Roman"/>
          <w:sz w:val="24"/>
          <w:szCs w:val="24"/>
        </w:rPr>
        <w:t>8</w:t>
      </w:r>
      <w:r w:rsidR="00A00626"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88396B">
        <w:rPr>
          <w:rFonts w:ascii="Times New Roman" w:eastAsia="Times New Roman" w:hAnsi="Times New Roman"/>
          <w:sz w:val="24"/>
          <w:szCs w:val="24"/>
          <w:lang w:eastAsia="ru-RU"/>
        </w:rPr>
        <w:t>155 586,4</w:t>
      </w:r>
      <w:r w:rsidRPr="00823E46">
        <w:rPr>
          <w:rFonts w:ascii="Times New Roman" w:eastAsia="Times New Roman" w:hAnsi="Times New Roman"/>
          <w:sz w:val="24"/>
          <w:szCs w:val="24"/>
          <w:lang w:eastAsia="ru-RU"/>
        </w:rPr>
        <w:t xml:space="preserve"> тыс. рублей,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A00626">
        <w:rPr>
          <w:rFonts w:ascii="Times New Roman" w:eastAsia="Times New Roman" w:hAnsi="Times New Roman"/>
          <w:sz w:val="26"/>
          <w:szCs w:val="26"/>
        </w:rPr>
        <w:t>42193,1</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41 569,1</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году – </w:t>
      </w:r>
      <w:r w:rsidR="0088396B">
        <w:rPr>
          <w:rFonts w:ascii="Times New Roman" w:eastAsia="Times New Roman" w:hAnsi="Times New Roman"/>
          <w:sz w:val="24"/>
          <w:szCs w:val="24"/>
        </w:rPr>
        <w:t>23 973,8</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2022 году – </w:t>
      </w:r>
      <w:r w:rsidR="00A00626">
        <w:rPr>
          <w:rFonts w:ascii="Times New Roman" w:eastAsia="Times New Roman" w:hAnsi="Times New Roman"/>
          <w:sz w:val="24"/>
          <w:szCs w:val="24"/>
        </w:rPr>
        <w:t>110</w:t>
      </w:r>
      <w:r w:rsidR="0088396B">
        <w:rPr>
          <w:rFonts w:ascii="Times New Roman" w:eastAsia="Times New Roman" w:hAnsi="Times New Roman"/>
          <w:sz w:val="24"/>
          <w:szCs w:val="24"/>
        </w:rPr>
        <w:t>45</w:t>
      </w:r>
      <w:r w:rsidR="00A00626">
        <w:rPr>
          <w:rFonts w:ascii="Times New Roman" w:eastAsia="Times New Roman" w:hAnsi="Times New Roman"/>
          <w:sz w:val="24"/>
          <w:szCs w:val="24"/>
        </w:rPr>
        <w:t>,</w:t>
      </w:r>
      <w:r w:rsidR="0088396B">
        <w:rPr>
          <w:rFonts w:ascii="Times New Roman" w:eastAsia="Times New Roman" w:hAnsi="Times New Roman"/>
          <w:sz w:val="24"/>
          <w:szCs w:val="24"/>
        </w:rPr>
        <w:t>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2023 году – </w:t>
      </w:r>
      <w:r w:rsidR="0088396B">
        <w:rPr>
          <w:rFonts w:ascii="Times New Roman" w:eastAsia="Times New Roman" w:hAnsi="Times New Roman"/>
          <w:sz w:val="24"/>
          <w:szCs w:val="24"/>
        </w:rPr>
        <w:t>11045,2</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2024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бюджета-1397,9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Pr="00C812F7">
        <w:rPr>
          <w:rFonts w:ascii="Times New Roman" w:eastAsia="Times New Roman" w:hAnsi="Times New Roman"/>
          <w:sz w:val="24"/>
          <w:szCs w:val="24"/>
        </w:rPr>
        <w:t>-20</w:t>
      </w:r>
      <w:r>
        <w:rPr>
          <w:rFonts w:ascii="Times New Roman" w:eastAsia="Times New Roman" w:hAnsi="Times New Roman"/>
          <w:sz w:val="24"/>
          <w:szCs w:val="24"/>
        </w:rPr>
        <w:t>2</w:t>
      </w:r>
      <w:r w:rsidRPr="00C812F7">
        <w:rPr>
          <w:rFonts w:ascii="Times New Roman" w:eastAsia="Times New Roman" w:hAnsi="Times New Roman"/>
          <w:sz w:val="24"/>
          <w:szCs w:val="24"/>
        </w:rPr>
        <w:t>5 годах – 0,0 тыс. рублей</w:t>
      </w:r>
      <w:r w:rsidR="00181EA0">
        <w:rPr>
          <w:rFonts w:ascii="Times New Roman" w:eastAsia="Times New Roman" w:hAnsi="Times New Roman"/>
          <w:sz w:val="24"/>
          <w:szCs w:val="24"/>
        </w:rPr>
        <w:t>;</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88396B">
        <w:rPr>
          <w:rFonts w:ascii="Times New Roman" w:eastAsia="Times New Roman" w:hAnsi="Times New Roman"/>
          <w:sz w:val="24"/>
          <w:szCs w:val="24"/>
          <w:lang w:eastAsia="ru-RU"/>
        </w:rPr>
        <w:t>78 761,6</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0626">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D730D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C812F7" w:rsidRPr="00C812F7" w:rsidRDefault="00A00626" w:rsidP="00A0062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3596A" w:rsidRPr="00C812F7">
        <w:rPr>
          <w:rFonts w:ascii="Times New Roman" w:eastAsia="Times New Roman" w:hAnsi="Times New Roman"/>
          <w:sz w:val="24"/>
          <w:szCs w:val="24"/>
        </w:rPr>
        <w:t>в 202</w:t>
      </w:r>
      <w:r w:rsidR="009F6EDE">
        <w:rPr>
          <w:rFonts w:ascii="Times New Roman" w:eastAsia="Times New Roman" w:hAnsi="Times New Roman"/>
          <w:sz w:val="24"/>
          <w:szCs w:val="24"/>
        </w:rPr>
        <w:t>1</w:t>
      </w:r>
      <w:r w:rsidR="0083596A" w:rsidRPr="00C812F7">
        <w:rPr>
          <w:rFonts w:ascii="Times New Roman" w:eastAsia="Times New Roman" w:hAnsi="Times New Roman"/>
          <w:sz w:val="24"/>
          <w:szCs w:val="24"/>
        </w:rPr>
        <w:t>-20</w:t>
      </w:r>
      <w:r w:rsidR="009F6EDE">
        <w:rPr>
          <w:rFonts w:ascii="Times New Roman" w:eastAsia="Times New Roman" w:hAnsi="Times New Roman"/>
          <w:sz w:val="24"/>
          <w:szCs w:val="24"/>
        </w:rPr>
        <w:t>2</w:t>
      </w:r>
      <w:r w:rsidR="0083596A" w:rsidRPr="00C812F7">
        <w:rPr>
          <w:rFonts w:ascii="Times New Roman" w:eastAsia="Times New Roman" w:hAnsi="Times New Roman"/>
          <w:sz w:val="24"/>
          <w:szCs w:val="24"/>
        </w:rPr>
        <w:t xml:space="preserve">5 годах – </w:t>
      </w:r>
      <w:r w:rsidR="0088396B">
        <w:rPr>
          <w:rFonts w:ascii="Times New Roman" w:eastAsia="Times New Roman" w:hAnsi="Times New Roman"/>
          <w:sz w:val="24"/>
          <w:szCs w:val="24"/>
        </w:rPr>
        <w:t>9 645,7</w:t>
      </w:r>
      <w:r w:rsidR="0083596A" w:rsidRPr="00C812F7">
        <w:rPr>
          <w:rFonts w:ascii="Times New Roman" w:eastAsia="Times New Roman" w:hAnsi="Times New Roman"/>
          <w:sz w:val="24"/>
          <w:szCs w:val="24"/>
        </w:rPr>
        <w:t xml:space="preserve"> тыс. рублей</w:t>
      </w:r>
      <w:r>
        <w:rPr>
          <w:rFonts w:ascii="Times New Roman" w:eastAsia="Times New Roman" w:hAnsi="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88396B">
        <w:rPr>
          <w:rFonts w:ascii="Times New Roman" w:eastAsia="Times New Roman" w:hAnsi="Times New Roman"/>
          <w:sz w:val="24"/>
          <w:szCs w:val="24"/>
          <w:lang w:eastAsia="ru-RU"/>
        </w:rPr>
        <w:t>75 426,9</w:t>
      </w:r>
      <w:r>
        <w:rPr>
          <w:rFonts w:ascii="Times New Roman" w:eastAsia="Times New Roman" w:hAnsi="Times New Roman"/>
          <w:sz w:val="24"/>
          <w:szCs w:val="24"/>
          <w:lang w:eastAsia="ru-RU"/>
        </w:rPr>
        <w:t xml:space="preserve"> тыс. рублей</w:t>
      </w:r>
      <w:r w:rsidRPr="00823E46">
        <w:rPr>
          <w:rFonts w:ascii="Times New Roman" w:eastAsia="Times New Roman" w:hAnsi="Times New Roman"/>
          <w:sz w:val="24"/>
          <w:szCs w:val="24"/>
          <w:lang w:eastAsia="ru-RU"/>
        </w:rPr>
        <w:t>,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5949,0</w:t>
      </w:r>
      <w:r w:rsidR="00F45988"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8396B">
        <w:rPr>
          <w:rFonts w:ascii="Times New Roman" w:eastAsia="Times New Roman" w:hAnsi="Times New Roman"/>
          <w:sz w:val="24"/>
          <w:szCs w:val="24"/>
        </w:rPr>
        <w:t>7299,4</w:t>
      </w:r>
      <w:r w:rsidR="004837ED"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w:t>
      </w:r>
      <w:r w:rsidR="009F6EDE">
        <w:rPr>
          <w:rFonts w:ascii="Times New Roman" w:eastAsia="Times New Roman" w:hAnsi="Times New Roman"/>
          <w:sz w:val="24"/>
          <w:szCs w:val="24"/>
        </w:rPr>
        <w:t xml:space="preserve">-2025 </w:t>
      </w:r>
      <w:r w:rsidRPr="00823E46">
        <w:rPr>
          <w:rFonts w:ascii="Times New Roman" w:eastAsia="Times New Roman" w:hAnsi="Times New Roman"/>
          <w:sz w:val="24"/>
          <w:szCs w:val="24"/>
        </w:rPr>
        <w:t>год</w:t>
      </w:r>
      <w:r w:rsidR="009F6EDE">
        <w:rPr>
          <w:rFonts w:ascii="Times New Roman" w:eastAsia="Times New Roman" w:hAnsi="Times New Roman"/>
          <w:sz w:val="24"/>
          <w:szCs w:val="24"/>
        </w:rPr>
        <w:t>ах</w:t>
      </w:r>
      <w:r w:rsidRPr="00823E46">
        <w:rPr>
          <w:rFonts w:ascii="Times New Roman" w:eastAsia="Times New Roman" w:hAnsi="Times New Roman"/>
          <w:sz w:val="24"/>
          <w:szCs w:val="24"/>
        </w:rPr>
        <w:t xml:space="preserve"> – </w:t>
      </w:r>
      <w:r w:rsidR="0088396B">
        <w:rPr>
          <w:rFonts w:ascii="Times New Roman" w:eastAsia="Times New Roman" w:hAnsi="Times New Roman"/>
          <w:sz w:val="24"/>
          <w:szCs w:val="24"/>
        </w:rPr>
        <w:t>62 178,5</w:t>
      </w:r>
      <w:r w:rsidRPr="00823E46">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Pr="00B71AAB">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lastRenderedPageBreak/>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3B5C7D" w:rsidRPr="00823E46" w:rsidRDefault="003B5C7D" w:rsidP="00BF5A03">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sidRPr="007B0DEE">
        <w:rPr>
          <w:rFonts w:ascii="Times New Roman" w:hAnsi="Times New Roman" w:cs="Times New Roman"/>
        </w:rPr>
        <w:t>3</w:t>
      </w:r>
      <w:r w:rsidRPr="007B0DEE">
        <w:rPr>
          <w:rFonts w:ascii="Times New Roman" w:hAnsi="Times New Roman" w:cs="Times New Roman"/>
          <w:sz w:val="24"/>
          <w:szCs w:val="24"/>
        </w:rPr>
        <w:t>)</w:t>
      </w:r>
      <w:r w:rsidRPr="00BF5A03">
        <w:rPr>
          <w:rFonts w:ascii="Times New Roman" w:hAnsi="Times New Roman" w:cs="Times New Roman"/>
          <w:sz w:val="24"/>
          <w:szCs w:val="24"/>
        </w:rPr>
        <w:t xml:space="preserve"> приложение № </w:t>
      </w:r>
      <w:r>
        <w:rPr>
          <w:rFonts w:ascii="Times New Roman" w:hAnsi="Times New Roman" w:cs="Times New Roman"/>
          <w:sz w:val="24"/>
          <w:szCs w:val="24"/>
        </w:rPr>
        <w:t>1</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 1</w:t>
      </w:r>
      <w:r>
        <w:rPr>
          <w:rFonts w:ascii="Times New Roman" w:hAnsi="Times New Roman" w:cs="Times New Roman"/>
          <w:sz w:val="24"/>
          <w:szCs w:val="24"/>
        </w:rPr>
        <w:t xml:space="preserve"> </w:t>
      </w:r>
      <w:r w:rsidRPr="00BF5A03">
        <w:rPr>
          <w:rFonts w:ascii="Times New Roman" w:hAnsi="Times New Roman" w:cs="Times New Roman"/>
          <w:sz w:val="24"/>
          <w:szCs w:val="24"/>
        </w:rPr>
        <w:t>к настоящему постановлению</w:t>
      </w:r>
    </w:p>
    <w:p w:rsidR="007B0DEE" w:rsidRDefault="00FA4AC7" w:rsidP="007B0DEE">
      <w:pPr>
        <w:contextualSpacing/>
        <w:jc w:val="both"/>
        <w:rPr>
          <w:rFonts w:ascii="Times New Roman" w:hAnsi="Times New Roman" w:cs="Times New Roman"/>
          <w:sz w:val="24"/>
          <w:szCs w:val="24"/>
        </w:rPr>
      </w:pPr>
      <w:r>
        <w:tab/>
      </w:r>
      <w:r w:rsidR="003B5C7D">
        <w:t>4</w:t>
      </w:r>
      <w:r w:rsidRPr="007B0DEE">
        <w:rPr>
          <w:rFonts w:ascii="Times New Roman" w:hAnsi="Times New Roman" w:cs="Times New Roman"/>
          <w:sz w:val="24"/>
          <w:szCs w:val="24"/>
        </w:rPr>
        <w:t>)</w:t>
      </w:r>
      <w:r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w:t>
      </w:r>
      <w:r w:rsidR="00BF5A03" w:rsidRPr="00BF5A03">
        <w:rPr>
          <w:rFonts w:ascii="Times New Roman" w:hAnsi="Times New Roman" w:cs="Times New Roman"/>
          <w:sz w:val="24"/>
          <w:szCs w:val="24"/>
        </w:rPr>
        <w:t xml:space="preserve">№ </w:t>
      </w:r>
      <w:r w:rsidR="003B5C7D">
        <w:rPr>
          <w:rFonts w:ascii="Times New Roman" w:hAnsi="Times New Roman" w:cs="Times New Roman"/>
          <w:sz w:val="24"/>
          <w:szCs w:val="24"/>
        </w:rPr>
        <w:t xml:space="preserve">2 </w:t>
      </w:r>
      <w:r w:rsidRPr="00BF5A03">
        <w:rPr>
          <w:rFonts w:ascii="Times New Roman" w:hAnsi="Times New Roman" w:cs="Times New Roman"/>
          <w:sz w:val="24"/>
          <w:szCs w:val="24"/>
        </w:rPr>
        <w:t>к настоящему постановлению;</w:t>
      </w:r>
    </w:p>
    <w:p w:rsidR="007B0DEE" w:rsidRDefault="003B5C7D"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3C6B28"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r w:rsidR="00476E76">
        <w:rPr>
          <w:rFonts w:ascii="Times New Roman" w:hAnsi="Times New Roman" w:cs="Times New Roman"/>
          <w:sz w:val="24"/>
          <w:szCs w:val="24"/>
        </w:rPr>
        <w:t xml:space="preserve"> </w:t>
      </w:r>
      <w:r w:rsidR="003C6B28">
        <w:rPr>
          <w:rFonts w:ascii="Times New Roman" w:hAnsi="Times New Roman" w:cs="Times New Roman"/>
          <w:sz w:val="24"/>
          <w:szCs w:val="24"/>
        </w:rPr>
        <w:t>:</w:t>
      </w:r>
    </w:p>
    <w:p w:rsidR="00FA4AC7" w:rsidRDefault="00D7454D"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1)</w:t>
      </w:r>
      <w:r w:rsidR="008E03FF">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BC2E3A" w:rsidTr="004B6B9E">
        <w:tc>
          <w:tcPr>
            <w:tcW w:w="4743" w:type="dxa"/>
          </w:tcPr>
          <w:p w:rsidR="00BC2E3A" w:rsidRDefault="002362B7" w:rsidP="007B0DEE">
            <w:pPr>
              <w:contextualSpacing/>
              <w:jc w:val="both"/>
              <w:rPr>
                <w:sz w:val="24"/>
                <w:szCs w:val="24"/>
              </w:rPr>
            </w:pPr>
            <w:r>
              <w:rPr>
                <w:sz w:val="24"/>
                <w:szCs w:val="24"/>
              </w:rPr>
              <w:t>«</w:t>
            </w:r>
            <w:r w:rsidR="00BC2E3A" w:rsidRPr="00BC2E3A">
              <w:rPr>
                <w:sz w:val="24"/>
                <w:szCs w:val="24"/>
              </w:rPr>
              <w:t>Объемы финансирования подпрограммы с разбивкой по годам реализации подпрограммы</w:t>
            </w:r>
          </w:p>
        </w:tc>
        <w:tc>
          <w:tcPr>
            <w:tcW w:w="4743" w:type="dxa"/>
          </w:tcPr>
          <w:p w:rsidR="00BC2E3A" w:rsidRDefault="00BC2E3A" w:rsidP="007B0DEE">
            <w:pPr>
              <w:contextualSpacing/>
              <w:jc w:val="both"/>
              <w:rPr>
                <w:sz w:val="24"/>
                <w:szCs w:val="24"/>
              </w:rPr>
            </w:pPr>
          </w:p>
        </w:tc>
      </w:tr>
      <w:tr w:rsidR="00BC2E3A" w:rsidTr="004B6B9E">
        <w:tc>
          <w:tcPr>
            <w:tcW w:w="4743" w:type="dxa"/>
          </w:tcPr>
          <w:p w:rsidR="00BC2E3A" w:rsidRDefault="00BC2E3A" w:rsidP="007B0DEE">
            <w:pPr>
              <w:contextualSpacing/>
              <w:jc w:val="both"/>
              <w:rPr>
                <w:sz w:val="24"/>
                <w:szCs w:val="24"/>
              </w:rPr>
            </w:pPr>
          </w:p>
        </w:tc>
        <w:tc>
          <w:tcPr>
            <w:tcW w:w="4743" w:type="dxa"/>
          </w:tcPr>
          <w:p w:rsidR="00BC2E3A" w:rsidRPr="00823E46"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Pr>
                <w:rFonts w:ascii="Times New Roman" w:hAnsi="Times New Roman" w:cs="Times New Roman"/>
                <w:sz w:val="24"/>
                <w:szCs w:val="24"/>
              </w:rPr>
              <w:t>172435,1</w:t>
            </w:r>
            <w:r w:rsidRPr="00823E46">
              <w:rPr>
                <w:rFonts w:ascii="Times New Roman" w:hAnsi="Times New Roman" w:cs="Times New Roman"/>
                <w:sz w:val="24"/>
                <w:szCs w:val="24"/>
              </w:rPr>
              <w:t xml:space="preserve"> тыс. рублей,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36596,1</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35723,9</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2021 году – </w:t>
            </w:r>
            <w:r>
              <w:rPr>
                <w:sz w:val="24"/>
                <w:szCs w:val="24"/>
              </w:rPr>
              <w:t xml:space="preserve">  17943,1</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 xml:space="preserve">  5200,0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2024 году –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2025 году –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29905,0</w:t>
            </w:r>
            <w:r w:rsidRPr="00823E46">
              <w:rPr>
                <w:sz w:val="24"/>
                <w:szCs w:val="24"/>
              </w:rPr>
              <w:t xml:space="preserve"> тыс. рублей;</w:t>
            </w:r>
          </w:p>
          <w:p w:rsidR="00BC2E3A" w:rsidRDefault="00BC2E3A" w:rsidP="00BC2E3A">
            <w:pPr>
              <w:widowControl w:val="0"/>
              <w:autoSpaceDE w:val="0"/>
              <w:autoSpaceDN w:val="0"/>
              <w:jc w:val="both"/>
              <w:rPr>
                <w:sz w:val="24"/>
                <w:szCs w:val="24"/>
              </w:rPr>
            </w:pPr>
            <w:r w:rsidRPr="00823E46">
              <w:rPr>
                <w:sz w:val="24"/>
                <w:szCs w:val="24"/>
              </w:rPr>
              <w:t xml:space="preserve">в 2031 – 2035 годах – </w:t>
            </w:r>
            <w:r>
              <w:rPr>
                <w:sz w:val="24"/>
                <w:szCs w:val="24"/>
              </w:rPr>
              <w:t>29905,0</w:t>
            </w:r>
            <w:r w:rsidRPr="00823E46">
              <w:rPr>
                <w:sz w:val="24"/>
                <w:szCs w:val="24"/>
              </w:rPr>
              <w:t xml:space="preserve"> 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бюджета-1397,9 тыс.рублей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1397,9</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в 2020 году – 0,0 тыс. рублей;</w:t>
            </w:r>
          </w:p>
          <w:p w:rsidR="00BC2E3A" w:rsidRDefault="00BC2E3A" w:rsidP="00BC2E3A">
            <w:pPr>
              <w:autoSpaceDE w:val="0"/>
              <w:autoSpaceDN w:val="0"/>
              <w:adjustRightInd w:val="0"/>
              <w:jc w:val="both"/>
              <w:rPr>
                <w:sz w:val="24"/>
                <w:szCs w:val="24"/>
              </w:rPr>
            </w:pPr>
            <w:r w:rsidRPr="00C812F7">
              <w:rPr>
                <w:sz w:val="24"/>
                <w:szCs w:val="24"/>
              </w:rPr>
              <w:t>в 2021 году – 0,0 тыс. рублей;</w:t>
            </w:r>
          </w:p>
          <w:p w:rsidR="00BC2E3A" w:rsidRDefault="00BC2E3A" w:rsidP="00BC2E3A">
            <w:pPr>
              <w:autoSpaceDE w:val="0"/>
              <w:autoSpaceDN w:val="0"/>
              <w:adjustRightInd w:val="0"/>
              <w:jc w:val="both"/>
              <w:rPr>
                <w:sz w:val="24"/>
                <w:szCs w:val="24"/>
              </w:rPr>
            </w:pPr>
            <w:r>
              <w:rPr>
                <w:sz w:val="24"/>
                <w:szCs w:val="24"/>
              </w:rPr>
              <w:t>в 2022 году-  0,0 тыс.рублей;</w:t>
            </w:r>
          </w:p>
          <w:p w:rsidR="00BC2E3A" w:rsidRDefault="00BC2E3A" w:rsidP="00BC2E3A">
            <w:pPr>
              <w:autoSpaceDE w:val="0"/>
              <w:autoSpaceDN w:val="0"/>
              <w:adjustRightInd w:val="0"/>
              <w:jc w:val="both"/>
              <w:rPr>
                <w:sz w:val="24"/>
                <w:szCs w:val="24"/>
              </w:rPr>
            </w:pPr>
            <w:r>
              <w:rPr>
                <w:sz w:val="24"/>
                <w:szCs w:val="24"/>
              </w:rPr>
              <w:t>в 2023 году-  0,0 тыс.рублей;</w:t>
            </w:r>
          </w:p>
          <w:p w:rsidR="00BC2E3A" w:rsidRDefault="00BC2E3A" w:rsidP="00BC2E3A">
            <w:pPr>
              <w:autoSpaceDE w:val="0"/>
              <w:autoSpaceDN w:val="0"/>
              <w:adjustRightInd w:val="0"/>
              <w:jc w:val="both"/>
              <w:rPr>
                <w:sz w:val="24"/>
                <w:szCs w:val="24"/>
              </w:rPr>
            </w:pPr>
            <w:r>
              <w:rPr>
                <w:sz w:val="24"/>
                <w:szCs w:val="24"/>
              </w:rPr>
              <w:t>в 2024 году - 0,0 тыс.рублей;</w:t>
            </w:r>
          </w:p>
          <w:p w:rsidR="00BC2E3A" w:rsidRDefault="00BC2E3A" w:rsidP="00BC2E3A">
            <w:pPr>
              <w:autoSpaceDE w:val="0"/>
              <w:autoSpaceDN w:val="0"/>
              <w:adjustRightInd w:val="0"/>
              <w:jc w:val="both"/>
              <w:rPr>
                <w:sz w:val="24"/>
                <w:szCs w:val="24"/>
              </w:rPr>
            </w:pPr>
            <w:r>
              <w:rPr>
                <w:sz w:val="24"/>
                <w:szCs w:val="24"/>
              </w:rPr>
              <w:t>в 2025 году- 0,0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Республики- 78 761,6 тыс.руб., в том числе:</w:t>
            </w:r>
          </w:p>
          <w:p w:rsidR="00BC2E3A" w:rsidRPr="00C812F7" w:rsidRDefault="00BC2E3A" w:rsidP="00BC2E3A">
            <w:pPr>
              <w:autoSpaceDE w:val="0"/>
              <w:autoSpaceDN w:val="0"/>
              <w:adjustRightInd w:val="0"/>
              <w:jc w:val="both"/>
              <w:rPr>
                <w:sz w:val="24"/>
                <w:szCs w:val="24"/>
              </w:rPr>
            </w:pPr>
            <w:r w:rsidRPr="00C812F7">
              <w:rPr>
                <w:sz w:val="24"/>
                <w:szCs w:val="24"/>
              </w:rPr>
              <w:t xml:space="preserve">в 2019 году – </w:t>
            </w:r>
            <w:r>
              <w:rPr>
                <w:sz w:val="24"/>
                <w:szCs w:val="24"/>
              </w:rPr>
              <w:t>34846,2</w:t>
            </w:r>
            <w:r w:rsidRPr="00C812F7">
              <w:rPr>
                <w:sz w:val="24"/>
                <w:szCs w:val="24"/>
              </w:rPr>
              <w:t xml:space="preserve"> тыс. рублей;</w:t>
            </w:r>
          </w:p>
          <w:p w:rsidR="00BC2E3A" w:rsidRPr="00C812F7" w:rsidRDefault="00BC2E3A" w:rsidP="00BC2E3A">
            <w:pPr>
              <w:autoSpaceDE w:val="0"/>
              <w:autoSpaceDN w:val="0"/>
              <w:adjustRightInd w:val="0"/>
              <w:jc w:val="both"/>
              <w:rPr>
                <w:sz w:val="24"/>
                <w:szCs w:val="24"/>
              </w:rPr>
            </w:pPr>
            <w:r w:rsidRPr="00C812F7">
              <w:rPr>
                <w:sz w:val="24"/>
                <w:szCs w:val="24"/>
              </w:rPr>
              <w:t xml:space="preserve">в 2020 году – </w:t>
            </w:r>
            <w:r>
              <w:rPr>
                <w:sz w:val="24"/>
                <w:szCs w:val="24"/>
              </w:rPr>
              <w:t>34269,7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sidRPr="00C812F7">
              <w:rPr>
                <w:sz w:val="24"/>
                <w:szCs w:val="24"/>
              </w:rPr>
              <w:t xml:space="preserve">в 2021 году – </w:t>
            </w:r>
            <w:r>
              <w:rPr>
                <w:sz w:val="24"/>
                <w:szCs w:val="24"/>
              </w:rPr>
              <w:t>9645,7</w:t>
            </w:r>
            <w:r w:rsidRPr="00C812F7">
              <w:rPr>
                <w:sz w:val="24"/>
                <w:szCs w:val="24"/>
              </w:rPr>
              <w:t xml:space="preserve"> тыс. рублей;</w:t>
            </w:r>
          </w:p>
          <w:p w:rsidR="00BC2E3A" w:rsidRDefault="00BC2E3A" w:rsidP="00BC2E3A">
            <w:pPr>
              <w:autoSpaceDE w:val="0"/>
              <w:autoSpaceDN w:val="0"/>
              <w:adjustRightInd w:val="0"/>
              <w:jc w:val="both"/>
              <w:rPr>
                <w:sz w:val="24"/>
                <w:szCs w:val="24"/>
              </w:rPr>
            </w:pPr>
            <w:r>
              <w:rPr>
                <w:sz w:val="24"/>
                <w:szCs w:val="24"/>
              </w:rPr>
              <w:t>в 2022 году-0,0 тыс.рублей;</w:t>
            </w:r>
          </w:p>
          <w:p w:rsidR="00BC2E3A" w:rsidRDefault="00BC2E3A" w:rsidP="00BC2E3A">
            <w:pPr>
              <w:autoSpaceDE w:val="0"/>
              <w:autoSpaceDN w:val="0"/>
              <w:adjustRightInd w:val="0"/>
              <w:jc w:val="both"/>
              <w:rPr>
                <w:sz w:val="24"/>
                <w:szCs w:val="24"/>
              </w:rPr>
            </w:pPr>
            <w:r>
              <w:rPr>
                <w:sz w:val="24"/>
                <w:szCs w:val="24"/>
              </w:rPr>
              <w:t>в 2023 году-0,0 тыс.рублей;</w:t>
            </w:r>
          </w:p>
          <w:p w:rsidR="00BC2E3A" w:rsidRDefault="00BC2E3A" w:rsidP="00BC2E3A">
            <w:pPr>
              <w:autoSpaceDE w:val="0"/>
              <w:autoSpaceDN w:val="0"/>
              <w:adjustRightInd w:val="0"/>
              <w:jc w:val="both"/>
              <w:rPr>
                <w:sz w:val="24"/>
                <w:szCs w:val="24"/>
              </w:rPr>
            </w:pPr>
            <w:r>
              <w:rPr>
                <w:sz w:val="24"/>
                <w:szCs w:val="24"/>
              </w:rPr>
              <w:lastRenderedPageBreak/>
              <w:t>в 2024 году -0,0 тыс.рублей;</w:t>
            </w:r>
          </w:p>
          <w:p w:rsidR="00BC2E3A" w:rsidRDefault="00BC2E3A" w:rsidP="00BC2E3A">
            <w:pPr>
              <w:autoSpaceDE w:val="0"/>
              <w:autoSpaceDN w:val="0"/>
              <w:adjustRightInd w:val="0"/>
              <w:jc w:val="both"/>
              <w:rPr>
                <w:sz w:val="24"/>
                <w:szCs w:val="24"/>
              </w:rPr>
            </w:pPr>
            <w:r>
              <w:rPr>
                <w:sz w:val="24"/>
                <w:szCs w:val="24"/>
              </w:rPr>
              <w:t>в 2025 году-0,0 тыс.рублей;</w:t>
            </w:r>
          </w:p>
          <w:p w:rsidR="00BC2E3A" w:rsidRPr="00C812F7" w:rsidRDefault="00BC2E3A" w:rsidP="00BC2E3A">
            <w:pPr>
              <w:autoSpaceDE w:val="0"/>
              <w:autoSpaceDN w:val="0"/>
              <w:adjustRightInd w:val="0"/>
              <w:jc w:val="both"/>
              <w:rPr>
                <w:sz w:val="24"/>
                <w:szCs w:val="24"/>
              </w:rPr>
            </w:pPr>
            <w:r>
              <w:rPr>
                <w:sz w:val="24"/>
                <w:szCs w:val="24"/>
              </w:rPr>
              <w:t>в 2026-2030 годах-0,0 тыс.рублей;</w:t>
            </w:r>
          </w:p>
          <w:p w:rsidR="00BC2E3A" w:rsidRPr="00C812F7" w:rsidRDefault="00BC2E3A" w:rsidP="00BC2E3A">
            <w:pPr>
              <w:autoSpaceDE w:val="0"/>
              <w:autoSpaceDN w:val="0"/>
              <w:adjustRightInd w:val="0"/>
              <w:jc w:val="both"/>
              <w:rPr>
                <w:sz w:val="24"/>
                <w:szCs w:val="24"/>
              </w:rPr>
            </w:pPr>
            <w:r w:rsidRPr="00C812F7">
              <w:rPr>
                <w:sz w:val="24"/>
                <w:szCs w:val="24"/>
              </w:rPr>
              <w:t>в 20</w:t>
            </w:r>
            <w:r>
              <w:rPr>
                <w:sz w:val="24"/>
                <w:szCs w:val="24"/>
              </w:rPr>
              <w:t>31</w:t>
            </w:r>
            <w:r w:rsidRPr="00C812F7">
              <w:rPr>
                <w:sz w:val="24"/>
                <w:szCs w:val="24"/>
              </w:rPr>
              <w:t>-2035 годах – 0,0 тыс. рублей</w:t>
            </w:r>
          </w:p>
          <w:p w:rsidR="00BC2E3A" w:rsidRPr="00823E46" w:rsidRDefault="00BC2E3A" w:rsidP="00BC2E3A">
            <w:pPr>
              <w:pStyle w:val="ConsPlusNormal"/>
              <w:jc w:val="both"/>
              <w:rPr>
                <w:rFonts w:ascii="Times New Roman" w:hAnsi="Times New Roman" w:cs="Times New Roman"/>
                <w:sz w:val="24"/>
                <w:szCs w:val="24"/>
              </w:rPr>
            </w:pPr>
            <w:r>
              <w:rPr>
                <w:rFonts w:ascii="Times New Roman" w:hAnsi="Times New Roman" w:cs="Times New Roman"/>
                <w:sz w:val="24"/>
                <w:szCs w:val="24"/>
              </w:rPr>
              <w:t>местного бюджета города Канаш</w:t>
            </w:r>
            <w:r w:rsidRPr="00823E46">
              <w:rPr>
                <w:rFonts w:ascii="Times New Roman" w:hAnsi="Times New Roman" w:cs="Times New Roman"/>
                <w:sz w:val="24"/>
                <w:szCs w:val="24"/>
              </w:rPr>
              <w:t xml:space="preserve"> – </w:t>
            </w:r>
            <w:r>
              <w:rPr>
                <w:rFonts w:ascii="Times New Roman" w:hAnsi="Times New Roman" w:cs="Times New Roman"/>
                <w:sz w:val="24"/>
                <w:szCs w:val="24"/>
              </w:rPr>
              <w:t>92 275,6</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BC2E3A" w:rsidRPr="00823E46" w:rsidRDefault="00BC2E3A" w:rsidP="00BC2E3A">
            <w:pPr>
              <w:widowControl w:val="0"/>
              <w:autoSpaceDE w:val="0"/>
              <w:autoSpaceDN w:val="0"/>
              <w:jc w:val="both"/>
              <w:rPr>
                <w:sz w:val="24"/>
                <w:szCs w:val="24"/>
              </w:rPr>
            </w:pPr>
            <w:r w:rsidRPr="00823E46">
              <w:rPr>
                <w:sz w:val="24"/>
                <w:szCs w:val="24"/>
              </w:rPr>
              <w:t xml:space="preserve">в 2019 году – </w:t>
            </w:r>
            <w:r>
              <w:rPr>
                <w:sz w:val="24"/>
                <w:szCs w:val="24"/>
              </w:rPr>
              <w:t>352,0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2020 году – </w:t>
            </w:r>
            <w:r>
              <w:rPr>
                <w:sz w:val="24"/>
                <w:szCs w:val="24"/>
              </w:rPr>
              <w:t>1454,2</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2021 году –</w:t>
            </w:r>
            <w:r>
              <w:rPr>
                <w:sz w:val="24"/>
                <w:szCs w:val="24"/>
              </w:rPr>
              <w:t xml:space="preserve"> 8297,4</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2022 году – </w:t>
            </w:r>
            <w:r>
              <w:rPr>
                <w:sz w:val="24"/>
                <w:szCs w:val="24"/>
              </w:rPr>
              <w:t>5200,0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2023 году –</w:t>
            </w:r>
            <w:r>
              <w:rPr>
                <w:sz w:val="24"/>
                <w:szCs w:val="24"/>
              </w:rPr>
              <w:t xml:space="preserve"> 5200,0 </w:t>
            </w:r>
            <w:r w:rsidRPr="00823E46">
              <w:rPr>
                <w:sz w:val="24"/>
                <w:szCs w:val="24"/>
              </w:rPr>
              <w:t>тыс. рублей;</w:t>
            </w:r>
          </w:p>
          <w:p w:rsidR="00BC2E3A" w:rsidRPr="00823E46" w:rsidRDefault="00BC2E3A" w:rsidP="00BC2E3A">
            <w:pPr>
              <w:widowControl w:val="0"/>
              <w:autoSpaceDE w:val="0"/>
              <w:autoSpaceDN w:val="0"/>
              <w:jc w:val="both"/>
              <w:rPr>
                <w:sz w:val="24"/>
                <w:szCs w:val="24"/>
              </w:rPr>
            </w:pPr>
            <w:r w:rsidRPr="00823E46">
              <w:rPr>
                <w:sz w:val="24"/>
                <w:szCs w:val="24"/>
              </w:rPr>
              <w:t>в 2024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в 2025 году –</w:t>
            </w:r>
            <w:r>
              <w:rPr>
                <w:sz w:val="24"/>
                <w:szCs w:val="24"/>
              </w:rPr>
              <w:t xml:space="preserve"> 5981,0</w:t>
            </w:r>
            <w:r w:rsidRPr="00823E46">
              <w:rPr>
                <w:sz w:val="24"/>
                <w:szCs w:val="24"/>
              </w:rPr>
              <w:t xml:space="preserve"> тыс. рублей;</w:t>
            </w:r>
          </w:p>
          <w:p w:rsidR="00BC2E3A" w:rsidRPr="00823E46" w:rsidRDefault="00BC2E3A" w:rsidP="00BC2E3A">
            <w:pPr>
              <w:widowControl w:val="0"/>
              <w:autoSpaceDE w:val="0"/>
              <w:autoSpaceDN w:val="0"/>
              <w:jc w:val="both"/>
              <w:rPr>
                <w:sz w:val="24"/>
                <w:szCs w:val="24"/>
              </w:rPr>
            </w:pPr>
            <w:r w:rsidRPr="00823E46">
              <w:rPr>
                <w:sz w:val="24"/>
                <w:szCs w:val="24"/>
              </w:rPr>
              <w:t xml:space="preserve">в 2026 – 2030 годах – </w:t>
            </w:r>
            <w:r>
              <w:rPr>
                <w:sz w:val="24"/>
                <w:szCs w:val="24"/>
              </w:rPr>
              <w:t>29905,0</w:t>
            </w:r>
            <w:r w:rsidRPr="00823E46">
              <w:rPr>
                <w:sz w:val="24"/>
                <w:szCs w:val="24"/>
              </w:rPr>
              <w:t xml:space="preserve"> тыс. рублей;</w:t>
            </w:r>
          </w:p>
          <w:p w:rsidR="00BC2E3A" w:rsidRDefault="00BC2E3A" w:rsidP="00BC2E3A">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29905,0</w:t>
            </w:r>
            <w:r w:rsidRPr="00823E46">
              <w:rPr>
                <w:rFonts w:ascii="Times New Roman" w:hAnsi="Times New Roman"/>
                <w:sz w:val="24"/>
                <w:szCs w:val="24"/>
              </w:rPr>
              <w:t xml:space="preserve"> </w:t>
            </w:r>
            <w:r>
              <w:rPr>
                <w:rFonts w:ascii="Times New Roman" w:hAnsi="Times New Roman"/>
                <w:sz w:val="24"/>
                <w:szCs w:val="24"/>
              </w:rPr>
              <w:t>тыс. рублей.</w:t>
            </w:r>
          </w:p>
          <w:p w:rsidR="00BC2E3A" w:rsidRDefault="00BC2E3A" w:rsidP="00BC2E3A">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p w:rsidR="00BC2E3A" w:rsidRDefault="00BC2E3A" w:rsidP="007B0DEE">
            <w:pPr>
              <w:contextualSpacing/>
              <w:jc w:val="both"/>
              <w:rPr>
                <w:sz w:val="24"/>
                <w:szCs w:val="24"/>
              </w:rPr>
            </w:pPr>
          </w:p>
        </w:tc>
      </w:tr>
      <w:tr w:rsidR="004B6B9E" w:rsidTr="004B6B9E">
        <w:tc>
          <w:tcPr>
            <w:tcW w:w="9486" w:type="dxa"/>
            <w:gridSpan w:val="2"/>
          </w:tcPr>
          <w:p w:rsidR="004B6B9E" w:rsidRDefault="004B6B9E" w:rsidP="002362B7">
            <w:pPr>
              <w:contextualSpacing/>
              <w:jc w:val="both"/>
              <w:rPr>
                <w:sz w:val="24"/>
                <w:szCs w:val="24"/>
              </w:rPr>
            </w:pPr>
            <w:r>
              <w:rPr>
                <w:sz w:val="24"/>
                <w:szCs w:val="24"/>
              </w:rPr>
              <w:lastRenderedPageBreak/>
              <w:t>2)</w:t>
            </w:r>
            <w:r w:rsidRPr="00B62263">
              <w:rPr>
                <w:sz w:val="24"/>
                <w:szCs w:val="24"/>
              </w:rPr>
              <w:t>позицию «</w:t>
            </w:r>
            <w:r w:rsidR="002362B7" w:rsidRPr="004B6B9E">
              <w:rPr>
                <w:sz w:val="24"/>
                <w:szCs w:val="24"/>
              </w:rPr>
              <w:t>Целевые индикаторы и показатели подпрограммы</w:t>
            </w:r>
            <w:r w:rsidRPr="00B62263">
              <w:rPr>
                <w:sz w:val="24"/>
                <w:szCs w:val="24"/>
              </w:rPr>
              <w:t>» изложить в следующей редакции</w:t>
            </w:r>
            <w:r w:rsidR="002362B7">
              <w:rPr>
                <w:sz w:val="24"/>
                <w:szCs w:val="24"/>
              </w:rPr>
              <w:t>:</w:t>
            </w:r>
          </w:p>
        </w:tc>
      </w:tr>
      <w:tr w:rsidR="004B6B9E" w:rsidTr="004B6B9E">
        <w:tc>
          <w:tcPr>
            <w:tcW w:w="4743" w:type="dxa"/>
          </w:tcPr>
          <w:p w:rsidR="004B6B9E" w:rsidRDefault="002362B7" w:rsidP="007B0DEE">
            <w:pPr>
              <w:contextualSpacing/>
              <w:jc w:val="both"/>
              <w:rPr>
                <w:sz w:val="24"/>
                <w:szCs w:val="24"/>
              </w:rPr>
            </w:pPr>
            <w:r>
              <w:rPr>
                <w:sz w:val="24"/>
                <w:szCs w:val="24"/>
              </w:rPr>
              <w:t>«</w:t>
            </w:r>
            <w:r w:rsidR="004B6B9E" w:rsidRPr="004B6B9E">
              <w:rPr>
                <w:sz w:val="24"/>
                <w:szCs w:val="24"/>
              </w:rPr>
              <w:t>Целевые индикаторы и показатели подпрограммы</w:t>
            </w:r>
          </w:p>
          <w:p w:rsidR="004B6B9E" w:rsidRPr="003C6B28" w:rsidRDefault="004B6B9E" w:rsidP="007B0DEE">
            <w:pPr>
              <w:contextualSpacing/>
              <w:jc w:val="both"/>
              <w:rPr>
                <w:sz w:val="24"/>
                <w:szCs w:val="24"/>
              </w:rPr>
            </w:pPr>
          </w:p>
        </w:tc>
        <w:tc>
          <w:tcPr>
            <w:tcW w:w="4743" w:type="dxa"/>
          </w:tcPr>
          <w:p w:rsidR="004B6B9E" w:rsidRDefault="004B6B9E" w:rsidP="007B0DEE">
            <w:pPr>
              <w:contextualSpacing/>
              <w:jc w:val="both"/>
              <w:rPr>
                <w:sz w:val="24"/>
                <w:szCs w:val="24"/>
              </w:rPr>
            </w:pPr>
          </w:p>
        </w:tc>
      </w:tr>
      <w:tr w:rsidR="004B6B9E" w:rsidTr="004B6B9E">
        <w:tc>
          <w:tcPr>
            <w:tcW w:w="4743" w:type="dxa"/>
          </w:tcPr>
          <w:p w:rsidR="004B6B9E" w:rsidRPr="003C6B28" w:rsidRDefault="004B6B9E" w:rsidP="007B0DEE">
            <w:pPr>
              <w:contextualSpacing/>
              <w:jc w:val="both"/>
              <w:rPr>
                <w:sz w:val="24"/>
                <w:szCs w:val="24"/>
              </w:rPr>
            </w:pPr>
          </w:p>
        </w:tc>
        <w:tc>
          <w:tcPr>
            <w:tcW w:w="4743" w:type="dxa"/>
          </w:tcPr>
          <w:p w:rsidR="004B6B9E" w:rsidRPr="003C6B28" w:rsidRDefault="004B6B9E" w:rsidP="004B6B9E">
            <w:pPr>
              <w:spacing w:before="100" w:beforeAutospacing="1" w:after="100" w:afterAutospacing="1"/>
              <w:ind w:left="-12"/>
              <w:jc w:val="both"/>
              <w:rPr>
                <w:sz w:val="24"/>
                <w:szCs w:val="24"/>
              </w:rPr>
            </w:pPr>
            <w:r w:rsidRPr="003C6B28">
              <w:rPr>
                <w:sz w:val="24"/>
                <w:szCs w:val="24"/>
              </w:rPr>
              <w:t>достижение к 2036 году следующих целевых индикаторов и показателей:</w:t>
            </w:r>
          </w:p>
          <w:p w:rsidR="004B6B9E" w:rsidRDefault="004B6B9E" w:rsidP="004B6B9E">
            <w:pPr>
              <w:spacing w:before="100" w:beforeAutospacing="1" w:after="100" w:afterAutospacing="1"/>
              <w:ind w:left="-12"/>
              <w:jc w:val="both"/>
              <w:rPr>
                <w:sz w:val="24"/>
                <w:szCs w:val="24"/>
              </w:rPr>
            </w:pPr>
            <w:r w:rsidRPr="003C6B28">
              <w:rPr>
                <w:sz w:val="24"/>
                <w:szCs w:val="24"/>
              </w:rPr>
              <w:t>темп роста налоговых и неналоговых доходов бюджета города Канаш (к предыдущему году) - 102,0 процента;</w:t>
            </w:r>
          </w:p>
          <w:p w:rsidR="004B6B9E" w:rsidRPr="003C6B28" w:rsidRDefault="004B6B9E" w:rsidP="004B6B9E">
            <w:pPr>
              <w:spacing w:before="100" w:beforeAutospacing="1" w:after="100" w:afterAutospacing="1"/>
              <w:ind w:left="-12"/>
              <w:jc w:val="both"/>
              <w:rPr>
                <w:sz w:val="24"/>
                <w:szCs w:val="24"/>
              </w:rPr>
            </w:pPr>
            <w:r w:rsidRPr="003C6B28">
              <w:rPr>
                <w:sz w:val="24"/>
                <w:szCs w:val="24"/>
              </w:rPr>
              <w:t>отношение количества проведенных комплексных проверок бюджетополучателей к количеству комплексных проверок, предусмотренных планом проведения комплексных проверок на соответствующий год - 100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удельный вес программных расходов бюджета города Канаш в общем объеме расходов бюджета города Канаш - 100,0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 - 100,0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 xml:space="preserve">отношение муниципального долга города Канаш Чувашской Республики к доходам </w:t>
            </w:r>
            <w:r w:rsidRPr="003C6B28">
              <w:rPr>
                <w:sz w:val="24"/>
                <w:szCs w:val="24"/>
              </w:rPr>
              <w:lastRenderedPageBreak/>
              <w:t>бюджета города Канаш (без учета безвозмездных поступлений) - 50,0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 - 0,0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отношение дефицита бюджета города Канаш к доходам бюджета города Канаш (без учета безвозмездных поступлений) - 10,0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 - 0,9 процентов;</w:t>
            </w:r>
          </w:p>
          <w:p w:rsidR="004B6B9E" w:rsidRPr="003C6B28" w:rsidRDefault="004B6B9E" w:rsidP="004B6B9E">
            <w:pPr>
              <w:spacing w:before="100" w:beforeAutospacing="1" w:after="100" w:afterAutospacing="1"/>
              <w:ind w:left="-12"/>
              <w:jc w:val="both"/>
              <w:rPr>
                <w:sz w:val="24"/>
                <w:szCs w:val="24"/>
              </w:rPr>
            </w:pPr>
            <w:r w:rsidRPr="003C6B28">
              <w:rPr>
                <w:sz w:val="24"/>
                <w:szCs w:val="24"/>
              </w:rPr>
              <w:t>объем просроченной кредиторской задолженности муниципальных бюджетных и автономных учреждений в сфере образования - 0,0 процентов;</w:t>
            </w:r>
          </w:p>
          <w:p w:rsidR="004B6B9E" w:rsidRDefault="004B6B9E" w:rsidP="004B6B9E">
            <w:pPr>
              <w:spacing w:before="100" w:beforeAutospacing="1" w:after="100" w:afterAutospacing="1"/>
              <w:ind w:left="-12"/>
              <w:jc w:val="both"/>
              <w:rPr>
                <w:sz w:val="24"/>
                <w:szCs w:val="24"/>
              </w:rPr>
            </w:pPr>
            <w:r w:rsidRPr="003C6B28">
              <w:rPr>
                <w:sz w:val="24"/>
                <w:szCs w:val="24"/>
              </w:rPr>
              <w:t>объем просроченной кредиторской задолженности муниципальных бюджетных и автономных учреждений в сфере физической культуры и спорта - 0,0 процентов</w:t>
            </w:r>
          </w:p>
          <w:p w:rsidR="004B6B9E" w:rsidRDefault="004B6B9E" w:rsidP="004B6B9E">
            <w:pPr>
              <w:contextualSpacing/>
              <w:jc w:val="both"/>
              <w:rPr>
                <w:sz w:val="24"/>
                <w:szCs w:val="24"/>
              </w:rPr>
            </w:pPr>
            <w:r w:rsidRPr="003C6B28">
              <w:rPr>
                <w:sz w:val="24"/>
                <w:szCs w:val="24"/>
              </w:rPr>
              <w:t>объем просроченной кредиторской задолженности муниципальных бюджетных и автономных учреждений в сфере культуры - 0,0 процентов</w:t>
            </w:r>
            <w:r w:rsidR="002362B7">
              <w:rPr>
                <w:sz w:val="24"/>
                <w:szCs w:val="24"/>
              </w:rPr>
              <w:t>»;</w:t>
            </w:r>
          </w:p>
        </w:tc>
      </w:tr>
    </w:tbl>
    <w:p w:rsidR="00BC2E3A" w:rsidRDefault="00BC2E3A" w:rsidP="007B0DEE">
      <w:pPr>
        <w:ind w:firstLine="708"/>
        <w:contextualSpacing/>
        <w:jc w:val="both"/>
        <w:rPr>
          <w:rFonts w:ascii="Times New Roman" w:hAnsi="Times New Roman" w:cs="Times New Roman"/>
          <w:sz w:val="24"/>
          <w:szCs w:val="24"/>
        </w:rPr>
      </w:pPr>
    </w:p>
    <w:p w:rsidR="00204BE1" w:rsidRDefault="00FA4AC7" w:rsidP="00204BE1">
      <w:pPr>
        <w:autoSpaceDE w:val="0"/>
        <w:autoSpaceDN w:val="0"/>
        <w:adjustRightInd w:val="0"/>
        <w:spacing w:after="0" w:line="240" w:lineRule="auto"/>
        <w:ind w:firstLine="539"/>
        <w:jc w:val="both"/>
        <w:rPr>
          <w:rFonts w:ascii="Times New Roman" w:eastAsia="Times New Roman" w:hAnsi="Times New Roman"/>
          <w:sz w:val="24"/>
          <w:szCs w:val="24"/>
        </w:rPr>
      </w:pPr>
      <w:r>
        <w:t xml:space="preserve">  </w:t>
      </w:r>
      <w:r w:rsidR="00204BE1">
        <w:rPr>
          <w:rFonts w:ascii="Times New Roman" w:hAnsi="Times New Roman" w:cs="Times New Roman"/>
          <w:sz w:val="24"/>
          <w:szCs w:val="24"/>
        </w:rPr>
        <w:t xml:space="preserve">б) </w:t>
      </w:r>
      <w:r w:rsidR="00204BE1" w:rsidRPr="008A11EB">
        <w:rPr>
          <w:rFonts w:ascii="Times New Roman" w:hAnsi="Times New Roman" w:cs="Times New Roman"/>
          <w:sz w:val="24"/>
          <w:szCs w:val="24"/>
        </w:rPr>
        <w:t xml:space="preserve">раздел </w:t>
      </w:r>
      <w:r w:rsidR="00204BE1">
        <w:rPr>
          <w:rFonts w:ascii="Times New Roman" w:hAnsi="Times New Roman" w:cs="Times New Roman"/>
          <w:sz w:val="24"/>
          <w:szCs w:val="24"/>
        </w:rPr>
        <w:t>2</w:t>
      </w:r>
      <w:r w:rsidR="00204BE1" w:rsidRPr="008A11EB">
        <w:rPr>
          <w:rFonts w:ascii="Times New Roman" w:hAnsi="Times New Roman" w:cs="Times New Roman"/>
          <w:sz w:val="24"/>
          <w:szCs w:val="24"/>
        </w:rPr>
        <w:t xml:space="preserve"> муниципальной подпрограммы  изложить в следующей редакции:</w:t>
      </w:r>
    </w:p>
    <w:p w:rsidR="00204BE1" w:rsidRPr="002A780B" w:rsidRDefault="00204BE1" w:rsidP="00204BE1">
      <w:pPr>
        <w:pStyle w:val="s3"/>
        <w:shd w:val="clear" w:color="auto" w:fill="FFFFFF"/>
        <w:ind w:firstLine="539"/>
        <w:contextualSpacing/>
        <w:rPr>
          <w:color w:val="000000"/>
        </w:rPr>
      </w:pPr>
      <w:r>
        <w:rPr>
          <w:rFonts w:ascii="Roboto" w:hAnsi="Roboto"/>
          <w:color w:val="000000"/>
          <w:sz w:val="23"/>
          <w:szCs w:val="23"/>
        </w:rPr>
        <w:t>«</w:t>
      </w:r>
      <w:r w:rsidRPr="002A780B">
        <w:rPr>
          <w:color w:val="000000"/>
        </w:rPr>
        <w:t>Раздел 2. Перечень и сведения о целевых индикаторах и показателях подпрограммы с расшифровкой плановых значений по годам ее реализации </w:t>
      </w:r>
    </w:p>
    <w:p w:rsidR="00204BE1" w:rsidRDefault="00204BE1" w:rsidP="00204BE1">
      <w:pPr>
        <w:pStyle w:val="s1"/>
        <w:shd w:val="clear" w:color="auto" w:fill="FFFFFF"/>
        <w:ind w:firstLine="539"/>
        <w:contextualSpacing/>
        <w:jc w:val="both"/>
        <w:rPr>
          <w:color w:val="000000"/>
        </w:rPr>
      </w:pPr>
      <w:r w:rsidRPr="002A780B">
        <w:rPr>
          <w:color w:val="000000"/>
        </w:rPr>
        <w:t>Состав целевых индикаторов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204BE1" w:rsidRDefault="00204BE1" w:rsidP="00204BE1">
      <w:pPr>
        <w:pStyle w:val="s1"/>
        <w:shd w:val="clear" w:color="auto" w:fill="FFFFFF"/>
        <w:ind w:firstLine="539"/>
        <w:contextualSpacing/>
        <w:jc w:val="both"/>
        <w:rPr>
          <w:color w:val="000000"/>
        </w:rPr>
      </w:pPr>
      <w:r w:rsidRPr="00330DB4">
        <w:rPr>
          <w:color w:val="000000"/>
        </w:rPr>
        <w:t>темп роста налоговых и неналоговых доходов бюджета города Канаш (к предыдущему году</w:t>
      </w:r>
      <w:r>
        <w:rPr>
          <w:color w:val="000000"/>
        </w:rPr>
        <w:t>);</w:t>
      </w:r>
    </w:p>
    <w:p w:rsidR="00D7454D" w:rsidRDefault="00204BE1" w:rsidP="00D7454D">
      <w:pPr>
        <w:pStyle w:val="s1"/>
        <w:shd w:val="clear" w:color="auto" w:fill="FFFFFF"/>
        <w:ind w:firstLine="539"/>
        <w:contextualSpacing/>
        <w:jc w:val="both"/>
        <w:rPr>
          <w:color w:val="000000"/>
        </w:rPr>
      </w:pPr>
      <w:r w:rsidRPr="00CA023A">
        <w:rPr>
          <w:color w:val="000000"/>
        </w:rPr>
        <w:t>отношение количества проведенных комплексных проверок бюджетополучателей к количеству комплексных проверок, предусмотренных планом проведения комплексных проверок на соответствующий год</w:t>
      </w:r>
      <w:r>
        <w:rPr>
          <w:color w:val="000000"/>
        </w:rPr>
        <w:t>;</w:t>
      </w:r>
    </w:p>
    <w:p w:rsidR="00D7454D" w:rsidRDefault="00204BE1" w:rsidP="00D7454D">
      <w:pPr>
        <w:pStyle w:val="s1"/>
        <w:shd w:val="clear" w:color="auto" w:fill="FFFFFF"/>
        <w:ind w:firstLine="539"/>
        <w:contextualSpacing/>
        <w:jc w:val="both"/>
        <w:rPr>
          <w:color w:val="000000"/>
        </w:rPr>
      </w:pPr>
      <w:r w:rsidRPr="00CA023A">
        <w:rPr>
          <w:color w:val="000000"/>
        </w:rPr>
        <w:lastRenderedPageBreak/>
        <w:t>удельный вес программных расходов бюджета города Канаш в общем объем</w:t>
      </w:r>
      <w:r>
        <w:rPr>
          <w:color w:val="000000"/>
        </w:rPr>
        <w:t>е расходов бюджета города Канаш;</w:t>
      </w:r>
    </w:p>
    <w:p w:rsidR="00D7454D" w:rsidRDefault="00204BE1" w:rsidP="00D7454D">
      <w:pPr>
        <w:pStyle w:val="s1"/>
        <w:shd w:val="clear" w:color="auto" w:fill="FFFFFF"/>
        <w:ind w:firstLine="539"/>
        <w:contextualSpacing/>
        <w:jc w:val="both"/>
        <w:rPr>
          <w:color w:val="000000"/>
        </w:rPr>
      </w:pPr>
      <w:r w:rsidRPr="00CA023A">
        <w:rPr>
          <w:color w:val="000000"/>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r>
        <w:rPr>
          <w:color w:val="000000"/>
        </w:rPr>
        <w:t>;</w:t>
      </w:r>
    </w:p>
    <w:p w:rsidR="00D7454D" w:rsidRDefault="00204BE1" w:rsidP="00D7454D">
      <w:pPr>
        <w:pStyle w:val="s1"/>
        <w:shd w:val="clear" w:color="auto" w:fill="FFFFFF"/>
        <w:ind w:firstLine="539"/>
        <w:contextualSpacing/>
        <w:jc w:val="both"/>
        <w:rPr>
          <w:color w:val="000000"/>
        </w:rPr>
      </w:pPr>
      <w:r w:rsidRPr="00CA023A">
        <w:rPr>
          <w:color w:val="000000"/>
        </w:rPr>
        <w:t>отношение муниципального долга города Канаш Чувашской Республики к доходам бюджета города Канаш (без учета безвозмездных поступлений)</w:t>
      </w:r>
      <w:r>
        <w:rPr>
          <w:color w:val="000000"/>
        </w:rPr>
        <w:t>;</w:t>
      </w:r>
    </w:p>
    <w:p w:rsidR="00D7454D" w:rsidRDefault="00204BE1" w:rsidP="00D7454D">
      <w:pPr>
        <w:pStyle w:val="s1"/>
        <w:shd w:val="clear" w:color="auto" w:fill="FFFFFF"/>
        <w:ind w:firstLine="539"/>
        <w:contextualSpacing/>
        <w:jc w:val="both"/>
        <w:rPr>
          <w:color w:val="000000"/>
        </w:rPr>
      </w:pPr>
      <w:r w:rsidRPr="00A31949">
        <w:rPr>
          <w:color w:val="000000"/>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r>
        <w:rPr>
          <w:color w:val="000000"/>
        </w:rPr>
        <w:t>;</w:t>
      </w:r>
    </w:p>
    <w:p w:rsidR="00AC55F5" w:rsidRDefault="00204BE1" w:rsidP="00AC55F5">
      <w:pPr>
        <w:pStyle w:val="s1"/>
        <w:shd w:val="clear" w:color="auto" w:fill="FFFFFF"/>
        <w:ind w:firstLine="539"/>
        <w:contextualSpacing/>
        <w:jc w:val="both"/>
        <w:rPr>
          <w:color w:val="000000"/>
        </w:rPr>
      </w:pPr>
      <w:r w:rsidRPr="00A31949">
        <w:rPr>
          <w:iCs/>
          <w:color w:val="000000"/>
        </w:rPr>
        <w:t>отношение дефицита бюджета города Канаш к доходам бюджета города Канаш (без учета безвозмездных поступлений)</w:t>
      </w:r>
      <w:r>
        <w:rPr>
          <w:color w:val="000000"/>
        </w:rPr>
        <w:t>;</w:t>
      </w:r>
    </w:p>
    <w:p w:rsidR="00AC55F5" w:rsidRDefault="00204BE1" w:rsidP="00AC55F5">
      <w:pPr>
        <w:pStyle w:val="s1"/>
        <w:shd w:val="clear" w:color="auto" w:fill="FFFFFF"/>
        <w:ind w:firstLine="539"/>
        <w:contextualSpacing/>
        <w:jc w:val="both"/>
        <w:rPr>
          <w:color w:val="000000"/>
        </w:rPr>
      </w:pPr>
      <w:r w:rsidRPr="00F410E9">
        <w:rPr>
          <w:iCs/>
          <w:color w:val="000000"/>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w:t>
      </w:r>
      <w:r>
        <w:rPr>
          <w:color w:val="000000"/>
        </w:rPr>
        <w:t>;</w:t>
      </w:r>
    </w:p>
    <w:p w:rsidR="00AC55F5" w:rsidRDefault="00204BE1" w:rsidP="00AC55F5">
      <w:pPr>
        <w:pStyle w:val="s1"/>
        <w:shd w:val="clear" w:color="auto" w:fill="FFFFFF"/>
        <w:ind w:firstLine="539"/>
        <w:contextualSpacing/>
        <w:jc w:val="both"/>
      </w:pPr>
      <w:r>
        <w:t>о</w:t>
      </w:r>
      <w:r w:rsidRPr="00F410E9">
        <w:t>бъем просроченной кредиторской задолженности муниципальных бюджетных и автономных учреждений в сфере образования</w:t>
      </w:r>
      <w:r>
        <w:t>;</w:t>
      </w:r>
    </w:p>
    <w:p w:rsidR="00AC55F5" w:rsidRDefault="00AC55F5" w:rsidP="00AC55F5">
      <w:pPr>
        <w:pStyle w:val="s1"/>
        <w:shd w:val="clear" w:color="auto" w:fill="FFFFFF"/>
        <w:ind w:firstLine="539"/>
        <w:contextualSpacing/>
        <w:jc w:val="both"/>
      </w:pPr>
      <w:r w:rsidRPr="0099680B">
        <w:t xml:space="preserve"> </w:t>
      </w:r>
      <w:r w:rsidR="00204BE1" w:rsidRPr="0099680B">
        <w:t>объем просроченной кредиторской задолженности муниципальных бюджетных и автономных учреждений в сфере физической культуры и спорта</w:t>
      </w:r>
      <w:r w:rsidR="0099680B" w:rsidRPr="0099680B">
        <w:t>;</w:t>
      </w:r>
    </w:p>
    <w:p w:rsidR="00AC55F5" w:rsidRDefault="0099680B" w:rsidP="00AC55F5">
      <w:pPr>
        <w:pStyle w:val="s1"/>
        <w:shd w:val="clear" w:color="auto" w:fill="FFFFFF"/>
        <w:ind w:firstLine="539"/>
        <w:contextualSpacing/>
        <w:jc w:val="both"/>
      </w:pPr>
      <w:r w:rsidRPr="0099680B">
        <w:t>объем просроченной кредиторской задолженности муниципальных бюджетных и автономных учреждений в сфере культуры</w:t>
      </w:r>
      <w:r>
        <w:t>.</w:t>
      </w:r>
    </w:p>
    <w:p w:rsidR="00204BE1" w:rsidRPr="00D7454D" w:rsidRDefault="00204BE1" w:rsidP="00AC55F5">
      <w:pPr>
        <w:pStyle w:val="s1"/>
        <w:shd w:val="clear" w:color="auto" w:fill="FFFFFF"/>
        <w:ind w:firstLine="539"/>
        <w:contextualSpacing/>
        <w:jc w:val="both"/>
        <w:rPr>
          <w:color w:val="000000"/>
        </w:rPr>
      </w:pPr>
      <w:r w:rsidRPr="00D7454D">
        <w:rPr>
          <w:color w:val="000000"/>
        </w:rPr>
        <w:t>В результате реализации мероприятий подпрограммы ожидается достижение к 2036 году следующих целевых индикаторов и показателей:</w:t>
      </w:r>
    </w:p>
    <w:p w:rsidR="00204BE1" w:rsidRPr="002A780B" w:rsidRDefault="00204BE1" w:rsidP="00204BE1">
      <w:pPr>
        <w:pStyle w:val="s1"/>
        <w:shd w:val="clear" w:color="auto" w:fill="FFFFFF"/>
        <w:ind w:firstLine="539"/>
        <w:contextualSpacing/>
        <w:jc w:val="both"/>
        <w:rPr>
          <w:color w:val="000000"/>
        </w:rPr>
      </w:pPr>
      <w:r w:rsidRPr="002A780B">
        <w:rPr>
          <w:color w:val="000000"/>
        </w:rPr>
        <w:t>1) темп роста налоговых и неналоговых доходов бюджета города Канаш (к предыдущему году) - 102,0 процента, в том числе:</w:t>
      </w:r>
    </w:p>
    <w:p w:rsidR="00204BE1" w:rsidRPr="002A780B" w:rsidRDefault="00204BE1" w:rsidP="00204BE1">
      <w:pPr>
        <w:pStyle w:val="s1"/>
        <w:shd w:val="clear" w:color="auto" w:fill="FFFFFF"/>
        <w:ind w:firstLine="539"/>
        <w:contextualSpacing/>
        <w:rPr>
          <w:color w:val="000000"/>
        </w:rPr>
      </w:pPr>
      <w:r w:rsidRPr="002A780B">
        <w:rPr>
          <w:color w:val="000000"/>
        </w:rPr>
        <w:t xml:space="preserve">в 2019 году </w:t>
      </w:r>
      <w:r>
        <w:rPr>
          <w:color w:val="000000"/>
        </w:rPr>
        <w:t>–</w:t>
      </w:r>
      <w:r w:rsidRPr="002A780B">
        <w:rPr>
          <w:color w:val="000000"/>
        </w:rPr>
        <w:t xml:space="preserve"> </w:t>
      </w:r>
      <w:r>
        <w:rPr>
          <w:color w:val="000000"/>
        </w:rPr>
        <w:t>100,9</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 xml:space="preserve">в 2020 году </w:t>
      </w:r>
      <w:r w:rsidR="00C13AE3">
        <w:rPr>
          <w:color w:val="000000"/>
        </w:rPr>
        <w:t>–</w:t>
      </w:r>
      <w:r w:rsidRPr="002A780B">
        <w:rPr>
          <w:color w:val="000000"/>
        </w:rPr>
        <w:t xml:space="preserve"> </w:t>
      </w:r>
      <w:r w:rsidR="0099680B">
        <w:rPr>
          <w:color w:val="000000"/>
        </w:rPr>
        <w:t>83,6</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 xml:space="preserve">в 2021 году </w:t>
      </w:r>
      <w:r>
        <w:rPr>
          <w:color w:val="000000"/>
        </w:rPr>
        <w:t>–</w:t>
      </w:r>
      <w:r w:rsidRPr="002A780B">
        <w:rPr>
          <w:color w:val="000000"/>
        </w:rPr>
        <w:t xml:space="preserve"> </w:t>
      </w:r>
      <w:r w:rsidR="0099680B">
        <w:rPr>
          <w:color w:val="000000"/>
        </w:rPr>
        <w:t>91,6</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 xml:space="preserve">в 2022 году </w:t>
      </w:r>
      <w:r>
        <w:rPr>
          <w:color w:val="000000"/>
        </w:rPr>
        <w:t>–</w:t>
      </w:r>
      <w:r w:rsidRPr="002A780B">
        <w:rPr>
          <w:color w:val="000000"/>
        </w:rPr>
        <w:t xml:space="preserve"> </w:t>
      </w:r>
      <w:r w:rsidR="0099680B">
        <w:rPr>
          <w:color w:val="000000"/>
        </w:rPr>
        <w:t>94,8</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в 2023 году - 10</w:t>
      </w:r>
      <w:r>
        <w:rPr>
          <w:color w:val="000000"/>
        </w:rPr>
        <w:t>1</w:t>
      </w:r>
      <w:r w:rsidRPr="002A780B">
        <w:rPr>
          <w:color w:val="000000"/>
        </w:rPr>
        <w:t>,0 процента;</w:t>
      </w:r>
    </w:p>
    <w:p w:rsidR="00204BE1" w:rsidRPr="002A780B" w:rsidRDefault="00204BE1" w:rsidP="00204BE1">
      <w:pPr>
        <w:pStyle w:val="s1"/>
        <w:shd w:val="clear" w:color="auto" w:fill="FFFFFF"/>
        <w:ind w:firstLine="539"/>
        <w:contextualSpacing/>
        <w:rPr>
          <w:color w:val="000000"/>
        </w:rPr>
      </w:pPr>
      <w:r w:rsidRPr="002A780B">
        <w:rPr>
          <w:color w:val="000000"/>
        </w:rPr>
        <w:t>в 2024 году - 101,</w:t>
      </w:r>
      <w:r>
        <w:rPr>
          <w:color w:val="000000"/>
        </w:rPr>
        <w:t>5</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в 2025 году - 10</w:t>
      </w:r>
      <w:r>
        <w:rPr>
          <w:color w:val="000000"/>
        </w:rPr>
        <w:t>2</w:t>
      </w:r>
      <w:r w:rsidRPr="002A780B">
        <w:rPr>
          <w:color w:val="000000"/>
        </w:rPr>
        <w:t>,</w:t>
      </w:r>
      <w:r>
        <w:rPr>
          <w:color w:val="000000"/>
        </w:rPr>
        <w:t>0</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в 2030 году - 10</w:t>
      </w:r>
      <w:r>
        <w:rPr>
          <w:color w:val="000000"/>
        </w:rPr>
        <w:t>2</w:t>
      </w:r>
      <w:r w:rsidRPr="002A780B">
        <w:rPr>
          <w:color w:val="000000"/>
        </w:rPr>
        <w:t>,</w:t>
      </w:r>
      <w:r>
        <w:rPr>
          <w:color w:val="000000"/>
        </w:rPr>
        <w:t>0</w:t>
      </w:r>
      <w:r w:rsidRPr="002A780B">
        <w:rPr>
          <w:color w:val="000000"/>
        </w:rPr>
        <w:t xml:space="preserve"> процента;</w:t>
      </w:r>
    </w:p>
    <w:p w:rsidR="00204BE1" w:rsidRPr="002A780B" w:rsidRDefault="00204BE1" w:rsidP="00204BE1">
      <w:pPr>
        <w:pStyle w:val="s1"/>
        <w:shd w:val="clear" w:color="auto" w:fill="FFFFFF"/>
        <w:ind w:firstLine="539"/>
        <w:contextualSpacing/>
        <w:rPr>
          <w:color w:val="000000"/>
        </w:rPr>
      </w:pPr>
      <w:r w:rsidRPr="002A780B">
        <w:rPr>
          <w:color w:val="000000"/>
        </w:rPr>
        <w:t>в 2035 году - 102,0 процентов;</w:t>
      </w:r>
    </w:p>
    <w:p w:rsidR="00204BE1" w:rsidRPr="002A780B" w:rsidRDefault="00204BE1" w:rsidP="00204BE1">
      <w:pPr>
        <w:pStyle w:val="s1"/>
        <w:shd w:val="clear" w:color="auto" w:fill="FFFFFF"/>
        <w:ind w:firstLine="708"/>
        <w:contextualSpacing/>
        <w:rPr>
          <w:color w:val="000000"/>
        </w:rPr>
      </w:pPr>
      <w:r w:rsidRPr="002A780B">
        <w:rPr>
          <w:color w:val="000000"/>
        </w:rPr>
        <w:t>2) отношение количества проведенных комплексных проверок к количеству комплексных проверок, предусмотренных планом проверок на соответствующий год:</w:t>
      </w:r>
    </w:p>
    <w:p w:rsidR="00204BE1" w:rsidRPr="002A780B" w:rsidRDefault="00204BE1" w:rsidP="00204BE1">
      <w:pPr>
        <w:pStyle w:val="s1"/>
        <w:shd w:val="clear" w:color="auto" w:fill="FFFFFF"/>
        <w:contextualSpacing/>
        <w:rPr>
          <w:color w:val="000000"/>
        </w:rPr>
      </w:pPr>
      <w:r>
        <w:rPr>
          <w:color w:val="000000"/>
        </w:rPr>
        <w:t xml:space="preserve">            </w:t>
      </w:r>
      <w:r w:rsidRPr="002A780B">
        <w:rPr>
          <w:color w:val="000000"/>
        </w:rPr>
        <w:t>в 2019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2020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2021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2022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2023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2024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2025 году - 100,0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2030 году - 100,0 процента;</w:t>
      </w:r>
    </w:p>
    <w:p w:rsidR="00204BE1" w:rsidRDefault="00204BE1" w:rsidP="00204BE1">
      <w:pPr>
        <w:pStyle w:val="s1"/>
        <w:shd w:val="clear" w:color="auto" w:fill="FFFFFF"/>
        <w:ind w:firstLine="708"/>
        <w:contextualSpacing/>
        <w:rPr>
          <w:color w:val="000000"/>
        </w:rPr>
      </w:pPr>
      <w:r w:rsidRPr="002A780B">
        <w:rPr>
          <w:color w:val="000000"/>
        </w:rPr>
        <w:t>в 2035 году - 100,0 процентов</w:t>
      </w:r>
    </w:p>
    <w:p w:rsidR="00204BE1" w:rsidRPr="00B318F5" w:rsidRDefault="00204BE1" w:rsidP="00204BE1">
      <w:pPr>
        <w:pStyle w:val="ac"/>
        <w:shd w:val="clear" w:color="auto" w:fill="FFFFFF"/>
        <w:autoSpaceDE w:val="0"/>
        <w:autoSpaceDN w:val="0"/>
        <w:adjustRightInd w:val="0"/>
        <w:ind w:left="0" w:firstLine="709"/>
        <w:jc w:val="both"/>
        <w:rPr>
          <w:color w:val="000000"/>
        </w:rPr>
      </w:pPr>
      <w:r>
        <w:rPr>
          <w:color w:val="000000"/>
        </w:rPr>
        <w:t>3)</w:t>
      </w:r>
      <w:r w:rsidRPr="00B318F5">
        <w:rPr>
          <w:color w:val="000000"/>
        </w:rPr>
        <w:t>удельный вес программных расходов бюджета города Канаш в общем объеме расходов бюджета города Канаш:</w:t>
      </w:r>
    </w:p>
    <w:p w:rsidR="00204BE1" w:rsidRDefault="00204BE1" w:rsidP="00204BE1">
      <w:pPr>
        <w:pStyle w:val="ac"/>
        <w:shd w:val="clear" w:color="auto" w:fill="FFFFFF"/>
        <w:autoSpaceDE w:val="0"/>
        <w:autoSpaceDN w:val="0"/>
        <w:adjustRightInd w:val="0"/>
        <w:ind w:left="928"/>
        <w:jc w:val="both"/>
        <w:rPr>
          <w:color w:val="000000"/>
        </w:rPr>
      </w:pPr>
      <w:r w:rsidRPr="00CF0F72">
        <w:rPr>
          <w:color w:val="000000"/>
        </w:rPr>
        <w:t>в 2019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2020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2021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2022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lastRenderedPageBreak/>
        <w:t>в 2023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2024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2025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2030 году - 100,0 процента;</w:t>
      </w:r>
    </w:p>
    <w:p w:rsidR="00204BE1" w:rsidRDefault="00204BE1" w:rsidP="00204BE1">
      <w:pPr>
        <w:pStyle w:val="ac"/>
        <w:shd w:val="clear" w:color="auto" w:fill="FFFFFF"/>
        <w:autoSpaceDE w:val="0"/>
        <w:autoSpaceDN w:val="0"/>
        <w:adjustRightInd w:val="0"/>
        <w:ind w:left="928"/>
        <w:jc w:val="both"/>
        <w:rPr>
          <w:color w:val="000000"/>
        </w:rPr>
      </w:pPr>
      <w:r w:rsidRPr="002A780B">
        <w:rPr>
          <w:color w:val="000000"/>
        </w:rPr>
        <w:t>в 2035 году - 100,0 процентов</w:t>
      </w:r>
      <w:r>
        <w:rPr>
          <w:color w:val="000000"/>
        </w:rPr>
        <w:t>;</w:t>
      </w:r>
    </w:p>
    <w:p w:rsidR="00204BE1" w:rsidRDefault="00204BE1" w:rsidP="00204BE1">
      <w:pPr>
        <w:pStyle w:val="ac"/>
        <w:shd w:val="clear" w:color="auto" w:fill="FFFFFF"/>
        <w:autoSpaceDE w:val="0"/>
        <w:autoSpaceDN w:val="0"/>
        <w:adjustRightInd w:val="0"/>
        <w:spacing w:line="240" w:lineRule="atLeast"/>
        <w:ind w:left="0" w:firstLine="928"/>
        <w:jc w:val="both"/>
        <w:rPr>
          <w:color w:val="000000"/>
        </w:rPr>
      </w:pPr>
      <w:r>
        <w:rPr>
          <w:color w:val="000000"/>
        </w:rPr>
        <w:t>4)</w:t>
      </w:r>
      <w:r w:rsidRPr="00CA023A">
        <w:rPr>
          <w:color w:val="000000"/>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r>
        <w:rPr>
          <w:color w:val="000000"/>
        </w:rPr>
        <w:t>:</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Pr>
          <w:color w:val="000000"/>
        </w:rPr>
        <w:t xml:space="preserve">              </w:t>
      </w:r>
      <w:r w:rsidRPr="00E52CC9">
        <w:rPr>
          <w:rFonts w:ascii="Times New Roman" w:hAnsi="Times New Roman" w:cs="Times New Roman"/>
          <w:color w:val="000000"/>
          <w:sz w:val="24"/>
          <w:szCs w:val="24"/>
        </w:rPr>
        <w:t>в 2019 году - 100,0 процента;</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- 100,0 процента;</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- 100,0 процента;</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- 100,0 процента; </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- 100,0 процента;</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- 100,0 процента; </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- 100,0 процента;</w:t>
      </w:r>
    </w:p>
    <w:p w:rsidR="00204BE1" w:rsidRPr="00E52CC9"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- 100,0 процента; </w:t>
      </w:r>
    </w:p>
    <w:p w:rsidR="00204BE1" w:rsidRDefault="00204BE1" w:rsidP="00204BE1">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2035 году - 100,0 процентов;</w:t>
      </w:r>
    </w:p>
    <w:p w:rsidR="00204BE1" w:rsidRDefault="00204BE1" w:rsidP="00204BE1">
      <w:pPr>
        <w:shd w:val="clear" w:color="auto" w:fill="FFFFFF"/>
        <w:autoSpaceDE w:val="0"/>
        <w:autoSpaceDN w:val="0"/>
        <w:adjustRightInd w:val="0"/>
        <w:spacing w:line="240" w:lineRule="atLeast"/>
        <w:contextualSpacing/>
        <w:jc w:val="both"/>
        <w:rPr>
          <w:color w:val="000000"/>
        </w:rPr>
      </w:pPr>
      <w:r>
        <w:rPr>
          <w:rFonts w:ascii="Times New Roman" w:hAnsi="Times New Roman" w:cs="Times New Roman"/>
          <w:color w:val="000000"/>
          <w:sz w:val="24"/>
          <w:szCs w:val="24"/>
        </w:rPr>
        <w:t xml:space="preserve">             </w:t>
      </w:r>
      <w:r w:rsidRPr="007E7AAA">
        <w:rPr>
          <w:rFonts w:ascii="Times New Roman" w:hAnsi="Times New Roman" w:cs="Times New Roman"/>
          <w:color w:val="000000"/>
        </w:rPr>
        <w:t>5)</w:t>
      </w:r>
      <w:r w:rsidRPr="00CA023A">
        <w:rPr>
          <w:rFonts w:ascii="Times New Roman" w:eastAsia="Times New Roman" w:hAnsi="Times New Roman"/>
          <w:color w:val="000000"/>
          <w:sz w:val="24"/>
          <w:szCs w:val="24"/>
        </w:rPr>
        <w:t>отношение муниципального долга города Канаш Чувашской Республики к доходам бюджета города Канаш (без учета безвозмездных поступлений)</w:t>
      </w:r>
      <w:r>
        <w:rPr>
          <w:color w:val="000000"/>
        </w:rPr>
        <w:t>:</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2019 году - </w:t>
      </w:r>
      <w:r>
        <w:rPr>
          <w:color w:val="000000"/>
        </w:rPr>
        <w:t>2</w:t>
      </w:r>
      <w:r w:rsidRPr="002A780B">
        <w:rPr>
          <w:color w:val="000000"/>
        </w:rPr>
        <w:t>0,3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2020 году - </w:t>
      </w:r>
      <w:r>
        <w:rPr>
          <w:color w:val="000000"/>
        </w:rPr>
        <w:t>2</w:t>
      </w:r>
      <w:r w:rsidR="0099680B">
        <w:rPr>
          <w:color w:val="000000"/>
        </w:rPr>
        <w:t>0</w:t>
      </w:r>
      <w:r w:rsidRPr="002A780B">
        <w:rPr>
          <w:color w:val="000000"/>
        </w:rPr>
        <w:t>,</w:t>
      </w:r>
      <w:r w:rsidR="0099680B">
        <w:rPr>
          <w:color w:val="000000"/>
        </w:rPr>
        <w:t>3</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2021 году </w:t>
      </w:r>
      <w:r w:rsidR="0099680B">
        <w:rPr>
          <w:color w:val="000000"/>
        </w:rPr>
        <w:t>–</w:t>
      </w:r>
      <w:r w:rsidRPr="002A780B">
        <w:rPr>
          <w:color w:val="000000"/>
        </w:rPr>
        <w:t xml:space="preserve"> </w:t>
      </w:r>
      <w:r w:rsidR="0099680B">
        <w:rPr>
          <w:color w:val="000000"/>
        </w:rPr>
        <w:t>18,0</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2022 году </w:t>
      </w:r>
      <w:r>
        <w:rPr>
          <w:color w:val="000000"/>
        </w:rPr>
        <w:t>–</w:t>
      </w:r>
      <w:r w:rsidR="0099680B">
        <w:rPr>
          <w:color w:val="000000"/>
        </w:rPr>
        <w:t>10,7</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2023 году </w:t>
      </w:r>
      <w:r>
        <w:rPr>
          <w:color w:val="000000"/>
        </w:rPr>
        <w:t>–</w:t>
      </w:r>
      <w:r w:rsidRPr="002A780B">
        <w:rPr>
          <w:color w:val="000000"/>
        </w:rPr>
        <w:t xml:space="preserve"> </w:t>
      </w:r>
      <w:r w:rsidR="0099680B">
        <w:rPr>
          <w:color w:val="000000"/>
        </w:rPr>
        <w:t>5,2</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2024 году</w:t>
      </w:r>
      <w:r>
        <w:rPr>
          <w:color w:val="000000"/>
        </w:rPr>
        <w:t>-</w:t>
      </w:r>
      <w:r w:rsidRPr="002A780B">
        <w:rPr>
          <w:color w:val="000000"/>
        </w:rPr>
        <w:t xml:space="preserve"> </w:t>
      </w:r>
      <w:r>
        <w:rPr>
          <w:color w:val="000000"/>
        </w:rPr>
        <w:t>15,6</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2025 году </w:t>
      </w:r>
      <w:r>
        <w:rPr>
          <w:color w:val="000000"/>
        </w:rPr>
        <w:t>–50,0</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 xml:space="preserve">в 2030 году </w:t>
      </w:r>
      <w:r>
        <w:rPr>
          <w:color w:val="000000"/>
        </w:rPr>
        <w:t>–50,0</w:t>
      </w:r>
      <w:r w:rsidRPr="002A780B">
        <w:rPr>
          <w:color w:val="000000"/>
        </w:rPr>
        <w:t xml:space="preserve"> процента;</w:t>
      </w:r>
    </w:p>
    <w:p w:rsidR="00204BE1" w:rsidRDefault="00204BE1" w:rsidP="00204BE1">
      <w:pPr>
        <w:pStyle w:val="s1"/>
        <w:shd w:val="clear" w:color="auto" w:fill="FFFFFF"/>
        <w:ind w:firstLine="708"/>
        <w:contextualSpacing/>
        <w:rPr>
          <w:color w:val="000000"/>
        </w:rPr>
      </w:pPr>
      <w:r w:rsidRPr="002A780B">
        <w:rPr>
          <w:color w:val="000000"/>
        </w:rPr>
        <w:t>в 2035 году -</w:t>
      </w:r>
      <w:r>
        <w:rPr>
          <w:color w:val="000000"/>
        </w:rPr>
        <w:t>50,0</w:t>
      </w:r>
      <w:r w:rsidRPr="002A780B">
        <w:rPr>
          <w:color w:val="000000"/>
        </w:rPr>
        <w:t xml:space="preserve"> процентов</w:t>
      </w:r>
      <w:r>
        <w:rPr>
          <w:color w:val="000000"/>
        </w:rPr>
        <w:t>;</w:t>
      </w:r>
    </w:p>
    <w:p w:rsidR="00204BE1" w:rsidRDefault="00204BE1" w:rsidP="00204BE1">
      <w:pPr>
        <w:pStyle w:val="s1"/>
        <w:shd w:val="clear" w:color="auto" w:fill="FFFFFF"/>
        <w:ind w:firstLine="708"/>
        <w:contextualSpacing/>
        <w:rPr>
          <w:color w:val="000000"/>
        </w:rPr>
      </w:pPr>
      <w:r>
        <w:rPr>
          <w:color w:val="000000"/>
        </w:rPr>
        <w:t>6)</w:t>
      </w:r>
      <w:r w:rsidRPr="00B318F5">
        <w:rPr>
          <w:iCs/>
          <w:color w:val="000000"/>
        </w:rPr>
        <w:t xml:space="preserve"> </w:t>
      </w:r>
      <w:r w:rsidRPr="00A31949">
        <w:rPr>
          <w:iCs/>
          <w:color w:val="000000"/>
        </w:rPr>
        <w:t>отношение дефицита бюджета города Канаш к доходам бюджета города Канаш (без учета безвозмездных поступлений)</w:t>
      </w:r>
      <w:r>
        <w:rPr>
          <w:iCs/>
          <w:color w:val="000000"/>
        </w:rPr>
        <w:t>:</w:t>
      </w:r>
    </w:p>
    <w:p w:rsidR="00204BE1" w:rsidRPr="002A780B" w:rsidRDefault="00204BE1" w:rsidP="00204BE1">
      <w:pPr>
        <w:pStyle w:val="s1"/>
        <w:shd w:val="clear" w:color="auto" w:fill="FFFFFF"/>
        <w:contextualSpacing/>
        <w:rPr>
          <w:color w:val="000000"/>
        </w:rPr>
      </w:pPr>
      <w:r>
        <w:rPr>
          <w:color w:val="000000"/>
        </w:rPr>
        <w:t xml:space="preserve">            </w:t>
      </w:r>
      <w:r w:rsidRPr="002A780B">
        <w:rPr>
          <w:color w:val="000000"/>
        </w:rPr>
        <w:t>в 2019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2020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2021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2022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2023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2024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2025 году - 10,0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2030 году - 10,0 процента;</w:t>
      </w:r>
    </w:p>
    <w:p w:rsidR="00204BE1" w:rsidRDefault="00204BE1" w:rsidP="00204BE1">
      <w:pPr>
        <w:pStyle w:val="s1"/>
        <w:shd w:val="clear" w:color="auto" w:fill="FFFFFF"/>
        <w:ind w:firstLine="708"/>
        <w:contextualSpacing/>
        <w:rPr>
          <w:color w:val="000000"/>
        </w:rPr>
      </w:pPr>
      <w:r w:rsidRPr="002A780B">
        <w:rPr>
          <w:color w:val="000000"/>
        </w:rPr>
        <w:t>в 2035 году - 10,0 процентов</w:t>
      </w:r>
      <w:r>
        <w:rPr>
          <w:color w:val="000000"/>
        </w:rPr>
        <w:t>;</w:t>
      </w:r>
    </w:p>
    <w:p w:rsidR="00204BE1" w:rsidRPr="002A780B" w:rsidRDefault="00204BE1" w:rsidP="00204BE1">
      <w:pPr>
        <w:pStyle w:val="s1"/>
        <w:shd w:val="clear" w:color="auto" w:fill="FFFFFF"/>
        <w:ind w:firstLine="708"/>
        <w:contextualSpacing/>
        <w:rPr>
          <w:color w:val="000000"/>
        </w:rPr>
      </w:pPr>
      <w:r>
        <w:rPr>
          <w:color w:val="000000"/>
        </w:rPr>
        <w:t>7</w:t>
      </w:r>
      <w:r w:rsidRPr="002A780B">
        <w:rPr>
          <w:color w:val="000000"/>
        </w:rPr>
        <w:t>) 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w:t>
      </w:r>
      <w:r>
        <w:rPr>
          <w:color w:val="000000"/>
        </w:rPr>
        <w:t>ации</w:t>
      </w:r>
      <w:r w:rsidRPr="002A780B">
        <w:rPr>
          <w:color w:val="000000"/>
        </w:rPr>
        <w:t xml:space="preserve"> в том числе:</w:t>
      </w:r>
    </w:p>
    <w:p w:rsidR="00204BE1" w:rsidRPr="002A780B" w:rsidRDefault="00204BE1" w:rsidP="00204BE1">
      <w:pPr>
        <w:pStyle w:val="s1"/>
        <w:shd w:val="clear" w:color="auto" w:fill="FFFFFF"/>
        <w:ind w:firstLine="708"/>
        <w:contextualSpacing/>
        <w:rPr>
          <w:color w:val="000000"/>
        </w:rPr>
      </w:pPr>
      <w:r w:rsidRPr="002A780B">
        <w:rPr>
          <w:color w:val="000000"/>
        </w:rPr>
        <w:t>в 2019 году - 0,</w:t>
      </w:r>
      <w:r>
        <w:rPr>
          <w:color w:val="000000"/>
        </w:rPr>
        <w:t>6</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2020 году - 0,</w:t>
      </w:r>
      <w:r w:rsidR="00E54952">
        <w:rPr>
          <w:color w:val="000000"/>
        </w:rPr>
        <w:t>0</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2021 году - 0,</w:t>
      </w:r>
      <w:r w:rsidR="00E54952">
        <w:rPr>
          <w:color w:val="000000"/>
        </w:rPr>
        <w:t>5</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2022 году - 0,</w:t>
      </w:r>
      <w:r w:rsidR="00E54952">
        <w:rPr>
          <w:color w:val="000000"/>
        </w:rPr>
        <w:t>7</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2023 году - 0,</w:t>
      </w:r>
      <w:r w:rsidR="00E54952">
        <w:rPr>
          <w:color w:val="000000"/>
        </w:rPr>
        <w:t>7</w:t>
      </w:r>
      <w:r w:rsidRPr="002A780B">
        <w:rPr>
          <w:color w:val="000000"/>
        </w:rPr>
        <w:t xml:space="preserve">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2024 году - 0,9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2025 году - 0,9 процента;</w:t>
      </w:r>
    </w:p>
    <w:p w:rsidR="00204BE1" w:rsidRPr="002A780B" w:rsidRDefault="00204BE1" w:rsidP="00204BE1">
      <w:pPr>
        <w:pStyle w:val="s1"/>
        <w:shd w:val="clear" w:color="auto" w:fill="FFFFFF"/>
        <w:ind w:firstLine="708"/>
        <w:contextualSpacing/>
        <w:rPr>
          <w:color w:val="000000"/>
        </w:rPr>
      </w:pPr>
      <w:r w:rsidRPr="002A780B">
        <w:rPr>
          <w:color w:val="000000"/>
        </w:rPr>
        <w:t>в 2030 году - 0,9 процента;</w:t>
      </w:r>
    </w:p>
    <w:p w:rsidR="00204BE1" w:rsidRDefault="00204BE1" w:rsidP="00204BE1">
      <w:pPr>
        <w:pStyle w:val="s1"/>
        <w:shd w:val="clear" w:color="auto" w:fill="FFFFFF"/>
        <w:ind w:firstLine="539"/>
        <w:contextualSpacing/>
        <w:rPr>
          <w:rFonts w:ascii="Roboto" w:hAnsi="Roboto"/>
          <w:color w:val="000000"/>
          <w:sz w:val="23"/>
          <w:szCs w:val="23"/>
        </w:rPr>
      </w:pPr>
      <w:r>
        <w:rPr>
          <w:color w:val="000000"/>
        </w:rPr>
        <w:t xml:space="preserve"> </w:t>
      </w:r>
      <w:r w:rsidRPr="002A780B">
        <w:rPr>
          <w:color w:val="000000"/>
        </w:rPr>
        <w:t>в 2035 году - 0,9 процентов</w:t>
      </w:r>
      <w:r>
        <w:rPr>
          <w:rFonts w:ascii="Roboto" w:hAnsi="Roboto"/>
          <w:color w:val="000000"/>
          <w:sz w:val="23"/>
          <w:szCs w:val="23"/>
        </w:rPr>
        <w:t>;</w:t>
      </w:r>
    </w:p>
    <w:p w:rsidR="00204BE1" w:rsidRDefault="00204BE1" w:rsidP="00204BE1">
      <w:pPr>
        <w:pStyle w:val="s1"/>
        <w:shd w:val="clear" w:color="auto" w:fill="FFFFFF"/>
        <w:ind w:firstLine="539"/>
        <w:contextualSpacing/>
        <w:jc w:val="both"/>
        <w:rPr>
          <w:color w:val="000000"/>
        </w:rPr>
      </w:pPr>
      <w:r>
        <w:rPr>
          <w:rFonts w:ascii="Roboto" w:hAnsi="Roboto"/>
          <w:color w:val="000000"/>
          <w:sz w:val="23"/>
          <w:szCs w:val="23"/>
        </w:rPr>
        <w:lastRenderedPageBreak/>
        <w:t>8)</w:t>
      </w:r>
      <w:r w:rsidRPr="005209B4">
        <w:rPr>
          <w:color w:val="000000"/>
          <w:sz w:val="20"/>
          <w:szCs w:val="20"/>
        </w:rPr>
        <w:t xml:space="preserve"> </w:t>
      </w:r>
      <w:r w:rsidRPr="005209B4">
        <w:rPr>
          <w:color w:val="000000"/>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r>
        <w:rPr>
          <w:color w:val="000000"/>
        </w:rPr>
        <w:t>:</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p>
    <w:p w:rsidR="00204BE1" w:rsidRDefault="00204BE1" w:rsidP="00204BE1">
      <w:pPr>
        <w:autoSpaceDE w:val="0"/>
        <w:autoSpaceDN w:val="0"/>
        <w:adjustRightInd w:val="0"/>
        <w:spacing w:after="0" w:line="240" w:lineRule="auto"/>
        <w:ind w:firstLine="539"/>
        <w:contextualSpacing/>
        <w:jc w:val="both"/>
        <w:rPr>
          <w:rFonts w:ascii="Times New Roman" w:hAnsi="Times New Roman" w:cs="Times New Roman"/>
          <w:sz w:val="24"/>
          <w:szCs w:val="24"/>
        </w:rPr>
      </w:pPr>
      <w:r>
        <w:rPr>
          <w:rFonts w:ascii="Roboto" w:hAnsi="Roboto"/>
          <w:color w:val="000000"/>
          <w:sz w:val="23"/>
          <w:szCs w:val="23"/>
        </w:rPr>
        <w:t>9)</w:t>
      </w:r>
      <w:r w:rsidRPr="00E52CC9">
        <w:rPr>
          <w:rFonts w:ascii="Times New Roman" w:hAnsi="Times New Roman" w:cs="Times New Roman"/>
          <w:sz w:val="24"/>
          <w:szCs w:val="24"/>
        </w:rPr>
        <w:t xml:space="preserve"> </w:t>
      </w:r>
      <w:r>
        <w:rPr>
          <w:rFonts w:ascii="Times New Roman" w:hAnsi="Times New Roman" w:cs="Times New Roman"/>
          <w:sz w:val="24"/>
          <w:szCs w:val="24"/>
        </w:rPr>
        <w:t>о</w:t>
      </w:r>
      <w:r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24"/>
          <w:szCs w:val="24"/>
        </w:rPr>
        <w:t>:</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p>
    <w:p w:rsidR="00204BE1" w:rsidRPr="002A780B" w:rsidRDefault="00204BE1" w:rsidP="00204BE1">
      <w:pPr>
        <w:autoSpaceDE w:val="0"/>
        <w:autoSpaceDN w:val="0"/>
        <w:adjustRightInd w:val="0"/>
        <w:spacing w:after="0" w:line="240" w:lineRule="auto"/>
        <w:ind w:firstLine="539"/>
        <w:contextualSpacing/>
        <w:jc w:val="both"/>
        <w:rPr>
          <w:color w:val="000000"/>
        </w:rPr>
      </w:pPr>
      <w:r>
        <w:rPr>
          <w:rFonts w:ascii="Times New Roman" w:hAnsi="Times New Roman" w:cs="Times New Roman"/>
          <w:color w:val="000000"/>
          <w:sz w:val="24"/>
          <w:szCs w:val="24"/>
        </w:rPr>
        <w:t>10)</w:t>
      </w:r>
      <w:r w:rsidRPr="00E52CC9">
        <w:t xml:space="preserve"> </w:t>
      </w:r>
      <w:r>
        <w:rPr>
          <w:rFonts w:ascii="Times New Roman" w:hAnsi="Times New Roman" w:cs="Times New Roman"/>
          <w:sz w:val="24"/>
          <w:szCs w:val="24"/>
        </w:rPr>
        <w:t>о</w:t>
      </w:r>
      <w:r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физической культуры и спорта</w:t>
      </w:r>
      <w:r>
        <w:t>.</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 процента;</w:t>
      </w:r>
    </w:p>
    <w:p w:rsidR="00204BE1" w:rsidRPr="00E52CC9"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Default="00204BE1" w:rsidP="00204BE1">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p>
    <w:p w:rsidR="00E54952" w:rsidRPr="002A780B" w:rsidRDefault="00E54952" w:rsidP="00E54952">
      <w:pPr>
        <w:autoSpaceDE w:val="0"/>
        <w:autoSpaceDN w:val="0"/>
        <w:adjustRightInd w:val="0"/>
        <w:spacing w:after="0" w:line="240" w:lineRule="auto"/>
        <w:ind w:firstLine="539"/>
        <w:contextualSpacing/>
        <w:jc w:val="both"/>
        <w:rPr>
          <w:color w:val="000000"/>
        </w:rPr>
      </w:pPr>
      <w:r>
        <w:rPr>
          <w:rFonts w:ascii="Times New Roman" w:hAnsi="Times New Roman" w:cs="Times New Roman"/>
          <w:color w:val="000000"/>
          <w:sz w:val="24"/>
          <w:szCs w:val="24"/>
        </w:rPr>
        <w:t>11)</w:t>
      </w:r>
      <w:r w:rsidRPr="00E52CC9">
        <w:t xml:space="preserve"> </w:t>
      </w:r>
      <w:r>
        <w:rPr>
          <w:rFonts w:ascii="Times New Roman" w:hAnsi="Times New Roman" w:cs="Times New Roman"/>
          <w:sz w:val="24"/>
          <w:szCs w:val="24"/>
        </w:rPr>
        <w:t>о</w:t>
      </w:r>
      <w:r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культуры</w:t>
      </w:r>
      <w:r>
        <w:t>.</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 процента;</w:t>
      </w:r>
    </w:p>
    <w:p w:rsidR="00E54952" w:rsidRPr="00E52CC9" w:rsidRDefault="00E54952" w:rsidP="00E54952">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04BE1" w:rsidRDefault="00E54952" w:rsidP="00204BE1">
      <w:pPr>
        <w:autoSpaceDE w:val="0"/>
        <w:autoSpaceDN w:val="0"/>
        <w:adjustRightInd w:val="0"/>
        <w:spacing w:after="0" w:line="240" w:lineRule="auto"/>
        <w:ind w:firstLine="539"/>
        <w:contextualSpacing/>
        <w:jc w:val="both"/>
        <w:rPr>
          <w:rFonts w:ascii="Times New Roman" w:eastAsia="Times New Roman" w:hAnsi="Times New Roman"/>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r w:rsidR="00204BE1">
        <w:rPr>
          <w:rFonts w:ascii="Times New Roman" w:hAnsi="Times New Roman" w:cs="Times New Roman"/>
          <w:color w:val="000000"/>
          <w:sz w:val="24"/>
          <w:szCs w:val="24"/>
        </w:rPr>
        <w:t>»;</w:t>
      </w:r>
    </w:p>
    <w:p w:rsidR="00204BE1" w:rsidRDefault="00204BE1" w:rsidP="00E75612">
      <w:pPr>
        <w:ind w:firstLine="851"/>
        <w:contextualSpacing/>
        <w:jc w:val="both"/>
        <w:rPr>
          <w:rFonts w:ascii="Times New Roman" w:hAnsi="Times New Roman" w:cs="Times New Roman"/>
          <w:sz w:val="24"/>
          <w:szCs w:val="24"/>
        </w:rPr>
      </w:pPr>
    </w:p>
    <w:p w:rsidR="00FA4AC7" w:rsidRPr="008A11EB" w:rsidRDefault="00E75612" w:rsidP="00E75612">
      <w:pPr>
        <w:ind w:firstLine="851"/>
        <w:contextualSpacing/>
        <w:jc w:val="both"/>
        <w:rPr>
          <w:rFonts w:ascii="Times New Roman" w:hAnsi="Times New Roman" w:cs="Times New Roman"/>
          <w:sz w:val="24"/>
          <w:szCs w:val="24"/>
        </w:rPr>
      </w:pPr>
      <w:r>
        <w:rPr>
          <w:rFonts w:ascii="Times New Roman" w:hAnsi="Times New Roman" w:cs="Times New Roman"/>
          <w:sz w:val="24"/>
          <w:szCs w:val="24"/>
        </w:rPr>
        <w:tab/>
      </w:r>
      <w:r w:rsidR="00204BE1">
        <w:rPr>
          <w:rFonts w:ascii="Times New Roman" w:hAnsi="Times New Roman" w:cs="Times New Roman"/>
          <w:sz w:val="24"/>
          <w:szCs w:val="24"/>
        </w:rPr>
        <w:t>в</w:t>
      </w:r>
      <w:r w:rsidR="00D063DC" w:rsidRPr="008A11EB">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C8177B" w:rsidRPr="008A11EB" w:rsidRDefault="00FA4AC7" w:rsidP="00C8177B">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8A11EB">
        <w:tab/>
      </w:r>
      <w:r w:rsidR="00C8177B" w:rsidRPr="008A11EB">
        <w:t>«</w:t>
      </w:r>
      <w:r w:rsidR="00C8177B" w:rsidRPr="008A11EB">
        <w:rPr>
          <w:rFonts w:ascii="Times New Roman" w:eastAsia="Times New Roman" w:hAnsi="Times New Roman"/>
          <w:sz w:val="26"/>
          <w:szCs w:val="26"/>
        </w:rPr>
        <w:t xml:space="preserve">РАЗДЕЛ 4. </w:t>
      </w:r>
      <w:r w:rsidR="00C8177B" w:rsidRPr="008A11EB">
        <w:rPr>
          <w:rFonts w:ascii="Times New Roman" w:eastAsia="Times New Roman" w:hAnsi="Times New Roman"/>
          <w:sz w:val="26"/>
          <w:szCs w:val="26"/>
          <w:lang w:eastAsia="ru-RU"/>
        </w:rPr>
        <w:t>ОБОСНОВАНИЕ ОБЪЕМА ФИНАНСОВЫХ РЕСУРСОВ,</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 xml:space="preserve">НЕОБХОДИМЫХ ДЛЯ РЕАЛИЗАЦИИ ПОДПРОГРАММЫ </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(С РАСШИФРОВКОЙ ПО ИСТОЧНИКАМ ФИНАНСИРОВАНИЯ, ПО ЭТАПАМ И ГОДАМ РЕАЛИЗАЦИИ ПОДПРОГРАММЫ)</w:t>
      </w:r>
    </w:p>
    <w:p w:rsidR="00814495" w:rsidRPr="008A11EB" w:rsidRDefault="00814495" w:rsidP="00814495">
      <w:pPr>
        <w:pStyle w:val="ConsPlusNormal"/>
        <w:jc w:val="both"/>
        <w:rPr>
          <w:rFonts w:ascii="Times New Roman" w:hAnsi="Times New Roman" w:cs="Times New Roman"/>
          <w:sz w:val="26"/>
          <w:szCs w:val="26"/>
        </w:rPr>
      </w:pP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lastRenderedPageBreak/>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5C3264">
        <w:rPr>
          <w:rFonts w:ascii="Times New Roman" w:hAnsi="Times New Roman" w:cs="Times New Roman"/>
          <w:sz w:val="24"/>
          <w:szCs w:val="24"/>
        </w:rPr>
        <w:t>169 426,9</w:t>
      </w:r>
      <w:r w:rsidR="00BD2E1F"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бюджета-1 397,9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5C3264">
        <w:rPr>
          <w:rFonts w:ascii="Times New Roman" w:hAnsi="Times New Roman" w:cs="Times New Roman"/>
          <w:sz w:val="24"/>
          <w:szCs w:val="24"/>
        </w:rPr>
        <w:t>69 115,9</w:t>
      </w:r>
      <w:r>
        <w:rPr>
          <w:rFonts w:ascii="Times New Roman" w:hAnsi="Times New Roman" w:cs="Times New Roman"/>
          <w:sz w:val="24"/>
          <w:szCs w:val="24"/>
        </w:rPr>
        <w:t xml:space="preserve"> 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5C3264">
        <w:rPr>
          <w:rFonts w:ascii="Times New Roman" w:hAnsi="Times New Roman" w:cs="Times New Roman"/>
          <w:sz w:val="24"/>
          <w:szCs w:val="24"/>
        </w:rPr>
        <w:t>98 913,1</w:t>
      </w:r>
      <w:r w:rsidR="003B5C7D">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0A19DD">
        <w:rPr>
          <w:rFonts w:ascii="Times New Roman" w:eastAsia="Times New Roman" w:hAnsi="Times New Roman"/>
          <w:sz w:val="24"/>
          <w:szCs w:val="24"/>
          <w:lang w:eastAsia="ru-RU"/>
        </w:rPr>
        <w:t>112625,1</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35723,9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0A19DD">
        <w:rPr>
          <w:rFonts w:ascii="Times New Roman" w:eastAsia="Times New Roman" w:hAnsi="Times New Roman"/>
          <w:sz w:val="24"/>
          <w:szCs w:val="24"/>
          <w:lang w:eastAsia="ru-RU"/>
        </w:rPr>
        <w:t>17943,1</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–5981,0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-1397,9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0A19DD">
        <w:rPr>
          <w:rFonts w:ascii="Times New Roman" w:eastAsia="Times New Roman" w:hAnsi="Times New Roman"/>
          <w:sz w:val="24"/>
          <w:szCs w:val="24"/>
          <w:lang w:eastAsia="ru-RU"/>
        </w:rPr>
        <w:t>78 761,6</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0A19DD">
        <w:rPr>
          <w:rFonts w:ascii="Times New Roman" w:eastAsia="Times New Roman" w:hAnsi="Times New Roman"/>
          <w:sz w:val="24"/>
          <w:szCs w:val="24"/>
          <w:lang w:eastAsia="ru-RU"/>
        </w:rPr>
        <w:t>9645,7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0A19DD">
        <w:rPr>
          <w:rFonts w:ascii="Times New Roman" w:hAnsi="Times New Roman"/>
          <w:sz w:val="24"/>
          <w:szCs w:val="24"/>
        </w:rPr>
        <w:t>32465,6</w:t>
      </w:r>
      <w:r w:rsidRPr="00523B1E">
        <w:rPr>
          <w:rFonts w:ascii="Times New Roman" w:hAnsi="Times New Roman"/>
          <w:sz w:val="24"/>
          <w:szCs w:val="24"/>
        </w:rPr>
        <w:t xml:space="preserve"> </w:t>
      </w:r>
      <w:r w:rsidRPr="00523B1E">
        <w:rPr>
          <w:rFonts w:ascii="Times New Roman" w:eastAsia="Times New Roman" w:hAnsi="Times New Roman"/>
          <w:sz w:val="24"/>
          <w:szCs w:val="24"/>
          <w:lang w:eastAsia="ru-RU"/>
        </w:rPr>
        <w:t>тыс. 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352,0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0A19DD">
        <w:rPr>
          <w:rFonts w:ascii="Times New Roman" w:eastAsia="Times New Roman" w:hAnsi="Times New Roman"/>
          <w:sz w:val="24"/>
          <w:szCs w:val="24"/>
          <w:lang w:eastAsia="ru-RU"/>
        </w:rPr>
        <w:t>1454,2</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0A19DD">
        <w:rPr>
          <w:rFonts w:ascii="Times New Roman" w:eastAsia="Times New Roman" w:hAnsi="Times New Roman"/>
          <w:sz w:val="24"/>
          <w:szCs w:val="24"/>
          <w:lang w:eastAsia="ru-RU"/>
        </w:rPr>
        <w:t>8297,4</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0A19DD">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w:t>
      </w:r>
      <w:r w:rsidR="000A19DD">
        <w:rPr>
          <w:rFonts w:ascii="Times New Roman" w:eastAsia="Times New Roman" w:hAnsi="Times New Roman"/>
          <w:sz w:val="24"/>
          <w:szCs w:val="24"/>
          <w:lang w:eastAsia="ru-RU"/>
        </w:rPr>
        <w:t>5200,0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 5981,0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F160A0" w:rsidRPr="00523B1E" w:rsidRDefault="00BB0A7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г)</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007408F5" w:rsidRPr="00523B1E">
        <w:rPr>
          <w:rFonts w:ascii="Times New Roman" w:eastAsia="Times New Roman" w:hAnsi="Times New Roman"/>
          <w:color w:val="000000"/>
          <w:sz w:val="24"/>
          <w:szCs w:val="24"/>
        </w:rPr>
        <w:softHyphen/>
        <w:t xml:space="preserve">ными финансами и </w:t>
      </w:r>
      <w:r w:rsidR="007408F5" w:rsidRPr="00523B1E">
        <w:rPr>
          <w:rFonts w:ascii="Times New Roman" w:eastAsia="Times New Roman" w:hAnsi="Times New Roman"/>
          <w:color w:val="000000"/>
          <w:sz w:val="24"/>
          <w:szCs w:val="24"/>
        </w:rPr>
        <w:lastRenderedPageBreak/>
        <w:t>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3</w:t>
      </w:r>
      <w:r w:rsidR="007408F5">
        <w:rPr>
          <w:rFonts w:ascii="Times New Roman" w:eastAsia="Times New Roman" w:hAnsi="Times New Roman"/>
          <w:color w:val="000000"/>
          <w:sz w:val="24"/>
          <w:szCs w:val="24"/>
        </w:rPr>
        <w:t xml:space="preserve"> к настоящему постановлению.</w:t>
      </w:r>
    </w:p>
    <w:p w:rsidR="00FA4AC7" w:rsidRDefault="00FA4AC7" w:rsidP="007408F5">
      <w:pPr>
        <w:pStyle w:val="ac"/>
        <w:numPr>
          <w:ilvl w:val="0"/>
          <w:numId w:val="39"/>
        </w:numPr>
        <w:ind w:left="142" w:firstLine="425"/>
        <w:jc w:val="both"/>
      </w:pPr>
      <w:r>
        <w:t xml:space="preserve">Контроль за выполнением настоящего постановления возложить на </w:t>
      </w:r>
      <w:r w:rsidR="0032151D">
        <w:t>и.о.</w:t>
      </w:r>
      <w:r>
        <w:t xml:space="preserve">начальника  финансового отдела администрации города Канаш </w:t>
      </w:r>
      <w:r w:rsidR="0032151D">
        <w:t>Скворцову Т.Е.</w:t>
      </w:r>
      <w:r>
        <w:t>.</w:t>
      </w:r>
    </w:p>
    <w:p w:rsidR="00FA4AC7" w:rsidRDefault="00FA4AC7" w:rsidP="007408F5">
      <w:pPr>
        <w:pStyle w:val="ac"/>
        <w:numPr>
          <w:ilvl w:val="0"/>
          <w:numId w:val="39"/>
        </w:numPr>
        <w:ind w:left="0" w:firstLine="567"/>
        <w:jc w:val="both"/>
      </w:pPr>
      <w:r>
        <w:t>Настоящее постановление вступает в силу после его  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Pr="007408F5" w:rsidRDefault="00FA4AC7" w:rsidP="00FA4AC7">
      <w:pPr>
        <w:jc w:val="both"/>
        <w:rPr>
          <w:rFonts w:ascii="Times New Roman" w:hAnsi="Times New Roman" w:cs="Times New Roman"/>
          <w:sz w:val="24"/>
          <w:szCs w:val="24"/>
        </w:rPr>
      </w:pPr>
      <w:r w:rsidRPr="007408F5">
        <w:rPr>
          <w:rFonts w:ascii="Times New Roman" w:hAnsi="Times New Roman" w:cs="Times New Roman"/>
          <w:sz w:val="24"/>
          <w:szCs w:val="24"/>
        </w:rPr>
        <w:t>Глава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t>В.Н.Михайлов</w:t>
      </w:r>
    </w:p>
    <w:p w:rsidR="00FA4AC7" w:rsidRDefault="00FA4AC7" w:rsidP="00FA4AC7">
      <w:pPr>
        <w:sectPr w:rsidR="00FA4AC7">
          <w:pgSz w:w="11906" w:h="16838"/>
          <w:pgMar w:top="851" w:right="709" w:bottom="993" w:left="1134" w:header="709" w:footer="709" w:gutter="567"/>
          <w:cols w:space="720"/>
        </w:sect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 1  к постановлению администрации города Канаш Чувашской Республики от «</w:t>
      </w:r>
      <w:r w:rsidR="00526C85">
        <w:rPr>
          <w:rFonts w:ascii="Times New Roman" w:hAnsi="Times New Roman" w:cs="Times New Roman"/>
          <w:sz w:val="24"/>
          <w:szCs w:val="24"/>
        </w:rPr>
        <w:t>__</w:t>
      </w:r>
      <w:r>
        <w:rPr>
          <w:rFonts w:ascii="Times New Roman" w:hAnsi="Times New Roman" w:cs="Times New Roman"/>
          <w:sz w:val="24"/>
          <w:szCs w:val="24"/>
        </w:rPr>
        <w:t xml:space="preserve">» </w:t>
      </w:r>
      <w:r w:rsidR="00526C85">
        <w:rPr>
          <w:rFonts w:ascii="Times New Roman" w:hAnsi="Times New Roman" w:cs="Times New Roman"/>
          <w:sz w:val="24"/>
          <w:szCs w:val="24"/>
        </w:rPr>
        <w:t>____</w:t>
      </w:r>
      <w:r>
        <w:rPr>
          <w:rFonts w:ascii="Times New Roman" w:hAnsi="Times New Roman" w:cs="Times New Roman"/>
          <w:sz w:val="24"/>
          <w:szCs w:val="24"/>
        </w:rPr>
        <w:t xml:space="preserve"> 202</w:t>
      </w:r>
      <w:r w:rsidR="00526C85">
        <w:rPr>
          <w:rFonts w:ascii="Times New Roman" w:hAnsi="Times New Roman" w:cs="Times New Roman"/>
          <w:sz w:val="24"/>
          <w:szCs w:val="24"/>
        </w:rPr>
        <w:t>1</w:t>
      </w:r>
      <w:r>
        <w:rPr>
          <w:rFonts w:ascii="Times New Roman" w:hAnsi="Times New Roman" w:cs="Times New Roman"/>
          <w:sz w:val="24"/>
          <w:szCs w:val="24"/>
        </w:rPr>
        <w:t xml:space="preserve"> г.№ </w:t>
      </w:r>
      <w:r w:rsidR="00526C85">
        <w:rPr>
          <w:rFonts w:ascii="Times New Roman" w:hAnsi="Times New Roman" w:cs="Times New Roman"/>
          <w:sz w:val="24"/>
          <w:szCs w:val="24"/>
        </w:rPr>
        <w:t>___</w:t>
      </w: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Pr="00823E46"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«Приложение № 1</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к </w:t>
      </w:r>
      <w:r>
        <w:rPr>
          <w:rFonts w:ascii="Times New Roman" w:eastAsia="Times New Roman" w:hAnsi="Times New Roman"/>
          <w:color w:val="000000"/>
          <w:sz w:val="26"/>
          <w:szCs w:val="26"/>
          <w:lang w:eastAsia="ru-RU"/>
        </w:rPr>
        <w:t>муниципальной</w:t>
      </w:r>
      <w:r w:rsidRPr="00823E46">
        <w:rPr>
          <w:rFonts w:ascii="Times New Roman" w:eastAsia="Times New Roman" w:hAnsi="Times New Roman"/>
          <w:color w:val="000000"/>
          <w:sz w:val="26"/>
          <w:szCs w:val="26"/>
          <w:lang w:eastAsia="ru-RU"/>
        </w:rPr>
        <w:t xml:space="preserve"> программе </w:t>
      </w:r>
      <w:r>
        <w:rPr>
          <w:rFonts w:ascii="Times New Roman" w:eastAsia="Times New Roman" w:hAnsi="Times New Roman"/>
          <w:color w:val="000000"/>
          <w:sz w:val="26"/>
          <w:szCs w:val="26"/>
          <w:lang w:eastAsia="ru-RU"/>
        </w:rPr>
        <w:t xml:space="preserve">города Канаш </w:t>
      </w:r>
      <w:r w:rsidRPr="00823E46">
        <w:rPr>
          <w:rFonts w:ascii="Times New Roman" w:eastAsia="Times New Roman" w:hAnsi="Times New Roman"/>
          <w:color w:val="000000"/>
          <w:sz w:val="26"/>
          <w:szCs w:val="26"/>
          <w:lang w:eastAsia="ru-RU"/>
        </w:rPr>
        <w:t xml:space="preserve">Чувашской </w:t>
      </w:r>
      <w:r>
        <w:rPr>
          <w:rFonts w:ascii="Times New Roman" w:eastAsia="Times New Roman" w:hAnsi="Times New Roman"/>
          <w:color w:val="000000"/>
          <w:sz w:val="26"/>
          <w:szCs w:val="26"/>
          <w:lang w:eastAsia="ru-RU"/>
        </w:rPr>
        <w:t>Республики</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 «Управление общественными </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финансами и </w:t>
      </w:r>
      <w:r>
        <w:rPr>
          <w:rFonts w:ascii="Times New Roman" w:eastAsia="Times New Roman" w:hAnsi="Times New Roman"/>
          <w:color w:val="000000"/>
          <w:sz w:val="26"/>
          <w:szCs w:val="26"/>
          <w:lang w:eastAsia="ru-RU"/>
        </w:rPr>
        <w:t>муниципальным</w:t>
      </w:r>
      <w:r w:rsidRPr="00823E46">
        <w:rPr>
          <w:rFonts w:ascii="Times New Roman" w:eastAsia="Times New Roman" w:hAnsi="Times New Roman"/>
          <w:color w:val="000000"/>
          <w:sz w:val="26"/>
          <w:szCs w:val="26"/>
          <w:lang w:eastAsia="ru-RU"/>
        </w:rPr>
        <w:t xml:space="preserve"> долгом</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города Канаш Чувашской Республики</w:t>
      </w:r>
      <w:r w:rsidRPr="00823E46">
        <w:rPr>
          <w:rFonts w:ascii="Times New Roman" w:eastAsia="Times New Roman" w:hAnsi="Times New Roman"/>
          <w:color w:val="000000"/>
          <w:sz w:val="26"/>
          <w:szCs w:val="26"/>
          <w:lang w:eastAsia="ru-RU"/>
        </w:rPr>
        <w:t>»</w:t>
      </w:r>
    </w:p>
    <w:p w:rsidR="00202E67" w:rsidRPr="00823E46" w:rsidRDefault="00202E67" w:rsidP="00202E67">
      <w:pPr>
        <w:widowControl w:val="0"/>
        <w:autoSpaceDE w:val="0"/>
        <w:autoSpaceDN w:val="0"/>
        <w:spacing w:after="0" w:line="240" w:lineRule="auto"/>
        <w:jc w:val="both"/>
        <w:rPr>
          <w:rFonts w:ascii="Times New Roman" w:eastAsia="Times New Roman" w:hAnsi="Times New Roman"/>
          <w:color w:val="000000"/>
          <w:sz w:val="26"/>
          <w:szCs w:val="26"/>
          <w:lang w:eastAsia="ru-RU"/>
        </w:rPr>
      </w:pP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r w:rsidRPr="00823E46">
        <w:rPr>
          <w:rFonts w:ascii="Times New Roman" w:eastAsia="Times New Roman" w:hAnsi="Times New Roman"/>
          <w:b/>
          <w:color w:val="000000"/>
          <w:sz w:val="26"/>
          <w:szCs w:val="26"/>
          <w:lang w:eastAsia="ru-RU"/>
        </w:rPr>
        <w:t>С В Е Д Е Н И Я</w:t>
      </w: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r w:rsidRPr="00823E46">
        <w:rPr>
          <w:rFonts w:ascii="Times New Roman" w:eastAsia="Times New Roman" w:hAnsi="Times New Roman"/>
          <w:b/>
          <w:color w:val="000000"/>
          <w:sz w:val="26"/>
          <w:szCs w:val="26"/>
          <w:lang w:eastAsia="ru-RU"/>
        </w:rPr>
        <w:t xml:space="preserve">о целевых индикаторах и показателях </w:t>
      </w:r>
      <w:r>
        <w:rPr>
          <w:rFonts w:ascii="Times New Roman" w:eastAsia="Times New Roman" w:hAnsi="Times New Roman"/>
          <w:b/>
          <w:color w:val="000000"/>
          <w:sz w:val="26"/>
          <w:szCs w:val="26"/>
          <w:lang w:eastAsia="ru-RU"/>
        </w:rPr>
        <w:t>муниципальной программы города Канаш Чувашской Республики</w:t>
      </w:r>
      <w:r w:rsidRPr="00823E46">
        <w:rPr>
          <w:rFonts w:ascii="Times New Roman" w:eastAsia="Times New Roman" w:hAnsi="Times New Roman"/>
          <w:b/>
          <w:color w:val="000000"/>
          <w:sz w:val="26"/>
          <w:szCs w:val="26"/>
          <w:lang w:eastAsia="ru-RU"/>
        </w:rPr>
        <w:t xml:space="preserve"> «Управление общественными финансами и </w:t>
      </w:r>
      <w:r>
        <w:rPr>
          <w:rFonts w:ascii="Times New Roman" w:eastAsia="Times New Roman" w:hAnsi="Times New Roman"/>
          <w:b/>
          <w:color w:val="000000"/>
          <w:sz w:val="26"/>
          <w:szCs w:val="26"/>
          <w:lang w:eastAsia="ru-RU"/>
        </w:rPr>
        <w:t>муниципальным долгом города Канаш Чувашской Республики</w:t>
      </w:r>
      <w:r w:rsidRPr="00823E46">
        <w:rPr>
          <w:rFonts w:ascii="Times New Roman" w:eastAsia="Times New Roman" w:hAnsi="Times New Roman"/>
          <w:b/>
          <w:color w:val="000000"/>
          <w:sz w:val="26"/>
          <w:szCs w:val="26"/>
          <w:lang w:eastAsia="ru-RU"/>
        </w:rPr>
        <w:t xml:space="preserve">», подпрограмм </w:t>
      </w:r>
      <w:r>
        <w:rPr>
          <w:rFonts w:ascii="Times New Roman" w:eastAsia="Times New Roman" w:hAnsi="Times New Roman"/>
          <w:b/>
          <w:color w:val="000000"/>
          <w:sz w:val="26"/>
          <w:szCs w:val="26"/>
          <w:lang w:eastAsia="ru-RU"/>
        </w:rPr>
        <w:t>Муниципальной программы</w:t>
      </w:r>
      <w:r w:rsidRPr="00823E46">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 xml:space="preserve"> города Канаш Чувашской Республики</w:t>
      </w:r>
      <w:r w:rsidRPr="00823E46">
        <w:rPr>
          <w:rFonts w:ascii="Times New Roman" w:eastAsia="Times New Roman" w:hAnsi="Times New Roman"/>
          <w:b/>
          <w:color w:val="000000"/>
          <w:sz w:val="26"/>
          <w:szCs w:val="26"/>
          <w:lang w:eastAsia="ru-RU"/>
        </w:rPr>
        <w:t xml:space="preserve"> и их значениях</w:t>
      </w: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6"/>
        <w:gridCol w:w="5617"/>
        <w:gridCol w:w="974"/>
        <w:gridCol w:w="725"/>
        <w:gridCol w:w="751"/>
        <w:gridCol w:w="748"/>
        <w:gridCol w:w="740"/>
        <w:gridCol w:w="725"/>
        <w:gridCol w:w="740"/>
        <w:gridCol w:w="748"/>
        <w:gridCol w:w="751"/>
        <w:gridCol w:w="734"/>
        <w:gridCol w:w="769"/>
      </w:tblGrid>
      <w:tr w:rsidR="00202E67" w:rsidRPr="00823E46" w:rsidTr="00090087">
        <w:trPr>
          <w:tblHeader/>
        </w:trPr>
        <w:tc>
          <w:tcPr>
            <w:tcW w:w="147"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944"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Целевой индикатор и показатель </w:t>
            </w:r>
          </w:p>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(наименование)</w:t>
            </w:r>
          </w:p>
        </w:tc>
        <w:tc>
          <w:tcPr>
            <w:tcW w:w="337"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Единица измерения</w:t>
            </w:r>
          </w:p>
        </w:tc>
        <w:tc>
          <w:tcPr>
            <w:tcW w:w="2572" w:type="pct"/>
            <w:gridSpan w:val="10"/>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Значения целевых индикаторов и показателей</w:t>
            </w:r>
          </w:p>
        </w:tc>
      </w:tr>
      <w:tr w:rsidR="00202E67" w:rsidRPr="00823E46" w:rsidTr="00090087">
        <w:trPr>
          <w:tblHeader/>
        </w:trPr>
        <w:tc>
          <w:tcPr>
            <w:tcW w:w="147"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944"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337"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2018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0"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2019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9"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2020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2021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1"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2022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2023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9"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2024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0"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2025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4"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2030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2035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r>
    </w:tbl>
    <w:p w:rsidR="00202E67" w:rsidRPr="00823E46" w:rsidRDefault="00202E67" w:rsidP="00202E67">
      <w:pPr>
        <w:widowControl w:val="0"/>
        <w:autoSpaceDE w:val="0"/>
        <w:autoSpaceDN w:val="0"/>
        <w:spacing w:after="0" w:line="240" w:lineRule="auto"/>
        <w:jc w:val="center"/>
        <w:rPr>
          <w:rFonts w:ascii="Times New Roman" w:eastAsia="Times New Roman" w:hAnsi="Times New Roman"/>
          <w:color w:val="000000"/>
          <w:sz w:val="4"/>
          <w:szCs w:val="4"/>
          <w:lang w:eastAsia="ru-RU"/>
        </w:rPr>
      </w:pPr>
    </w:p>
    <w:p w:rsidR="00202E67" w:rsidRPr="00823E46" w:rsidRDefault="00202E67" w:rsidP="00202E67">
      <w:pPr>
        <w:widowControl w:val="0"/>
        <w:spacing w:after="0" w:line="20" w:lineRule="exact"/>
        <w:rPr>
          <w:rFonts w:ascii="Times New Roman" w:eastAsia="Times New Roman" w:hAnsi="Times New Roman"/>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8"/>
        <w:gridCol w:w="5477"/>
        <w:gridCol w:w="1122"/>
        <w:gridCol w:w="723"/>
        <w:gridCol w:w="752"/>
        <w:gridCol w:w="749"/>
        <w:gridCol w:w="737"/>
        <w:gridCol w:w="723"/>
        <w:gridCol w:w="737"/>
        <w:gridCol w:w="749"/>
        <w:gridCol w:w="752"/>
        <w:gridCol w:w="732"/>
        <w:gridCol w:w="778"/>
      </w:tblGrid>
      <w:tr w:rsidR="00202E67" w:rsidRPr="00823E46" w:rsidTr="00090087">
        <w:trPr>
          <w:tblHeader/>
        </w:trPr>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2</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3</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4</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6</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7</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8</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9</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11</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12</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13</w:t>
            </w:r>
          </w:p>
        </w:tc>
      </w:tr>
      <w:tr w:rsidR="00202E67" w:rsidRPr="00823E46" w:rsidTr="00090087">
        <w:trPr>
          <w:trHeight w:val="400"/>
        </w:trPr>
        <w:tc>
          <w:tcPr>
            <w:tcW w:w="5000" w:type="pct"/>
            <w:gridSpan w:val="13"/>
          </w:tcPr>
          <w:p w:rsidR="00202E67" w:rsidRPr="00823E46" w:rsidRDefault="00202E67" w:rsidP="00090087">
            <w:pPr>
              <w:widowControl w:val="0"/>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Муниципальная</w:t>
            </w:r>
            <w:r w:rsidRPr="00823E46">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города Канаш Чувашской Республики</w:t>
            </w:r>
            <w:r w:rsidRPr="00823E46">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 города Канаш Чувашской Республики</w:t>
            </w:r>
            <w:r w:rsidRPr="00823E46">
              <w:rPr>
                <w:rFonts w:ascii="Times New Roman" w:eastAsia="Times New Roman" w:hAnsi="Times New Roman"/>
                <w:b/>
                <w:color w:val="000000"/>
                <w:sz w:val="20"/>
                <w:szCs w:val="20"/>
                <w:lang w:eastAsia="ru-RU"/>
              </w:rPr>
              <w:t>»</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both"/>
              <w:rPr>
                <w:rFonts w:ascii="Times New Roman" w:hAnsi="Times New Roman"/>
                <w:sz w:val="20"/>
                <w:szCs w:val="20"/>
              </w:rPr>
            </w:pPr>
            <w:r w:rsidRPr="00823E46">
              <w:rPr>
                <w:rFonts w:ascii="Times New Roman" w:hAnsi="Times New Roman"/>
                <w:sz w:val="20"/>
                <w:szCs w:val="20"/>
              </w:rPr>
              <w:t xml:space="preserve">Отношение дефицита </w:t>
            </w:r>
            <w:r>
              <w:rPr>
                <w:rFonts w:ascii="Times New Roman" w:hAnsi="Times New Roman"/>
                <w:sz w:val="20"/>
                <w:szCs w:val="20"/>
              </w:rPr>
              <w:t>бюджета города Канаш</w:t>
            </w:r>
            <w:r w:rsidRPr="00823E46">
              <w:rPr>
                <w:rFonts w:ascii="Times New Roman" w:hAnsi="Times New Roman"/>
                <w:sz w:val="20"/>
                <w:szCs w:val="20"/>
              </w:rPr>
              <w:t xml:space="preserve"> к доходам </w:t>
            </w:r>
            <w:r>
              <w:rPr>
                <w:rFonts w:ascii="Times New Roman" w:hAnsi="Times New Roman"/>
                <w:sz w:val="20"/>
                <w:szCs w:val="20"/>
              </w:rPr>
              <w:t>бюджета города Канаш</w:t>
            </w:r>
            <w:r w:rsidRPr="00823E46">
              <w:rPr>
                <w:rFonts w:ascii="Times New Roman" w:hAnsi="Times New Roman"/>
                <w:sz w:val="20"/>
                <w:szCs w:val="20"/>
              </w:rPr>
              <w:t xml:space="preserve"> (без учета безвозмездных поступлений)</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02E67" w:rsidRPr="00823E46" w:rsidRDefault="003B5FF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2.</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муниципального долга города Канаш Чувашской Республики</w:t>
            </w:r>
            <w:r w:rsidRPr="00823E46">
              <w:rPr>
                <w:rFonts w:ascii="Times New Roman" w:eastAsia="Times New Roman" w:hAnsi="Times New Roman"/>
                <w:color w:val="000000"/>
                <w:sz w:val="20"/>
                <w:szCs w:val="20"/>
                <w:lang w:eastAsia="ru-RU"/>
              </w:rPr>
              <w:t xml:space="preserve"> к доходам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(без учета безвозмездных поступлений)</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DB318C"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260"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259" w:type="pct"/>
          </w:tcPr>
          <w:p w:rsidR="00202E67" w:rsidRPr="00823E46" w:rsidRDefault="00DB318C"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c>
          <w:tcPr>
            <w:tcW w:w="255" w:type="pct"/>
          </w:tcPr>
          <w:p w:rsidR="00202E67" w:rsidRPr="00823E46" w:rsidRDefault="00DB318C"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w:t>
            </w:r>
          </w:p>
        </w:tc>
        <w:tc>
          <w:tcPr>
            <w:tcW w:w="250" w:type="pct"/>
          </w:tcPr>
          <w:p w:rsidR="00202E67" w:rsidRPr="00823E46" w:rsidRDefault="00DB318C"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255"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p>
        </w:tc>
        <w:tc>
          <w:tcPr>
            <w:tcW w:w="259"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3.</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города Канаш Чувашской Республики</w:t>
            </w:r>
            <w:r w:rsidRPr="00823E46">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города Канаш Чувашской Республики</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4.</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Удельный вес программных расходов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w:t>
            </w:r>
            <w:r w:rsidRPr="00823E46">
              <w:rPr>
                <w:rFonts w:ascii="Times New Roman" w:eastAsia="Times New Roman" w:hAnsi="Times New Roman"/>
                <w:color w:val="000000"/>
                <w:sz w:val="20"/>
                <w:szCs w:val="20"/>
                <w:lang w:eastAsia="ru-RU"/>
              </w:rPr>
              <w:lastRenderedPageBreak/>
              <w:t xml:space="preserve">в общем объеме расходов </w:t>
            </w:r>
            <w:r>
              <w:rPr>
                <w:rFonts w:ascii="Times New Roman" w:eastAsia="Times New Roman" w:hAnsi="Times New Roman"/>
                <w:color w:val="000000"/>
                <w:sz w:val="20"/>
                <w:szCs w:val="20"/>
                <w:lang w:eastAsia="ru-RU"/>
              </w:rPr>
              <w:t>бюджета города Канаш</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lastRenderedPageBreak/>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lastRenderedPageBreak/>
              <w:t>5.</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объема просроченной кредиторской задолженности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к объему расходов </w:t>
            </w:r>
            <w:r>
              <w:rPr>
                <w:rFonts w:ascii="Times New Roman" w:eastAsia="Times New Roman" w:hAnsi="Times New Roman"/>
                <w:color w:val="000000"/>
                <w:sz w:val="20"/>
                <w:szCs w:val="20"/>
                <w:lang w:eastAsia="ru-RU"/>
              </w:rPr>
              <w:t>бюджета города Канаш</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r>
      <w:tr w:rsidR="00202E67" w:rsidRPr="00823E46" w:rsidTr="00090087">
        <w:tc>
          <w:tcPr>
            <w:tcW w:w="5000" w:type="pct"/>
            <w:gridSpan w:val="13"/>
          </w:tcPr>
          <w:p w:rsidR="00202E67" w:rsidRPr="00823E46" w:rsidRDefault="00202E67" w:rsidP="00090087">
            <w:pPr>
              <w:pStyle w:val="ConsPlusNormal"/>
              <w:jc w:val="center"/>
              <w:rPr>
                <w:rFonts w:ascii="Times New Roman" w:hAnsi="Times New Roman"/>
                <w:color w:val="000000"/>
                <w:sz w:val="20"/>
              </w:rPr>
            </w:pPr>
            <w:r w:rsidRPr="00823E46">
              <w:rPr>
                <w:rFonts w:ascii="Times New Roman" w:hAnsi="Times New Roman"/>
                <w:b/>
                <w:color w:val="000000"/>
                <w:sz w:val="20"/>
              </w:rPr>
              <w:t>Подпрограмма «</w:t>
            </w:r>
            <w:hyperlink w:anchor="P4357" w:history="1">
              <w:r w:rsidRPr="00823E46">
                <w:rPr>
                  <w:rFonts w:ascii="Times New Roman" w:hAnsi="Times New Roman" w:cs="Times New Roman"/>
                  <w:b/>
                  <w:sz w:val="20"/>
                </w:rPr>
                <w:t>Совершенствование бюджетной политики</w:t>
              </w:r>
            </w:hyperlink>
            <w:r w:rsidRPr="00823E46">
              <w:rPr>
                <w:rFonts w:ascii="Times New Roman" w:hAnsi="Times New Roman" w:cs="Times New Roman"/>
                <w:b/>
                <w:sz w:val="20"/>
              </w:rPr>
              <w:t xml:space="preserve"> и обеспечение сбалансированности </w:t>
            </w:r>
            <w:r>
              <w:rPr>
                <w:rFonts w:ascii="Times New Roman" w:hAnsi="Times New Roman" w:cs="Times New Roman"/>
                <w:b/>
                <w:sz w:val="20"/>
              </w:rPr>
              <w:t>бюджета города Канаш</w:t>
            </w:r>
            <w:r w:rsidRPr="00823E46">
              <w:rPr>
                <w:rFonts w:ascii="Times New Roman" w:hAnsi="Times New Roman" w:cs="Times New Roman"/>
                <w:b/>
                <w:sz w:val="20"/>
              </w:rPr>
              <w:t>»</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hAnsi="Times New Roman"/>
                <w:sz w:val="20"/>
                <w:szCs w:val="20"/>
              </w:rPr>
              <w:t xml:space="preserve">Темп роста налоговых и неналоговых доходов </w:t>
            </w:r>
            <w:r>
              <w:rPr>
                <w:rFonts w:ascii="Times New Roman" w:hAnsi="Times New Roman"/>
                <w:sz w:val="20"/>
                <w:szCs w:val="20"/>
              </w:rPr>
              <w:t>бюджета города Канаш</w:t>
            </w:r>
            <w:r w:rsidRPr="00823E46">
              <w:rPr>
                <w:rFonts w:ascii="Times New Roman" w:hAnsi="Times New Roman"/>
                <w:sz w:val="20"/>
                <w:szCs w:val="20"/>
              </w:rPr>
              <w:t xml:space="preserve"> (к предыдущему году)</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3B5FF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100,9</w:t>
            </w:r>
          </w:p>
        </w:tc>
        <w:tc>
          <w:tcPr>
            <w:tcW w:w="259" w:type="pct"/>
          </w:tcPr>
          <w:p w:rsidR="00202E67" w:rsidRPr="00823E46" w:rsidRDefault="00AD3FD4"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83,6</w:t>
            </w:r>
          </w:p>
        </w:tc>
        <w:tc>
          <w:tcPr>
            <w:tcW w:w="255" w:type="pct"/>
          </w:tcPr>
          <w:p w:rsidR="00202E67" w:rsidRPr="00823E46" w:rsidRDefault="00AD3FD4"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91,6</w:t>
            </w:r>
          </w:p>
        </w:tc>
        <w:tc>
          <w:tcPr>
            <w:tcW w:w="250" w:type="pct"/>
          </w:tcPr>
          <w:p w:rsidR="00202E67" w:rsidRPr="00823E46" w:rsidRDefault="00AD3FD4"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94,8</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101,5</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823E4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823E46">
              <w:rPr>
                <w:rFonts w:ascii="Times New Roman" w:eastAsia="Times New Roman" w:hAnsi="Times New Roman"/>
                <w:color w:val="000000"/>
                <w:sz w:val="20"/>
                <w:szCs w:val="20"/>
                <w:lang w:eastAsia="ru-RU"/>
              </w:rPr>
              <w:t>,0</w:t>
            </w:r>
          </w:p>
        </w:tc>
      </w:tr>
      <w:tr w:rsidR="000C6804" w:rsidRPr="00823E46" w:rsidTr="00090087">
        <w:tc>
          <w:tcPr>
            <w:tcW w:w="14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894" w:type="pct"/>
          </w:tcPr>
          <w:p w:rsidR="000C6804" w:rsidRPr="000C6804" w:rsidRDefault="000C6804" w:rsidP="000C6804">
            <w:pPr>
              <w:widowControl w:val="0"/>
              <w:autoSpaceDE w:val="0"/>
              <w:autoSpaceDN w:val="0"/>
              <w:spacing w:after="0" w:line="240" w:lineRule="auto"/>
              <w:jc w:val="both"/>
              <w:rPr>
                <w:rFonts w:ascii="Times New Roman" w:hAnsi="Times New Roman"/>
                <w:sz w:val="20"/>
                <w:szCs w:val="20"/>
              </w:rPr>
            </w:pPr>
            <w:r w:rsidRPr="000C6804">
              <w:rPr>
                <w:rFonts w:ascii="Times New Roman" w:eastAsia="Times New Roman" w:hAnsi="Times New Roman"/>
                <w:color w:val="000000"/>
                <w:sz w:val="20"/>
                <w:szCs w:val="20"/>
              </w:rPr>
              <w:t>Удельный вес программных расходов бюджета города Канаш в общем объеме расходов бюджета города Канаш</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0"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3" w:type="pct"/>
          </w:tcPr>
          <w:p w:rsidR="000C6804" w:rsidRDefault="000C6804" w:rsidP="000C6804">
            <w:r w:rsidRPr="006D5129">
              <w:rPr>
                <w:rFonts w:ascii="Times New Roman" w:eastAsia="Times New Roman" w:hAnsi="Times New Roman"/>
                <w:color w:val="000000"/>
                <w:sz w:val="20"/>
                <w:szCs w:val="20"/>
                <w:lang w:eastAsia="ru-RU"/>
              </w:rPr>
              <w:t>100,0</w:t>
            </w:r>
          </w:p>
        </w:tc>
        <w:tc>
          <w:tcPr>
            <w:tcW w:w="269" w:type="pct"/>
          </w:tcPr>
          <w:p w:rsidR="000C6804" w:rsidRDefault="000C6804" w:rsidP="000C6804">
            <w:r w:rsidRPr="006D5129">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894" w:type="pct"/>
          </w:tcPr>
          <w:p w:rsidR="000C6804" w:rsidRPr="000C6804" w:rsidRDefault="000C6804" w:rsidP="000C6804">
            <w:pPr>
              <w:widowControl w:val="0"/>
              <w:autoSpaceDE w:val="0"/>
              <w:autoSpaceDN w:val="0"/>
              <w:spacing w:after="0" w:line="240" w:lineRule="auto"/>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0"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3" w:type="pct"/>
          </w:tcPr>
          <w:p w:rsidR="000C6804" w:rsidRDefault="000C6804" w:rsidP="000C6804">
            <w:r w:rsidRPr="006D5129">
              <w:rPr>
                <w:rFonts w:ascii="Times New Roman" w:eastAsia="Times New Roman" w:hAnsi="Times New Roman"/>
                <w:color w:val="000000"/>
                <w:sz w:val="20"/>
                <w:szCs w:val="20"/>
                <w:lang w:eastAsia="ru-RU"/>
              </w:rPr>
              <w:t>100,0</w:t>
            </w:r>
          </w:p>
        </w:tc>
        <w:tc>
          <w:tcPr>
            <w:tcW w:w="269" w:type="pct"/>
          </w:tcPr>
          <w:p w:rsidR="000C6804" w:rsidRDefault="000C6804" w:rsidP="000C6804">
            <w:r w:rsidRPr="006D5129">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894" w:type="pct"/>
          </w:tcPr>
          <w:p w:rsidR="000C6804" w:rsidRPr="000C6804" w:rsidRDefault="000C6804" w:rsidP="000C6804">
            <w:pPr>
              <w:spacing w:after="0" w:line="240" w:lineRule="auto"/>
              <w:ind w:left="-57" w:right="-57"/>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Отношение муниципального долга города Канаш Чувашской Республики к доходам бюджета города Канаш (без учета безвозмездных поступлений) (процентов)</w:t>
            </w:r>
          </w:p>
        </w:tc>
        <w:tc>
          <w:tcPr>
            <w:tcW w:w="388" w:type="pct"/>
          </w:tcPr>
          <w:p w:rsidR="000C6804" w:rsidRDefault="000C6804" w:rsidP="000C6804">
            <w:r w:rsidRPr="00DF2B7E">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260" w:type="pct"/>
          </w:tcPr>
          <w:p w:rsidR="000C6804" w:rsidRPr="006D5129" w:rsidRDefault="00DB318C" w:rsidP="006221E8">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006221E8">
              <w:rPr>
                <w:rFonts w:ascii="Times New Roman" w:eastAsia="Times New Roman" w:hAnsi="Times New Roman"/>
                <w:color w:val="000000"/>
                <w:sz w:val="20"/>
                <w:szCs w:val="20"/>
                <w:lang w:eastAsia="ru-RU"/>
              </w:rPr>
              <w:t>0</w:t>
            </w:r>
            <w:r>
              <w:rPr>
                <w:rFonts w:ascii="Times New Roman" w:eastAsia="Times New Roman" w:hAnsi="Times New Roman"/>
                <w:color w:val="000000"/>
                <w:sz w:val="20"/>
                <w:szCs w:val="20"/>
                <w:lang w:eastAsia="ru-RU"/>
              </w:rPr>
              <w:t>,</w:t>
            </w:r>
            <w:r w:rsidR="006221E8">
              <w:rPr>
                <w:rFonts w:ascii="Times New Roman" w:eastAsia="Times New Roman" w:hAnsi="Times New Roman"/>
                <w:color w:val="000000"/>
                <w:sz w:val="20"/>
                <w:szCs w:val="20"/>
                <w:lang w:eastAsia="ru-RU"/>
              </w:rPr>
              <w:t>3</w:t>
            </w:r>
          </w:p>
        </w:tc>
        <w:tc>
          <w:tcPr>
            <w:tcW w:w="259" w:type="pct"/>
          </w:tcPr>
          <w:p w:rsidR="000C6804" w:rsidRPr="006D5129" w:rsidRDefault="00DB318C"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18,0</w:t>
            </w:r>
          </w:p>
        </w:tc>
        <w:tc>
          <w:tcPr>
            <w:tcW w:w="255" w:type="pct"/>
          </w:tcPr>
          <w:p w:rsidR="000C6804" w:rsidRPr="006D5129" w:rsidRDefault="00DB318C"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10,7</w:t>
            </w:r>
          </w:p>
        </w:tc>
        <w:tc>
          <w:tcPr>
            <w:tcW w:w="250" w:type="pct"/>
          </w:tcPr>
          <w:p w:rsidR="000C6804" w:rsidRPr="006D5129" w:rsidRDefault="00DB318C"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w:t>
            </w:r>
          </w:p>
        </w:tc>
        <w:tc>
          <w:tcPr>
            <w:tcW w:w="255"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259"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3"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9"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06274B" w:rsidRPr="00823E46" w:rsidTr="00090087">
        <w:tc>
          <w:tcPr>
            <w:tcW w:w="148" w:type="pct"/>
          </w:tcPr>
          <w:p w:rsidR="0006274B"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894" w:type="pct"/>
          </w:tcPr>
          <w:p w:rsidR="0006274B" w:rsidRPr="0006274B" w:rsidRDefault="0006274B" w:rsidP="0006274B">
            <w:pPr>
              <w:spacing w:after="0" w:line="240" w:lineRule="auto"/>
              <w:ind w:left="-57" w:right="-57"/>
              <w:jc w:val="both"/>
              <w:rPr>
                <w:rFonts w:ascii="Times New Roman" w:eastAsia="Times New Roman" w:hAnsi="Times New Roman"/>
                <w:color w:val="000000"/>
                <w:sz w:val="20"/>
                <w:szCs w:val="20"/>
              </w:rPr>
            </w:pPr>
            <w:r>
              <w:rPr>
                <w:rFonts w:ascii="Times New Roman" w:eastAsia="Times New Roman" w:hAnsi="Times New Roman"/>
                <w:iCs/>
                <w:color w:val="000000"/>
                <w:sz w:val="20"/>
                <w:szCs w:val="20"/>
                <w:lang w:eastAsia="ru-RU"/>
              </w:rPr>
              <w:t>О</w:t>
            </w:r>
            <w:r w:rsidRPr="0006274B">
              <w:rPr>
                <w:rFonts w:ascii="Times New Roman" w:eastAsia="Times New Roman" w:hAnsi="Times New Roman"/>
                <w:iCs/>
                <w:color w:val="000000"/>
                <w:sz w:val="20"/>
                <w:szCs w:val="20"/>
                <w:lang w:eastAsia="ru-RU"/>
              </w:rPr>
              <w:t>тношение дефицита бюджета города Канаш к доходам бюджета города Канаш (без учета безвозмездных поступлений</w:t>
            </w:r>
          </w:p>
        </w:tc>
        <w:tc>
          <w:tcPr>
            <w:tcW w:w="388" w:type="pct"/>
          </w:tcPr>
          <w:p w:rsidR="0006274B" w:rsidRPr="00DF2B7E" w:rsidRDefault="0006274B" w:rsidP="0006274B">
            <w:pPr>
              <w:rPr>
                <w:rFonts w:ascii="Times New Roman" w:eastAsia="Times New Roman" w:hAnsi="Times New Roman"/>
                <w:color w:val="000000"/>
                <w:sz w:val="20"/>
                <w:szCs w:val="20"/>
                <w:lang w:eastAsia="ru-RU"/>
              </w:rPr>
            </w:pPr>
            <w:r w:rsidRPr="00DF2B7E">
              <w:rPr>
                <w:rFonts w:ascii="Times New Roman" w:eastAsia="Times New Roman" w:hAnsi="Times New Roman"/>
                <w:color w:val="000000"/>
                <w:sz w:val="20"/>
                <w:szCs w:val="20"/>
                <w:lang w:eastAsia="ru-RU"/>
              </w:rPr>
              <w:t>процентов</w:t>
            </w:r>
          </w:p>
        </w:tc>
        <w:tc>
          <w:tcPr>
            <w:tcW w:w="250" w:type="pct"/>
          </w:tcPr>
          <w:p w:rsidR="0006274B" w:rsidRDefault="0006274B" w:rsidP="0006274B">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06274B" w:rsidRDefault="0006274B" w:rsidP="0006274B">
            <w:r w:rsidRPr="00C74440">
              <w:rPr>
                <w:rFonts w:ascii="Times New Roman" w:eastAsia="Times New Roman" w:hAnsi="Times New Roman"/>
                <w:color w:val="000000"/>
                <w:sz w:val="20"/>
                <w:szCs w:val="20"/>
                <w:lang w:eastAsia="ru-RU"/>
              </w:rPr>
              <w:t>10,0</w:t>
            </w:r>
          </w:p>
        </w:tc>
        <w:tc>
          <w:tcPr>
            <w:tcW w:w="259" w:type="pct"/>
          </w:tcPr>
          <w:p w:rsidR="0006274B" w:rsidRDefault="0006274B" w:rsidP="0006274B">
            <w:r w:rsidRPr="00C74440">
              <w:rPr>
                <w:rFonts w:ascii="Times New Roman" w:eastAsia="Times New Roman" w:hAnsi="Times New Roman"/>
                <w:color w:val="000000"/>
                <w:sz w:val="20"/>
                <w:szCs w:val="20"/>
                <w:lang w:eastAsia="ru-RU"/>
              </w:rPr>
              <w:t>10,0</w:t>
            </w:r>
          </w:p>
        </w:tc>
        <w:tc>
          <w:tcPr>
            <w:tcW w:w="255" w:type="pct"/>
          </w:tcPr>
          <w:p w:rsidR="0006274B" w:rsidRDefault="0006274B" w:rsidP="0006274B">
            <w:r w:rsidRPr="00C74440">
              <w:rPr>
                <w:rFonts w:ascii="Times New Roman" w:eastAsia="Times New Roman" w:hAnsi="Times New Roman"/>
                <w:color w:val="000000"/>
                <w:sz w:val="20"/>
                <w:szCs w:val="20"/>
                <w:lang w:eastAsia="ru-RU"/>
              </w:rPr>
              <w:t>10,0</w:t>
            </w:r>
          </w:p>
        </w:tc>
        <w:tc>
          <w:tcPr>
            <w:tcW w:w="250" w:type="pct"/>
          </w:tcPr>
          <w:p w:rsidR="0006274B" w:rsidRDefault="0006274B" w:rsidP="0006274B">
            <w:r w:rsidRPr="00C74440">
              <w:rPr>
                <w:rFonts w:ascii="Times New Roman" w:eastAsia="Times New Roman" w:hAnsi="Times New Roman"/>
                <w:color w:val="000000"/>
                <w:sz w:val="20"/>
                <w:szCs w:val="20"/>
                <w:lang w:eastAsia="ru-RU"/>
              </w:rPr>
              <w:t>10,0</w:t>
            </w:r>
          </w:p>
        </w:tc>
        <w:tc>
          <w:tcPr>
            <w:tcW w:w="255" w:type="pct"/>
          </w:tcPr>
          <w:p w:rsidR="0006274B" w:rsidRDefault="0006274B" w:rsidP="0006274B">
            <w:r w:rsidRPr="00C74440">
              <w:rPr>
                <w:rFonts w:ascii="Times New Roman" w:eastAsia="Times New Roman" w:hAnsi="Times New Roman"/>
                <w:color w:val="000000"/>
                <w:sz w:val="20"/>
                <w:szCs w:val="20"/>
                <w:lang w:eastAsia="ru-RU"/>
              </w:rPr>
              <w:t>10,0</w:t>
            </w:r>
          </w:p>
        </w:tc>
        <w:tc>
          <w:tcPr>
            <w:tcW w:w="259" w:type="pct"/>
          </w:tcPr>
          <w:p w:rsidR="0006274B" w:rsidRDefault="0006274B" w:rsidP="0006274B">
            <w:r w:rsidRPr="00C74440">
              <w:rPr>
                <w:rFonts w:ascii="Times New Roman" w:eastAsia="Times New Roman" w:hAnsi="Times New Roman"/>
                <w:color w:val="000000"/>
                <w:sz w:val="20"/>
                <w:szCs w:val="20"/>
                <w:lang w:eastAsia="ru-RU"/>
              </w:rPr>
              <w:t>10,0</w:t>
            </w:r>
          </w:p>
        </w:tc>
        <w:tc>
          <w:tcPr>
            <w:tcW w:w="260" w:type="pct"/>
          </w:tcPr>
          <w:p w:rsidR="0006274B" w:rsidRDefault="0006274B" w:rsidP="0006274B">
            <w:r w:rsidRPr="00C74440">
              <w:rPr>
                <w:rFonts w:ascii="Times New Roman" w:eastAsia="Times New Roman" w:hAnsi="Times New Roman"/>
                <w:color w:val="000000"/>
                <w:sz w:val="20"/>
                <w:szCs w:val="20"/>
                <w:lang w:eastAsia="ru-RU"/>
              </w:rPr>
              <w:t>10,0</w:t>
            </w:r>
          </w:p>
        </w:tc>
        <w:tc>
          <w:tcPr>
            <w:tcW w:w="253" w:type="pct"/>
          </w:tcPr>
          <w:p w:rsidR="0006274B" w:rsidRDefault="0006274B" w:rsidP="0006274B">
            <w:r w:rsidRPr="00C74440">
              <w:rPr>
                <w:rFonts w:ascii="Times New Roman" w:eastAsia="Times New Roman" w:hAnsi="Times New Roman"/>
                <w:color w:val="000000"/>
                <w:sz w:val="20"/>
                <w:szCs w:val="20"/>
                <w:lang w:eastAsia="ru-RU"/>
              </w:rPr>
              <w:t>10,0</w:t>
            </w:r>
          </w:p>
        </w:tc>
        <w:tc>
          <w:tcPr>
            <w:tcW w:w="269" w:type="pct"/>
          </w:tcPr>
          <w:p w:rsidR="0006274B" w:rsidRDefault="0006274B" w:rsidP="0006274B">
            <w:r w:rsidRPr="00C74440">
              <w:rPr>
                <w:rFonts w:ascii="Times New Roman" w:eastAsia="Times New Roman" w:hAnsi="Times New Roman"/>
                <w:color w:val="000000"/>
                <w:sz w:val="20"/>
                <w:szCs w:val="20"/>
                <w:lang w:eastAsia="ru-RU"/>
              </w:rPr>
              <w:t>10,0</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0C6804">
              <w:rPr>
                <w:rFonts w:ascii="Times New Roman" w:eastAsia="Times New Roman" w:hAnsi="Times New Roman"/>
                <w:color w:val="000000"/>
                <w:sz w:val="20"/>
                <w:szCs w:val="20"/>
                <w:lang w:eastAsia="ru-RU"/>
              </w:rPr>
              <w:t>.</w:t>
            </w:r>
          </w:p>
        </w:tc>
        <w:tc>
          <w:tcPr>
            <w:tcW w:w="1894" w:type="pct"/>
          </w:tcPr>
          <w:p w:rsidR="000C6804" w:rsidRPr="000C6804" w:rsidRDefault="000C6804" w:rsidP="000C6804">
            <w:pPr>
              <w:spacing w:after="0" w:line="240" w:lineRule="auto"/>
              <w:ind w:left="-57" w:right="-57"/>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 xml:space="preserve">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 (процентов) </w:t>
            </w:r>
          </w:p>
        </w:tc>
        <w:tc>
          <w:tcPr>
            <w:tcW w:w="388" w:type="pct"/>
          </w:tcPr>
          <w:p w:rsidR="000C6804" w:rsidRDefault="000C6804" w:rsidP="000C6804">
            <w:r w:rsidRPr="00DF2B7E">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1763DC">
              <w:rPr>
                <w:rFonts w:ascii="Times New Roman" w:eastAsia="Times New Roman" w:hAnsi="Times New Roman"/>
                <w:color w:val="000000"/>
                <w:sz w:val="20"/>
                <w:szCs w:val="20"/>
                <w:lang w:eastAsia="ru-RU"/>
              </w:rPr>
              <w:t>0,0</w:t>
            </w:r>
          </w:p>
        </w:tc>
        <w:tc>
          <w:tcPr>
            <w:tcW w:w="259" w:type="pct"/>
          </w:tcPr>
          <w:p w:rsidR="000C6804" w:rsidRDefault="000C6804" w:rsidP="000C6804">
            <w:r w:rsidRPr="001763DC">
              <w:rPr>
                <w:rFonts w:ascii="Times New Roman" w:eastAsia="Times New Roman" w:hAnsi="Times New Roman"/>
                <w:color w:val="000000"/>
                <w:sz w:val="20"/>
                <w:szCs w:val="20"/>
                <w:lang w:eastAsia="ru-RU"/>
              </w:rPr>
              <w:t>0,0</w:t>
            </w:r>
          </w:p>
        </w:tc>
        <w:tc>
          <w:tcPr>
            <w:tcW w:w="255" w:type="pct"/>
          </w:tcPr>
          <w:p w:rsidR="000C6804" w:rsidRDefault="000C6804" w:rsidP="000C6804">
            <w:r w:rsidRPr="001763DC">
              <w:rPr>
                <w:rFonts w:ascii="Times New Roman" w:eastAsia="Times New Roman" w:hAnsi="Times New Roman"/>
                <w:color w:val="000000"/>
                <w:sz w:val="20"/>
                <w:szCs w:val="20"/>
                <w:lang w:eastAsia="ru-RU"/>
              </w:rPr>
              <w:t>0,0</w:t>
            </w:r>
          </w:p>
        </w:tc>
        <w:tc>
          <w:tcPr>
            <w:tcW w:w="250" w:type="pct"/>
          </w:tcPr>
          <w:p w:rsidR="000C6804" w:rsidRDefault="000C6804" w:rsidP="000C6804">
            <w:r w:rsidRPr="001763DC">
              <w:rPr>
                <w:rFonts w:ascii="Times New Roman" w:eastAsia="Times New Roman" w:hAnsi="Times New Roman"/>
                <w:color w:val="000000"/>
                <w:sz w:val="20"/>
                <w:szCs w:val="20"/>
                <w:lang w:eastAsia="ru-RU"/>
              </w:rPr>
              <w:t>0,0</w:t>
            </w:r>
          </w:p>
        </w:tc>
        <w:tc>
          <w:tcPr>
            <w:tcW w:w="255" w:type="pct"/>
          </w:tcPr>
          <w:p w:rsidR="000C6804" w:rsidRDefault="000C6804" w:rsidP="000C6804">
            <w:r w:rsidRPr="001763DC">
              <w:rPr>
                <w:rFonts w:ascii="Times New Roman" w:eastAsia="Times New Roman" w:hAnsi="Times New Roman"/>
                <w:color w:val="000000"/>
                <w:sz w:val="20"/>
                <w:szCs w:val="20"/>
                <w:lang w:eastAsia="ru-RU"/>
              </w:rPr>
              <w:t>0,0</w:t>
            </w:r>
          </w:p>
        </w:tc>
        <w:tc>
          <w:tcPr>
            <w:tcW w:w="259" w:type="pct"/>
          </w:tcPr>
          <w:p w:rsidR="000C6804" w:rsidRDefault="000C6804" w:rsidP="000C6804">
            <w:r w:rsidRPr="001763DC">
              <w:rPr>
                <w:rFonts w:ascii="Times New Roman" w:eastAsia="Times New Roman" w:hAnsi="Times New Roman"/>
                <w:color w:val="000000"/>
                <w:sz w:val="20"/>
                <w:szCs w:val="20"/>
                <w:lang w:eastAsia="ru-RU"/>
              </w:rPr>
              <w:t>0,0</w:t>
            </w:r>
          </w:p>
        </w:tc>
        <w:tc>
          <w:tcPr>
            <w:tcW w:w="260" w:type="pct"/>
          </w:tcPr>
          <w:p w:rsidR="000C6804" w:rsidRDefault="000C6804" w:rsidP="000C6804">
            <w:r w:rsidRPr="001763DC">
              <w:rPr>
                <w:rFonts w:ascii="Times New Roman" w:eastAsia="Times New Roman" w:hAnsi="Times New Roman"/>
                <w:color w:val="000000"/>
                <w:sz w:val="20"/>
                <w:szCs w:val="20"/>
                <w:lang w:eastAsia="ru-RU"/>
              </w:rPr>
              <w:t>0,0</w:t>
            </w:r>
          </w:p>
        </w:tc>
        <w:tc>
          <w:tcPr>
            <w:tcW w:w="253" w:type="pct"/>
          </w:tcPr>
          <w:p w:rsidR="000C6804" w:rsidRDefault="000C6804" w:rsidP="000C6804">
            <w:r w:rsidRPr="001763DC">
              <w:rPr>
                <w:rFonts w:ascii="Times New Roman" w:eastAsia="Times New Roman" w:hAnsi="Times New Roman"/>
                <w:color w:val="000000"/>
                <w:sz w:val="20"/>
                <w:szCs w:val="20"/>
                <w:lang w:eastAsia="ru-RU"/>
              </w:rPr>
              <w:t>0,0</w:t>
            </w:r>
          </w:p>
        </w:tc>
        <w:tc>
          <w:tcPr>
            <w:tcW w:w="269" w:type="pct"/>
          </w:tcPr>
          <w:p w:rsidR="000C6804" w:rsidRDefault="000C6804" w:rsidP="000C6804">
            <w:r w:rsidRPr="001763DC">
              <w:rPr>
                <w:rFonts w:ascii="Times New Roman" w:eastAsia="Times New Roman" w:hAnsi="Times New Roman"/>
                <w:color w:val="000000"/>
                <w:sz w:val="20"/>
                <w:szCs w:val="20"/>
                <w:lang w:eastAsia="ru-RU"/>
              </w:rPr>
              <w:t>0,0</w:t>
            </w:r>
          </w:p>
        </w:tc>
      </w:tr>
      <w:tr w:rsidR="000C6804" w:rsidRPr="00823E46" w:rsidTr="00090087">
        <w:tc>
          <w:tcPr>
            <w:tcW w:w="148" w:type="pct"/>
          </w:tcPr>
          <w:p w:rsidR="000C6804" w:rsidRPr="00823E46"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674339">
              <w:rPr>
                <w:rFonts w:ascii="Times New Roman" w:eastAsia="Times New Roman" w:hAnsi="Times New Roman"/>
                <w:color w:val="000000"/>
                <w:sz w:val="20"/>
                <w:szCs w:val="20"/>
                <w:lang w:eastAsia="ru-RU"/>
              </w:rPr>
              <w:t>.</w:t>
            </w:r>
          </w:p>
        </w:tc>
        <w:tc>
          <w:tcPr>
            <w:tcW w:w="1894" w:type="pct"/>
          </w:tcPr>
          <w:p w:rsidR="000C6804" w:rsidRPr="00FB75D5" w:rsidRDefault="000C6804" w:rsidP="000C6804">
            <w:pPr>
              <w:pStyle w:val="ConsPlusNormal"/>
              <w:jc w:val="both"/>
              <w:rPr>
                <w:rFonts w:ascii="Times New Roman" w:hAnsi="Times New Roman" w:cs="Times New Roman"/>
                <w:sz w:val="20"/>
              </w:rPr>
            </w:pPr>
            <w:r>
              <w:rPr>
                <w:rFonts w:ascii="Times New Roman" w:hAnsi="Times New Roman" w:cs="Times New Roman"/>
                <w:sz w:val="20"/>
              </w:rPr>
              <w:t>О</w:t>
            </w:r>
            <w:r w:rsidRPr="00FB75D5">
              <w:rPr>
                <w:rFonts w:ascii="Times New Roman" w:hAnsi="Times New Roman" w:cs="Times New Roman"/>
                <w:sz w:val="20"/>
              </w:rPr>
              <w:t xml:space="preserve">тношение количества проведенных комплексных проверок </w:t>
            </w:r>
            <w:r>
              <w:rPr>
                <w:rFonts w:ascii="Times New Roman" w:hAnsi="Times New Roman" w:cs="Times New Roman"/>
                <w:sz w:val="20"/>
              </w:rPr>
              <w:t xml:space="preserve">бюджетополучателей </w:t>
            </w:r>
            <w:r w:rsidRPr="00FB75D5">
              <w:rPr>
                <w:rFonts w:ascii="Times New Roman" w:hAnsi="Times New Roman" w:cs="Times New Roman"/>
                <w:sz w:val="20"/>
              </w:rPr>
              <w:t>к количеству комплексных проверок, предусмотренных планом проверок на соответствующий год</w:t>
            </w:r>
          </w:p>
          <w:p w:rsidR="000C6804" w:rsidRPr="00823E46"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3"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Pr="00823E46"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674339">
              <w:rPr>
                <w:rFonts w:ascii="Times New Roman" w:eastAsia="Times New Roman" w:hAnsi="Times New Roman"/>
                <w:color w:val="000000"/>
                <w:sz w:val="20"/>
                <w:szCs w:val="20"/>
                <w:lang w:eastAsia="ru-RU"/>
              </w:rPr>
              <w:t>.</w:t>
            </w:r>
          </w:p>
        </w:tc>
        <w:tc>
          <w:tcPr>
            <w:tcW w:w="1894" w:type="pct"/>
          </w:tcPr>
          <w:p w:rsidR="000C6804" w:rsidRPr="00823E46"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города Канаш Чувашской Республики</w:t>
            </w:r>
            <w:r w:rsidRPr="00823E46">
              <w:rPr>
                <w:rFonts w:ascii="Times New Roman" w:eastAsia="Times New Roman" w:hAnsi="Times New Roman"/>
                <w:color w:val="000000"/>
                <w:sz w:val="20"/>
                <w:szCs w:val="20"/>
                <w:lang w:eastAsia="ru-RU"/>
              </w:rPr>
              <w:t xml:space="preserve"> в объеме расходов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823E4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60" w:type="pct"/>
          </w:tcPr>
          <w:p w:rsidR="000C6804" w:rsidRPr="00823E46" w:rsidRDefault="00822818" w:rsidP="006221E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6221E8">
              <w:rPr>
                <w:rFonts w:ascii="Times New Roman" w:eastAsia="Times New Roman" w:hAnsi="Times New Roman"/>
                <w:color w:val="000000"/>
                <w:sz w:val="20"/>
                <w:szCs w:val="20"/>
                <w:lang w:eastAsia="ru-RU"/>
              </w:rPr>
              <w:t>6</w:t>
            </w:r>
          </w:p>
        </w:tc>
        <w:tc>
          <w:tcPr>
            <w:tcW w:w="259" w:type="pct"/>
          </w:tcPr>
          <w:p w:rsidR="000C6804" w:rsidRPr="00823E46" w:rsidRDefault="000C6804" w:rsidP="0082281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822818">
              <w:rPr>
                <w:rFonts w:ascii="Times New Roman" w:eastAsia="Times New Roman" w:hAnsi="Times New Roman"/>
                <w:color w:val="000000"/>
                <w:sz w:val="20"/>
                <w:szCs w:val="20"/>
                <w:lang w:eastAsia="ru-RU"/>
              </w:rPr>
              <w:t>0</w:t>
            </w:r>
          </w:p>
        </w:tc>
        <w:tc>
          <w:tcPr>
            <w:tcW w:w="255" w:type="pct"/>
          </w:tcPr>
          <w:p w:rsidR="000C6804" w:rsidRPr="00823E46" w:rsidRDefault="000C6804" w:rsidP="0082281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822818">
              <w:rPr>
                <w:rFonts w:ascii="Times New Roman" w:eastAsia="Times New Roman" w:hAnsi="Times New Roman"/>
                <w:color w:val="000000"/>
                <w:sz w:val="20"/>
                <w:szCs w:val="20"/>
                <w:lang w:eastAsia="ru-RU"/>
              </w:rPr>
              <w:t>5</w:t>
            </w:r>
          </w:p>
        </w:tc>
        <w:tc>
          <w:tcPr>
            <w:tcW w:w="250" w:type="pct"/>
          </w:tcPr>
          <w:p w:rsidR="000C6804" w:rsidRPr="00823E46" w:rsidRDefault="000C6804" w:rsidP="0082281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822818">
              <w:rPr>
                <w:rFonts w:ascii="Times New Roman" w:eastAsia="Times New Roman" w:hAnsi="Times New Roman"/>
                <w:color w:val="000000"/>
                <w:sz w:val="20"/>
                <w:szCs w:val="20"/>
                <w:lang w:eastAsia="ru-RU"/>
              </w:rPr>
              <w:t>7</w:t>
            </w:r>
          </w:p>
        </w:tc>
        <w:tc>
          <w:tcPr>
            <w:tcW w:w="255" w:type="pct"/>
          </w:tcPr>
          <w:p w:rsidR="000C6804" w:rsidRPr="00823E46" w:rsidRDefault="000C6804" w:rsidP="0082281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822818">
              <w:rPr>
                <w:rFonts w:ascii="Times New Roman" w:eastAsia="Times New Roman" w:hAnsi="Times New Roman"/>
                <w:color w:val="000000"/>
                <w:sz w:val="20"/>
                <w:szCs w:val="20"/>
                <w:lang w:eastAsia="ru-RU"/>
              </w:rPr>
              <w:t>7</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53"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6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674339">
              <w:rPr>
                <w:rFonts w:ascii="Times New Roman" w:eastAsia="Times New Roman" w:hAnsi="Times New Roman"/>
                <w:color w:val="000000"/>
                <w:sz w:val="20"/>
                <w:szCs w:val="20"/>
                <w:lang w:eastAsia="ru-RU"/>
              </w:rPr>
              <w:t>.</w:t>
            </w:r>
          </w:p>
        </w:tc>
        <w:tc>
          <w:tcPr>
            <w:tcW w:w="1894" w:type="pct"/>
          </w:tcPr>
          <w:p w:rsidR="000C6804" w:rsidRPr="006567AF"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6567AF">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0"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3" w:type="pct"/>
          </w:tcPr>
          <w:p w:rsidR="000C6804" w:rsidRDefault="000C6804" w:rsidP="000C6804">
            <w:r w:rsidRPr="00EF773A">
              <w:rPr>
                <w:rFonts w:ascii="Times New Roman" w:eastAsia="Times New Roman" w:hAnsi="Times New Roman"/>
                <w:color w:val="000000"/>
                <w:sz w:val="20"/>
                <w:szCs w:val="20"/>
                <w:lang w:eastAsia="ru-RU"/>
              </w:rPr>
              <w:t>0,0</w:t>
            </w:r>
          </w:p>
        </w:tc>
        <w:tc>
          <w:tcPr>
            <w:tcW w:w="269" w:type="pct"/>
          </w:tcPr>
          <w:p w:rsidR="000C6804" w:rsidRDefault="000C6804" w:rsidP="000C6804">
            <w:r w:rsidRPr="00EF773A">
              <w:rPr>
                <w:rFonts w:ascii="Times New Roman" w:eastAsia="Times New Roman" w:hAnsi="Times New Roman"/>
                <w:color w:val="000000"/>
                <w:sz w:val="20"/>
                <w:szCs w:val="20"/>
                <w:lang w:eastAsia="ru-RU"/>
              </w:rPr>
              <w:t>0,0</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674339">
              <w:rPr>
                <w:rFonts w:ascii="Times New Roman" w:eastAsia="Times New Roman" w:hAnsi="Times New Roman"/>
                <w:color w:val="000000"/>
                <w:sz w:val="20"/>
                <w:szCs w:val="20"/>
                <w:lang w:eastAsia="ru-RU"/>
              </w:rPr>
              <w:t>.</w:t>
            </w:r>
          </w:p>
        </w:tc>
        <w:tc>
          <w:tcPr>
            <w:tcW w:w="1894" w:type="pct"/>
          </w:tcPr>
          <w:p w:rsidR="000C6804" w:rsidRPr="00282A0A" w:rsidRDefault="000C6804" w:rsidP="000C6804">
            <w:pPr>
              <w:widowControl w:val="0"/>
              <w:autoSpaceDE w:val="0"/>
              <w:autoSpaceDN w:val="0"/>
              <w:spacing w:after="0" w:line="240" w:lineRule="auto"/>
              <w:jc w:val="both"/>
              <w:rPr>
                <w:rFonts w:ascii="Times New Roman" w:hAnsi="Times New Roman" w:cs="Times New Roman"/>
                <w:sz w:val="20"/>
                <w:szCs w:val="20"/>
              </w:rPr>
            </w:pPr>
            <w:r w:rsidRPr="00282A0A">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0"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3" w:type="pct"/>
          </w:tcPr>
          <w:p w:rsidR="000C6804" w:rsidRDefault="000C6804" w:rsidP="000C6804">
            <w:r w:rsidRPr="00EF773A">
              <w:rPr>
                <w:rFonts w:ascii="Times New Roman" w:eastAsia="Times New Roman" w:hAnsi="Times New Roman"/>
                <w:color w:val="000000"/>
                <w:sz w:val="20"/>
                <w:szCs w:val="20"/>
                <w:lang w:eastAsia="ru-RU"/>
              </w:rPr>
              <w:t>0,0</w:t>
            </w:r>
          </w:p>
        </w:tc>
        <w:tc>
          <w:tcPr>
            <w:tcW w:w="269" w:type="pct"/>
          </w:tcPr>
          <w:p w:rsidR="000C6804" w:rsidRDefault="000C6804" w:rsidP="000C6804">
            <w:r w:rsidRPr="00EF773A">
              <w:rPr>
                <w:rFonts w:ascii="Times New Roman" w:eastAsia="Times New Roman" w:hAnsi="Times New Roman"/>
                <w:color w:val="000000"/>
                <w:sz w:val="20"/>
                <w:szCs w:val="20"/>
                <w:lang w:eastAsia="ru-RU"/>
              </w:rPr>
              <w:t>0,0</w:t>
            </w:r>
          </w:p>
        </w:tc>
      </w:tr>
      <w:tr w:rsidR="00822818" w:rsidRPr="00823E46" w:rsidTr="00090087">
        <w:tc>
          <w:tcPr>
            <w:tcW w:w="148" w:type="pct"/>
          </w:tcPr>
          <w:p w:rsidR="00822818" w:rsidRDefault="00822818" w:rsidP="00822818">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894" w:type="pct"/>
          </w:tcPr>
          <w:p w:rsidR="00822818" w:rsidRPr="00282A0A" w:rsidRDefault="00822818" w:rsidP="00822818">
            <w:pPr>
              <w:widowControl w:val="0"/>
              <w:autoSpaceDE w:val="0"/>
              <w:autoSpaceDN w:val="0"/>
              <w:spacing w:after="0" w:line="240" w:lineRule="auto"/>
              <w:jc w:val="both"/>
              <w:rPr>
                <w:rFonts w:ascii="Times New Roman" w:hAnsi="Times New Roman" w:cs="Times New Roman"/>
                <w:sz w:val="20"/>
                <w:szCs w:val="20"/>
              </w:rPr>
            </w:pPr>
            <w:r w:rsidRPr="00282A0A">
              <w:rPr>
                <w:rFonts w:ascii="Times New Roman" w:hAnsi="Times New Roman" w:cs="Times New Roman"/>
                <w:sz w:val="20"/>
                <w:szCs w:val="20"/>
              </w:rPr>
              <w:t xml:space="preserve">Объем просроченной кредиторской задолженности муниципальных бюджетных и автономных учреждений в сфере культуры </w:t>
            </w:r>
          </w:p>
        </w:tc>
        <w:tc>
          <w:tcPr>
            <w:tcW w:w="388" w:type="pct"/>
          </w:tcPr>
          <w:p w:rsidR="00822818" w:rsidRPr="00823E46" w:rsidRDefault="00822818" w:rsidP="00822818">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822818" w:rsidRDefault="00822818" w:rsidP="0082281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822818" w:rsidRDefault="00822818" w:rsidP="00822818">
            <w:r w:rsidRPr="00EF773A">
              <w:rPr>
                <w:rFonts w:ascii="Times New Roman" w:eastAsia="Times New Roman" w:hAnsi="Times New Roman"/>
                <w:color w:val="000000"/>
                <w:sz w:val="20"/>
                <w:szCs w:val="20"/>
                <w:lang w:eastAsia="ru-RU"/>
              </w:rPr>
              <w:t>0,0</w:t>
            </w:r>
          </w:p>
        </w:tc>
        <w:tc>
          <w:tcPr>
            <w:tcW w:w="259" w:type="pct"/>
          </w:tcPr>
          <w:p w:rsidR="00822818" w:rsidRDefault="00822818" w:rsidP="00822818">
            <w:r w:rsidRPr="00EF773A">
              <w:rPr>
                <w:rFonts w:ascii="Times New Roman" w:eastAsia="Times New Roman" w:hAnsi="Times New Roman"/>
                <w:color w:val="000000"/>
                <w:sz w:val="20"/>
                <w:szCs w:val="20"/>
                <w:lang w:eastAsia="ru-RU"/>
              </w:rPr>
              <w:t>0,0</w:t>
            </w:r>
          </w:p>
        </w:tc>
        <w:tc>
          <w:tcPr>
            <w:tcW w:w="255" w:type="pct"/>
          </w:tcPr>
          <w:p w:rsidR="00822818" w:rsidRDefault="00822818" w:rsidP="00822818">
            <w:r w:rsidRPr="00EF773A">
              <w:rPr>
                <w:rFonts w:ascii="Times New Roman" w:eastAsia="Times New Roman" w:hAnsi="Times New Roman"/>
                <w:color w:val="000000"/>
                <w:sz w:val="20"/>
                <w:szCs w:val="20"/>
                <w:lang w:eastAsia="ru-RU"/>
              </w:rPr>
              <w:t>0,0</w:t>
            </w:r>
          </w:p>
        </w:tc>
        <w:tc>
          <w:tcPr>
            <w:tcW w:w="250" w:type="pct"/>
          </w:tcPr>
          <w:p w:rsidR="00822818" w:rsidRDefault="00822818" w:rsidP="00822818">
            <w:r w:rsidRPr="00EF773A">
              <w:rPr>
                <w:rFonts w:ascii="Times New Roman" w:eastAsia="Times New Roman" w:hAnsi="Times New Roman"/>
                <w:color w:val="000000"/>
                <w:sz w:val="20"/>
                <w:szCs w:val="20"/>
                <w:lang w:eastAsia="ru-RU"/>
              </w:rPr>
              <w:t>0,0</w:t>
            </w:r>
          </w:p>
        </w:tc>
        <w:tc>
          <w:tcPr>
            <w:tcW w:w="255" w:type="pct"/>
          </w:tcPr>
          <w:p w:rsidR="00822818" w:rsidRDefault="00822818" w:rsidP="00822818">
            <w:r w:rsidRPr="00EF773A">
              <w:rPr>
                <w:rFonts w:ascii="Times New Roman" w:eastAsia="Times New Roman" w:hAnsi="Times New Roman"/>
                <w:color w:val="000000"/>
                <w:sz w:val="20"/>
                <w:szCs w:val="20"/>
                <w:lang w:eastAsia="ru-RU"/>
              </w:rPr>
              <w:t>0,0</w:t>
            </w:r>
          </w:p>
        </w:tc>
        <w:tc>
          <w:tcPr>
            <w:tcW w:w="259" w:type="pct"/>
          </w:tcPr>
          <w:p w:rsidR="00822818" w:rsidRDefault="00822818" w:rsidP="00822818">
            <w:r w:rsidRPr="00EF773A">
              <w:rPr>
                <w:rFonts w:ascii="Times New Roman" w:eastAsia="Times New Roman" w:hAnsi="Times New Roman"/>
                <w:color w:val="000000"/>
                <w:sz w:val="20"/>
                <w:szCs w:val="20"/>
                <w:lang w:eastAsia="ru-RU"/>
              </w:rPr>
              <w:t>0,0</w:t>
            </w:r>
          </w:p>
        </w:tc>
        <w:tc>
          <w:tcPr>
            <w:tcW w:w="260" w:type="pct"/>
          </w:tcPr>
          <w:p w:rsidR="00822818" w:rsidRDefault="00822818" w:rsidP="00822818">
            <w:r w:rsidRPr="00EF773A">
              <w:rPr>
                <w:rFonts w:ascii="Times New Roman" w:eastAsia="Times New Roman" w:hAnsi="Times New Roman"/>
                <w:color w:val="000000"/>
                <w:sz w:val="20"/>
                <w:szCs w:val="20"/>
                <w:lang w:eastAsia="ru-RU"/>
              </w:rPr>
              <w:t>0,0</w:t>
            </w:r>
          </w:p>
        </w:tc>
        <w:tc>
          <w:tcPr>
            <w:tcW w:w="253" w:type="pct"/>
          </w:tcPr>
          <w:p w:rsidR="00822818" w:rsidRDefault="00822818" w:rsidP="00822818">
            <w:r w:rsidRPr="00EF773A">
              <w:rPr>
                <w:rFonts w:ascii="Times New Roman" w:eastAsia="Times New Roman" w:hAnsi="Times New Roman"/>
                <w:color w:val="000000"/>
                <w:sz w:val="20"/>
                <w:szCs w:val="20"/>
                <w:lang w:eastAsia="ru-RU"/>
              </w:rPr>
              <w:t>0,0</w:t>
            </w:r>
          </w:p>
        </w:tc>
        <w:tc>
          <w:tcPr>
            <w:tcW w:w="269" w:type="pct"/>
          </w:tcPr>
          <w:p w:rsidR="00822818" w:rsidRDefault="00822818" w:rsidP="00822818">
            <w:r w:rsidRPr="00EF773A">
              <w:rPr>
                <w:rFonts w:ascii="Times New Roman" w:eastAsia="Times New Roman" w:hAnsi="Times New Roman"/>
                <w:color w:val="000000"/>
                <w:sz w:val="20"/>
                <w:szCs w:val="20"/>
                <w:lang w:eastAsia="ru-RU"/>
              </w:rPr>
              <w:t>0,0</w:t>
            </w:r>
          </w:p>
        </w:tc>
      </w:tr>
    </w:tbl>
    <w:p w:rsidR="00202E67" w:rsidRPr="00823E46" w:rsidRDefault="00383020" w:rsidP="00202E67">
      <w:pPr>
        <w:spacing w:after="0" w:line="240" w:lineRule="auto"/>
        <w:rPr>
          <w:rFonts w:ascii="Times New Roman" w:hAnsi="Times New Roman"/>
          <w:sz w:val="24"/>
          <w:szCs w:val="24"/>
        </w:rPr>
      </w:pPr>
      <w:r>
        <w:rPr>
          <w:rFonts w:ascii="Times New Roman" w:hAnsi="Times New Roman"/>
          <w:sz w:val="24"/>
          <w:szCs w:val="24"/>
        </w:rPr>
        <w:lastRenderedPageBreak/>
        <w:t>».</w:t>
      </w:r>
    </w:p>
    <w:p w:rsidR="00202E67" w:rsidRPr="00823E46" w:rsidRDefault="00202E67" w:rsidP="00202E67">
      <w:pPr>
        <w:spacing w:after="0" w:line="240" w:lineRule="auto"/>
        <w:rPr>
          <w:rFonts w:ascii="Times New Roman" w:hAnsi="Times New Roman"/>
          <w:sz w:val="24"/>
          <w:szCs w:val="24"/>
        </w:rPr>
      </w:pPr>
    </w:p>
    <w:p w:rsidR="00202E67" w:rsidRPr="00823E46" w:rsidRDefault="00202E67" w:rsidP="00202E67">
      <w:pPr>
        <w:spacing w:after="0" w:line="240" w:lineRule="auto"/>
        <w:rPr>
          <w:rFonts w:ascii="Times New Roman" w:hAnsi="Times New Roman"/>
          <w:sz w:val="24"/>
          <w:szCs w:val="24"/>
        </w:rPr>
        <w:sectPr w:rsidR="00202E67" w:rsidRPr="00823E46" w:rsidSect="00090087">
          <w:pgSz w:w="16838" w:h="11905" w:orient="landscape"/>
          <w:pgMar w:top="851" w:right="1134" w:bottom="850" w:left="1134" w:header="0" w:footer="0" w:gutter="0"/>
          <w:cols w:space="720"/>
          <w:titlePg/>
          <w:docGrid w:linePitch="299"/>
        </w:sectPr>
      </w:pPr>
    </w:p>
    <w:p w:rsidR="00F124CD" w:rsidRDefault="00E62D3C" w:rsidP="005A18F8">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FC5382">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от «</w:t>
      </w:r>
      <w:r w:rsidR="00CB7805">
        <w:rPr>
          <w:rFonts w:ascii="Times New Roman" w:hAnsi="Times New Roman" w:cs="Times New Roman"/>
          <w:sz w:val="24"/>
          <w:szCs w:val="24"/>
        </w:rPr>
        <w:t>__</w:t>
      </w:r>
      <w:r>
        <w:rPr>
          <w:rFonts w:ascii="Times New Roman" w:hAnsi="Times New Roman" w:cs="Times New Roman"/>
          <w:sz w:val="24"/>
          <w:szCs w:val="24"/>
        </w:rPr>
        <w:t xml:space="preserve">» </w:t>
      </w:r>
      <w:r w:rsidR="00CB7805">
        <w:rPr>
          <w:rFonts w:ascii="Times New Roman" w:hAnsi="Times New Roman" w:cs="Times New Roman"/>
          <w:sz w:val="24"/>
          <w:szCs w:val="24"/>
        </w:rPr>
        <w:t>_____</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w:t>
      </w:r>
      <w:r w:rsidR="00CB7805">
        <w:rPr>
          <w:rFonts w:ascii="Times New Roman" w:hAnsi="Times New Roman" w:cs="Times New Roman"/>
          <w:sz w:val="24"/>
          <w:szCs w:val="24"/>
        </w:rPr>
        <w:t>1</w:t>
      </w:r>
      <w:r w:rsidR="002532A3">
        <w:rPr>
          <w:rFonts w:ascii="Times New Roman" w:hAnsi="Times New Roman" w:cs="Times New Roman"/>
          <w:sz w:val="24"/>
          <w:szCs w:val="24"/>
        </w:rPr>
        <w:t xml:space="preserve"> г.</w:t>
      </w:r>
      <w:r>
        <w:rPr>
          <w:rFonts w:ascii="Times New Roman" w:hAnsi="Times New Roman" w:cs="Times New Roman"/>
          <w:sz w:val="24"/>
          <w:szCs w:val="24"/>
        </w:rPr>
        <w:t xml:space="preserve">№ </w:t>
      </w:r>
      <w:r w:rsidR="00CB7805">
        <w:rPr>
          <w:rFonts w:ascii="Times New Roman" w:hAnsi="Times New Roman" w:cs="Times New Roman"/>
          <w:sz w:val="24"/>
          <w:szCs w:val="24"/>
        </w:rPr>
        <w:t>___</w:t>
      </w:r>
    </w:p>
    <w:p w:rsidR="00F124CD" w:rsidRDefault="00F124CD" w:rsidP="00FA4AC7">
      <w:pPr>
        <w:ind w:right="96" w:firstLine="709"/>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41569,1</w:t>
            </w:r>
          </w:p>
        </w:tc>
        <w:tc>
          <w:tcPr>
            <w:tcW w:w="276"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23973,8</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124CD" w:rsidP="006A3AE8">
            <w:pPr>
              <w:jc w:val="center"/>
            </w:pPr>
            <w:r w:rsidRPr="00812D44">
              <w:rPr>
                <w:rFonts w:ascii="Times New Roman" w:hAnsi="Times New Roman"/>
                <w:color w:val="000000"/>
                <w:sz w:val="16"/>
                <w:szCs w:val="16"/>
                <w:lang w:eastAsia="ru-RU"/>
              </w:rPr>
              <w:t>0,0</w:t>
            </w:r>
          </w:p>
        </w:tc>
        <w:tc>
          <w:tcPr>
            <w:tcW w:w="277" w:type="pct"/>
          </w:tcPr>
          <w:p w:rsidR="00F124CD" w:rsidRDefault="00F124CD" w:rsidP="006A3AE8">
            <w:pPr>
              <w:jc w:val="center"/>
            </w:pPr>
            <w:r w:rsidRPr="00812D44">
              <w:rPr>
                <w:rFonts w:ascii="Times New Roman" w:hAnsi="Times New Roman"/>
                <w:color w:val="000000"/>
                <w:sz w:val="16"/>
                <w:szCs w:val="16"/>
                <w:lang w:eastAsia="ru-RU"/>
              </w:rPr>
              <w:t>0,0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5F17CA" w:rsidP="006A3AE8">
            <w:pPr>
              <w:jc w:val="center"/>
            </w:pPr>
            <w:r>
              <w:rPr>
                <w:rFonts w:ascii="Times New Roman" w:hAnsi="Times New Roman"/>
                <w:color w:val="000000"/>
                <w:sz w:val="16"/>
                <w:szCs w:val="16"/>
                <w:lang w:eastAsia="ru-RU"/>
              </w:rPr>
              <w:t>9645,7</w:t>
            </w:r>
          </w:p>
        </w:tc>
        <w:tc>
          <w:tcPr>
            <w:tcW w:w="277" w:type="pct"/>
          </w:tcPr>
          <w:p w:rsidR="00F124CD" w:rsidRDefault="00F124CD" w:rsidP="006A3AE8">
            <w:pPr>
              <w:jc w:val="center"/>
            </w:pPr>
            <w:r w:rsidRPr="006C651B">
              <w:rPr>
                <w:rFonts w:ascii="Times New Roman" w:hAnsi="Times New Roman"/>
                <w:color w:val="000000"/>
                <w:sz w:val="16"/>
                <w:szCs w:val="16"/>
                <w:lang w:eastAsia="ru-RU"/>
              </w:rPr>
              <w:t>0,0</w:t>
            </w:r>
          </w:p>
        </w:tc>
        <w:tc>
          <w:tcPr>
            <w:tcW w:w="261" w:type="pct"/>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F124CD" w:rsidRPr="00823E46" w:rsidRDefault="005F17CA"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7299,4</w:t>
            </w:r>
          </w:p>
        </w:tc>
        <w:tc>
          <w:tcPr>
            <w:tcW w:w="276"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14328,1</w:t>
            </w:r>
          </w:p>
        </w:tc>
        <w:tc>
          <w:tcPr>
            <w:tcW w:w="277"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61" w:type="pct"/>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11045,2</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17943,1</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5F17CA"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val="restar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6"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7"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61"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086923" w:rsidP="005D6536">
            <w:pPr>
              <w:jc w:val="center"/>
            </w:pPr>
            <w:r>
              <w:rPr>
                <w:rFonts w:ascii="Times New Roman" w:hAnsi="Times New Roman"/>
                <w:color w:val="000000"/>
                <w:sz w:val="16"/>
                <w:szCs w:val="16"/>
                <w:lang w:eastAsia="ru-RU"/>
              </w:rPr>
              <w:t>9645,7</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5D6536" w:rsidRPr="00823E46" w:rsidRDefault="00086923"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276"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8297,4</w:t>
            </w:r>
          </w:p>
        </w:tc>
        <w:tc>
          <w:tcPr>
            <w:tcW w:w="277"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61" w:type="pct"/>
            <w:tcBorders>
              <w:top w:val="single" w:sz="4" w:space="0" w:color="auto"/>
            </w:tcBorders>
          </w:tcPr>
          <w:p w:rsidR="005D6536" w:rsidRPr="00823E46" w:rsidRDefault="00086923"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Default="005D6536" w:rsidP="005D6536">
            <w:pPr>
              <w:jc w:val="center"/>
            </w:pPr>
            <w:r w:rsidRPr="00B978D7">
              <w:rPr>
                <w:rFonts w:ascii="Times New Roman" w:hAnsi="Times New Roman"/>
                <w:color w:val="000000"/>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w:t>
            </w:r>
            <w:r>
              <w:rPr>
                <w:rFonts w:ascii="Times New Roman" w:eastAsia="Times New Roman" w:hAnsi="Times New Roman"/>
                <w:color w:val="000000"/>
                <w:sz w:val="16"/>
                <w:szCs w:val="16"/>
              </w:rPr>
              <w:t>73430</w:t>
            </w:r>
          </w:p>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A483A" w:rsidP="005A483A">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5D6536">
              <w:rPr>
                <w:rFonts w:ascii="Times New Roman" w:eastAsia="Times New Roman" w:hAnsi="Times New Roman"/>
                <w:color w:val="000000"/>
                <w:sz w:val="16"/>
                <w:szCs w:val="16"/>
              </w:rPr>
              <w:t>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A10685">
            <w:pPr>
              <w:rPr>
                <w:rFonts w:ascii="Times New Roman" w:hAnsi="Times New Roman"/>
                <w:sz w:val="16"/>
                <w:szCs w:val="16"/>
              </w:rPr>
            </w:pPr>
            <w:r>
              <w:rPr>
                <w:rFonts w:ascii="Times New Roman" w:hAnsi="Times New Roman"/>
                <w:sz w:val="16"/>
                <w:szCs w:val="16"/>
              </w:rPr>
              <w:t>908,1</w:t>
            </w:r>
          </w:p>
        </w:tc>
        <w:tc>
          <w:tcPr>
            <w:tcW w:w="276" w:type="pct"/>
          </w:tcPr>
          <w:p w:rsidR="005D6536" w:rsidRPr="00823E46" w:rsidRDefault="00A10685" w:rsidP="005D6536">
            <w:pPr>
              <w:rPr>
                <w:rFonts w:ascii="Times New Roman" w:hAnsi="Times New Roman"/>
                <w:sz w:val="16"/>
                <w:szCs w:val="16"/>
              </w:rPr>
            </w:pPr>
            <w:r>
              <w:rPr>
                <w:rFonts w:ascii="Times New Roman" w:hAnsi="Times New Roman"/>
                <w:sz w:val="16"/>
                <w:szCs w:val="16"/>
              </w:rPr>
              <w:t>8000,0</w:t>
            </w:r>
          </w:p>
        </w:tc>
        <w:tc>
          <w:tcPr>
            <w:tcW w:w="277" w:type="pct"/>
          </w:tcPr>
          <w:p w:rsidR="005D6536" w:rsidRDefault="00A10685" w:rsidP="005D6536">
            <w:r>
              <w:rPr>
                <w:rFonts w:ascii="Times New Roman" w:hAnsi="Times New Roman"/>
                <w:sz w:val="16"/>
                <w:szCs w:val="16"/>
              </w:rPr>
              <w:t>5000,0</w:t>
            </w:r>
          </w:p>
        </w:tc>
        <w:tc>
          <w:tcPr>
            <w:tcW w:w="261" w:type="pct"/>
          </w:tcPr>
          <w:p w:rsidR="005D6536" w:rsidRDefault="00A10685" w:rsidP="005D6536">
            <w:r>
              <w:rPr>
                <w:rFonts w:ascii="Times New Roman" w:hAnsi="Times New Roman"/>
                <w:sz w:val="16"/>
                <w:szCs w:val="16"/>
              </w:rPr>
              <w:t>5000,0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Default="005D6536" w:rsidP="005D6536">
            <w:pPr>
              <w:jc w:val="center"/>
            </w:pPr>
            <w:r w:rsidRPr="00216479">
              <w:rPr>
                <w:rFonts w:ascii="Times New Roman" w:hAnsi="Times New Roman"/>
                <w:color w:val="000000"/>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A10685" w:rsidP="005D6536">
            <w:pPr>
              <w:rPr>
                <w:rFonts w:ascii="Times New Roman" w:hAnsi="Times New Roman"/>
                <w:sz w:val="16"/>
                <w:szCs w:val="16"/>
              </w:rPr>
            </w:pPr>
            <w:r>
              <w:rPr>
                <w:rFonts w:ascii="Times New Roman" w:hAnsi="Times New Roman"/>
                <w:sz w:val="16"/>
                <w:szCs w:val="16"/>
              </w:rPr>
              <w:t xml:space="preserve">  908,1</w:t>
            </w:r>
          </w:p>
        </w:tc>
        <w:tc>
          <w:tcPr>
            <w:tcW w:w="276" w:type="pct"/>
          </w:tcPr>
          <w:p w:rsidR="005D6536" w:rsidRPr="00823E46" w:rsidRDefault="00A10685" w:rsidP="00A10685">
            <w:pPr>
              <w:rPr>
                <w:rFonts w:ascii="Times New Roman" w:hAnsi="Times New Roman"/>
                <w:sz w:val="16"/>
                <w:szCs w:val="16"/>
              </w:rPr>
            </w:pPr>
            <w:r>
              <w:rPr>
                <w:rFonts w:ascii="Times New Roman" w:hAnsi="Times New Roman"/>
                <w:sz w:val="16"/>
                <w:szCs w:val="16"/>
              </w:rPr>
              <w:t>8000,0</w:t>
            </w:r>
          </w:p>
        </w:tc>
        <w:tc>
          <w:tcPr>
            <w:tcW w:w="277" w:type="pct"/>
          </w:tcPr>
          <w:p w:rsidR="005D6536" w:rsidRDefault="00A10685" w:rsidP="00A10685">
            <w:r>
              <w:rPr>
                <w:rFonts w:ascii="Times New Roman" w:hAnsi="Times New Roman"/>
                <w:sz w:val="16"/>
                <w:szCs w:val="16"/>
              </w:rPr>
              <w:t>5000,0</w:t>
            </w:r>
          </w:p>
        </w:tc>
        <w:tc>
          <w:tcPr>
            <w:tcW w:w="261" w:type="pct"/>
          </w:tcPr>
          <w:p w:rsidR="005D6536" w:rsidRDefault="005D6536" w:rsidP="00A10685">
            <w:r w:rsidRPr="000032F5">
              <w:rPr>
                <w:rFonts w:ascii="Times New Roman" w:hAnsi="Times New Roman"/>
                <w:sz w:val="16"/>
                <w:szCs w:val="16"/>
              </w:rPr>
              <w:t>5</w:t>
            </w:r>
            <w:r w:rsidR="00A10685">
              <w:rPr>
                <w:rFonts w:ascii="Times New Roman" w:hAnsi="Times New Roman"/>
                <w:sz w:val="16"/>
                <w:szCs w:val="16"/>
              </w:rPr>
              <w:t>000</w:t>
            </w:r>
            <w:r w:rsidRPr="000032F5">
              <w:rPr>
                <w:rFonts w:ascii="Times New Roman" w:hAnsi="Times New Roman"/>
                <w:sz w:val="16"/>
                <w:szCs w:val="16"/>
              </w:rPr>
              <w:t>,0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3480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A10685"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908,1</w:t>
            </w:r>
          </w:p>
        </w:tc>
        <w:tc>
          <w:tcPr>
            <w:tcW w:w="276" w:type="pct"/>
          </w:tcPr>
          <w:p w:rsidR="005D6536" w:rsidRPr="00823E46" w:rsidRDefault="00A10685"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7" w:type="pct"/>
          </w:tcPr>
          <w:p w:rsidR="005D6536" w:rsidRDefault="00A10685" w:rsidP="00A10685">
            <w:r>
              <w:rPr>
                <w:rFonts w:ascii="Times New Roman" w:hAnsi="Times New Roman"/>
                <w:color w:val="000000"/>
                <w:sz w:val="16"/>
                <w:szCs w:val="16"/>
              </w:rPr>
              <w:t>2000,0</w:t>
            </w:r>
          </w:p>
        </w:tc>
        <w:tc>
          <w:tcPr>
            <w:tcW w:w="261" w:type="pct"/>
          </w:tcPr>
          <w:p w:rsidR="005D6536" w:rsidRDefault="00A10685" w:rsidP="005D6536">
            <w:r>
              <w:rPr>
                <w:rFonts w:ascii="Times New Roman" w:hAnsi="Times New Roman"/>
                <w:color w:val="000000"/>
                <w:sz w:val="16"/>
                <w:szCs w:val="16"/>
              </w:rPr>
              <w:t>2000,0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6"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3000,0</w:t>
            </w:r>
          </w:p>
        </w:tc>
        <w:tc>
          <w:tcPr>
            <w:tcW w:w="277" w:type="pct"/>
          </w:tcPr>
          <w:p w:rsidR="005D6536" w:rsidRDefault="005D6536" w:rsidP="005D6536">
            <w:r>
              <w:rPr>
                <w:rFonts w:ascii="Times New Roman" w:hAnsi="Times New Roman"/>
                <w:color w:val="000000"/>
                <w:sz w:val="16"/>
                <w:szCs w:val="16"/>
              </w:rPr>
              <w:t>3</w:t>
            </w:r>
            <w:r w:rsidRPr="007F0A80">
              <w:rPr>
                <w:rFonts w:ascii="Times New Roman" w:hAnsi="Times New Roman"/>
                <w:color w:val="000000"/>
                <w:sz w:val="16"/>
                <w:szCs w:val="16"/>
              </w:rPr>
              <w:t>000,0</w:t>
            </w:r>
          </w:p>
        </w:tc>
        <w:tc>
          <w:tcPr>
            <w:tcW w:w="261" w:type="pct"/>
          </w:tcPr>
          <w:p w:rsidR="005D6536" w:rsidRDefault="00A10685" w:rsidP="00A10685">
            <w:r>
              <w:rPr>
                <w:rFonts w:ascii="Times New Roman" w:hAnsi="Times New Roman"/>
                <w:color w:val="000000"/>
                <w:sz w:val="16"/>
                <w:szCs w:val="16"/>
              </w:rPr>
              <w:t>3</w:t>
            </w:r>
            <w:r w:rsidR="005D6536" w:rsidRPr="007F0A80">
              <w:rPr>
                <w:rFonts w:ascii="Times New Roman" w:hAnsi="Times New Roman"/>
                <w:color w:val="000000"/>
                <w:sz w:val="16"/>
                <w:szCs w:val="16"/>
              </w:rPr>
              <w:t>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val="restart"/>
          </w:tcPr>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687C65" w:rsidRPr="00823E46" w:rsidRDefault="00687C65"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687C65" w:rsidRPr="00B2285E" w:rsidRDefault="00687C65"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687C65" w:rsidRPr="00823E46" w:rsidRDefault="00687C65"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687C65" w:rsidRPr="00823E46" w:rsidRDefault="00687C65"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34615,9</w:t>
            </w:r>
          </w:p>
        </w:tc>
        <w:tc>
          <w:tcPr>
            <w:tcW w:w="276"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9743,1</w:t>
            </w:r>
          </w:p>
        </w:tc>
        <w:tc>
          <w:tcPr>
            <w:tcW w:w="277"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687C65" w:rsidRPr="00823E46"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687C65" w:rsidRPr="00823E46" w:rsidRDefault="00687C65" w:rsidP="005D6536">
            <w:pPr>
              <w:spacing w:after="0" w:line="240" w:lineRule="auto"/>
              <w:jc w:val="center"/>
              <w:rPr>
                <w:rFonts w:ascii="Times New Roman" w:eastAsia="Times New Roman" w:hAnsi="Times New Roman"/>
                <w:color w:val="000000"/>
                <w:sz w:val="16"/>
                <w:szCs w:val="16"/>
              </w:rPr>
            </w:pPr>
          </w:p>
        </w:tc>
        <w:tc>
          <w:tcPr>
            <w:tcW w:w="347" w:type="pct"/>
          </w:tcPr>
          <w:p w:rsidR="00687C65" w:rsidRPr="00AC3E84"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Default="00687C65"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687C65" w:rsidRDefault="00687C65" w:rsidP="005D6536">
            <w:pPr>
              <w:jc w:val="center"/>
            </w:pPr>
            <w:r>
              <w:rPr>
                <w:rFonts w:ascii="Times New Roman" w:eastAsia="Times New Roman" w:hAnsi="Times New Roman"/>
                <w:color w:val="000000"/>
                <w:sz w:val="16"/>
                <w:szCs w:val="16"/>
              </w:rPr>
              <w:t>34269,7</w:t>
            </w:r>
          </w:p>
        </w:tc>
        <w:tc>
          <w:tcPr>
            <w:tcW w:w="276"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77"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61" w:type="pct"/>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823E46">
              <w:rPr>
                <w:rFonts w:ascii="Times New Roman" w:eastAsia="Times New Roman" w:hAnsi="Times New Roman"/>
                <w:color w:val="000000"/>
                <w:sz w:val="16"/>
                <w:szCs w:val="16"/>
              </w:rPr>
              <w:t>0,0</w:t>
            </w:r>
          </w:p>
        </w:tc>
        <w:tc>
          <w:tcPr>
            <w:tcW w:w="275" w:type="pct"/>
          </w:tcPr>
          <w:p w:rsidR="00687C65" w:rsidRDefault="00687C65" w:rsidP="005D6536">
            <w:pPr>
              <w:jc w:val="center"/>
            </w:pPr>
            <w:r w:rsidRPr="00823E46">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687C65" w:rsidRPr="00823E46" w:rsidRDefault="00687C65"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687C65" w:rsidRPr="00823E46" w:rsidRDefault="00687C6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346,2</w:t>
            </w:r>
          </w:p>
        </w:tc>
        <w:tc>
          <w:tcPr>
            <w:tcW w:w="276"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77"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61" w:type="pct"/>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687C65" w:rsidRDefault="00687C65" w:rsidP="005D6536">
            <w:pPr>
              <w:jc w:val="center"/>
            </w:pPr>
            <w:r w:rsidRPr="00E254F4">
              <w:rPr>
                <w:rFonts w:ascii="Times New Roman" w:eastAsia="Times New Roman" w:hAnsi="Times New Roman"/>
                <w:color w:val="000000"/>
                <w:sz w:val="16"/>
                <w:szCs w:val="16"/>
              </w:rPr>
              <w:t>0,0</w:t>
            </w:r>
          </w:p>
        </w:tc>
        <w:tc>
          <w:tcPr>
            <w:tcW w:w="275" w:type="pct"/>
          </w:tcPr>
          <w:p w:rsidR="00687C65" w:rsidRDefault="00687C65" w:rsidP="005D6536">
            <w:pPr>
              <w:jc w:val="center"/>
            </w:pPr>
            <w:r w:rsidRPr="00E254F4">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687C65">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687C65"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687C65" w:rsidRPr="00E254F4" w:rsidRDefault="00687C65" w:rsidP="00687C65">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9645,7</w:t>
            </w:r>
          </w:p>
        </w:tc>
        <w:tc>
          <w:tcPr>
            <w:tcW w:w="277" w:type="pct"/>
          </w:tcPr>
          <w:p w:rsidR="00687C65" w:rsidRPr="00E254F4" w:rsidRDefault="00687C65" w:rsidP="00687C65">
            <w:pPr>
              <w:jc w:val="center"/>
              <w:rPr>
                <w:rFonts w:ascii="Times New Roman" w:eastAsia="Times New Roman" w:hAnsi="Times New Roman"/>
                <w:color w:val="000000"/>
                <w:sz w:val="16"/>
                <w:szCs w:val="16"/>
              </w:rPr>
            </w:pPr>
          </w:p>
        </w:tc>
        <w:tc>
          <w:tcPr>
            <w:tcW w:w="261" w:type="pct"/>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75" w:type="pct"/>
          </w:tcPr>
          <w:p w:rsidR="00687C65" w:rsidRPr="00E254F4" w:rsidRDefault="00687C65" w:rsidP="00687C65">
            <w:pPr>
              <w:jc w:val="center"/>
              <w:rPr>
                <w:rFonts w:ascii="Times New Roman" w:eastAsia="Times New Roman" w:hAnsi="Times New Roman"/>
                <w:color w:val="000000"/>
                <w:sz w:val="16"/>
                <w:szCs w:val="16"/>
              </w:rPr>
            </w:pP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687C65" w:rsidRPr="00823E46" w:rsidRDefault="00687C65" w:rsidP="00687C65">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720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6" w:type="pct"/>
          </w:tcPr>
          <w:p w:rsidR="00687C65" w:rsidRPr="00E254F4" w:rsidRDefault="00687C65" w:rsidP="00687C65">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277" w:type="pct"/>
          </w:tcPr>
          <w:p w:rsidR="00687C65" w:rsidRPr="00E254F4" w:rsidRDefault="00687C65" w:rsidP="00687C65">
            <w:pPr>
              <w:jc w:val="center"/>
              <w:rPr>
                <w:rFonts w:ascii="Times New Roman" w:eastAsia="Times New Roman" w:hAnsi="Times New Roman"/>
                <w:color w:val="000000"/>
                <w:sz w:val="16"/>
                <w:szCs w:val="16"/>
              </w:rPr>
            </w:pPr>
          </w:p>
        </w:tc>
        <w:tc>
          <w:tcPr>
            <w:tcW w:w="261" w:type="pct"/>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82" w:type="pct"/>
            <w:shd w:val="clear" w:color="auto" w:fill="FFFFFF"/>
          </w:tcPr>
          <w:p w:rsidR="00687C65" w:rsidRPr="00E254F4" w:rsidRDefault="00687C65" w:rsidP="00687C65">
            <w:pPr>
              <w:jc w:val="center"/>
              <w:rPr>
                <w:rFonts w:ascii="Times New Roman" w:eastAsia="Times New Roman" w:hAnsi="Times New Roman"/>
                <w:color w:val="000000"/>
                <w:sz w:val="16"/>
                <w:szCs w:val="16"/>
              </w:rPr>
            </w:pPr>
          </w:p>
        </w:tc>
        <w:tc>
          <w:tcPr>
            <w:tcW w:w="275" w:type="pct"/>
          </w:tcPr>
          <w:p w:rsidR="00687C65" w:rsidRPr="00E254F4" w:rsidRDefault="00687C65" w:rsidP="00687C65">
            <w:pPr>
              <w:jc w:val="center"/>
              <w:rPr>
                <w:rFonts w:ascii="Times New Roman" w:eastAsia="Times New Roman" w:hAnsi="Times New Roman"/>
                <w:color w:val="000000"/>
                <w:sz w:val="16"/>
                <w:szCs w:val="16"/>
              </w:rPr>
            </w:pPr>
          </w:p>
        </w:tc>
      </w:tr>
      <w:tr w:rsidR="00687C65" w:rsidRPr="00823E46" w:rsidTr="006A3AE8">
        <w:trPr>
          <w:trHeight w:val="20"/>
        </w:trPr>
        <w:tc>
          <w:tcPr>
            <w:tcW w:w="272" w:type="pct"/>
            <w:vMerge w:val="restart"/>
          </w:tcPr>
          <w:p w:rsidR="00687C65" w:rsidRPr="00823E46" w:rsidRDefault="00687C65" w:rsidP="00687C65">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687C65" w:rsidRPr="00823E46" w:rsidRDefault="00687C65" w:rsidP="00687C65">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687C65" w:rsidRPr="00823E46" w:rsidRDefault="00394D9E"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687C65" w:rsidRDefault="00394D9E" w:rsidP="00687C65">
            <w:r>
              <w:rPr>
                <w:rFonts w:ascii="Times New Roman" w:eastAsia="Times New Roman" w:hAnsi="Times New Roman"/>
                <w:color w:val="000000"/>
                <w:sz w:val="16"/>
                <w:szCs w:val="16"/>
              </w:rPr>
              <w:t>5842,5</w:t>
            </w:r>
          </w:p>
        </w:tc>
        <w:tc>
          <w:tcPr>
            <w:tcW w:w="261" w:type="pct"/>
          </w:tcPr>
          <w:p w:rsidR="00687C65" w:rsidRDefault="00394D9E" w:rsidP="00687C65">
            <w:r>
              <w:rPr>
                <w:rFonts w:ascii="Times New Roman" w:eastAsia="Times New Roman" w:hAnsi="Times New Roman"/>
                <w:color w:val="000000"/>
                <w:sz w:val="16"/>
                <w:szCs w:val="16"/>
              </w:rPr>
              <w:t>5845,2</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687C65" w:rsidRPr="00823E46" w:rsidRDefault="00687C65" w:rsidP="00687C65">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687C65" w:rsidRPr="00823E46" w:rsidTr="006A3AE8">
        <w:trPr>
          <w:trHeight w:val="20"/>
        </w:trPr>
        <w:tc>
          <w:tcPr>
            <w:tcW w:w="272" w:type="pct"/>
            <w:vMerge/>
          </w:tcPr>
          <w:p w:rsidR="00687C65" w:rsidRPr="00823E46" w:rsidRDefault="00687C65" w:rsidP="00687C65">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687C65" w:rsidRPr="00823E46" w:rsidRDefault="00687C65" w:rsidP="00687C65">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687C65" w:rsidRPr="00823E46" w:rsidRDefault="00687C65" w:rsidP="00687C65">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76"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77"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61" w:type="pct"/>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82" w:type="pct"/>
            <w:shd w:val="clear" w:color="auto" w:fill="FFFFFF"/>
          </w:tcPr>
          <w:p w:rsidR="00687C65" w:rsidRDefault="00687C65" w:rsidP="00687C65">
            <w:pPr>
              <w:jc w:val="center"/>
            </w:pPr>
            <w:r w:rsidRPr="00237F19">
              <w:rPr>
                <w:rFonts w:ascii="Times New Roman" w:eastAsia="Times New Roman" w:hAnsi="Times New Roman"/>
                <w:color w:val="000000"/>
                <w:sz w:val="16"/>
                <w:szCs w:val="16"/>
              </w:rPr>
              <w:t>0,0</w:t>
            </w:r>
          </w:p>
        </w:tc>
        <w:tc>
          <w:tcPr>
            <w:tcW w:w="275" w:type="pct"/>
          </w:tcPr>
          <w:p w:rsidR="00687C65" w:rsidRDefault="00687C65" w:rsidP="00687C65">
            <w:pPr>
              <w:jc w:val="center"/>
            </w:pPr>
            <w:r w:rsidRPr="00237F19">
              <w:rPr>
                <w:rFonts w:ascii="Times New Roman" w:eastAsia="Times New Roman" w:hAnsi="Times New Roman"/>
                <w:color w:val="000000"/>
                <w:sz w:val="16"/>
                <w:szCs w:val="16"/>
              </w:rPr>
              <w:t>0,0</w:t>
            </w:r>
          </w:p>
        </w:tc>
      </w:tr>
      <w:tr w:rsidR="00687C65" w:rsidRPr="00823E46" w:rsidTr="006A3AE8">
        <w:trPr>
          <w:trHeight w:val="20"/>
        </w:trPr>
        <w:tc>
          <w:tcPr>
            <w:tcW w:w="272"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936" w:type="pct"/>
            <w:vMerge/>
          </w:tcPr>
          <w:p w:rsidR="00687C65" w:rsidRPr="00823E46" w:rsidRDefault="00687C65" w:rsidP="00687C65">
            <w:pPr>
              <w:spacing w:after="0" w:line="240" w:lineRule="auto"/>
              <w:ind w:left="-57" w:right="-57"/>
              <w:jc w:val="both"/>
              <w:rPr>
                <w:rFonts w:ascii="Times New Roman" w:eastAsia="Times New Roman" w:hAnsi="Times New Roman"/>
                <w:color w:val="000000"/>
                <w:sz w:val="16"/>
                <w:szCs w:val="16"/>
              </w:rPr>
            </w:pPr>
          </w:p>
        </w:tc>
        <w:tc>
          <w:tcPr>
            <w:tcW w:w="315"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687C65" w:rsidRPr="00823E46" w:rsidRDefault="00687C65" w:rsidP="00687C65">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687C65" w:rsidRPr="00823E46" w:rsidRDefault="00687C65" w:rsidP="00687C65">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687C65" w:rsidRPr="00823E46" w:rsidRDefault="00394D9E"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6030,7</w:t>
            </w:r>
          </w:p>
        </w:tc>
        <w:tc>
          <w:tcPr>
            <w:tcW w:w="277" w:type="pct"/>
          </w:tcPr>
          <w:p w:rsidR="00687C65" w:rsidRDefault="00394D9E" w:rsidP="00687C65">
            <w:r>
              <w:rPr>
                <w:rFonts w:ascii="Times New Roman" w:eastAsia="Times New Roman" w:hAnsi="Times New Roman"/>
                <w:color w:val="000000"/>
                <w:sz w:val="16"/>
                <w:szCs w:val="16"/>
              </w:rPr>
              <w:t>5845,2</w:t>
            </w:r>
          </w:p>
        </w:tc>
        <w:tc>
          <w:tcPr>
            <w:tcW w:w="261" w:type="pct"/>
          </w:tcPr>
          <w:p w:rsidR="00687C65" w:rsidRDefault="00394D9E" w:rsidP="00687C65">
            <w:r>
              <w:rPr>
                <w:rFonts w:ascii="Times New Roman" w:eastAsia="Times New Roman" w:hAnsi="Times New Roman"/>
                <w:color w:val="000000"/>
                <w:sz w:val="16"/>
                <w:szCs w:val="16"/>
              </w:rPr>
              <w:t>5845,2</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Default="00687C65" w:rsidP="00687C65">
            <w:r w:rsidRPr="00802B76">
              <w:rPr>
                <w:rFonts w:ascii="Times New Roman" w:eastAsia="Times New Roman" w:hAnsi="Times New Roman"/>
                <w:color w:val="000000"/>
                <w:sz w:val="16"/>
                <w:szCs w:val="16"/>
              </w:rPr>
              <w:t>6889,0</w:t>
            </w:r>
          </w:p>
        </w:tc>
        <w:tc>
          <w:tcPr>
            <w:tcW w:w="282" w:type="pct"/>
            <w:shd w:val="clear" w:color="auto" w:fill="FFFFFF"/>
          </w:tcPr>
          <w:p w:rsidR="00687C65" w:rsidRPr="00823E46" w:rsidRDefault="00687C65" w:rsidP="00687C65">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687C65" w:rsidRPr="00823E46" w:rsidRDefault="00687C65" w:rsidP="00687C65">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523B1E" w:rsidRPr="0032151D"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FC5382">
        <w:rPr>
          <w:rFonts w:ascii="Times New Roman" w:hAnsi="Times New Roman" w:cs="Times New Roman"/>
          <w:sz w:val="24"/>
          <w:szCs w:val="24"/>
        </w:rPr>
        <w:t>3</w:t>
      </w:r>
      <w:r>
        <w:rPr>
          <w:rFonts w:ascii="Times New Roman" w:hAnsi="Times New Roman" w:cs="Times New Roman"/>
          <w:sz w:val="24"/>
          <w:szCs w:val="24"/>
        </w:rPr>
        <w:t xml:space="preserve">  к постановлению администрации города Канаш Чувашской Республики от «</w:t>
      </w:r>
      <w:r w:rsidR="0032151D" w:rsidRPr="0032151D">
        <w:rPr>
          <w:rFonts w:ascii="Times New Roman" w:hAnsi="Times New Roman" w:cs="Times New Roman"/>
          <w:sz w:val="24"/>
          <w:szCs w:val="24"/>
        </w:rPr>
        <w:t>__</w:t>
      </w:r>
      <w:r>
        <w:rPr>
          <w:rFonts w:ascii="Times New Roman" w:hAnsi="Times New Roman" w:cs="Times New Roman"/>
          <w:sz w:val="24"/>
          <w:szCs w:val="24"/>
        </w:rPr>
        <w:t>»</w:t>
      </w:r>
      <w:r w:rsidR="00090087">
        <w:rPr>
          <w:rFonts w:ascii="Times New Roman" w:hAnsi="Times New Roman" w:cs="Times New Roman"/>
          <w:sz w:val="24"/>
          <w:szCs w:val="24"/>
        </w:rPr>
        <w:t xml:space="preserve"> </w:t>
      </w:r>
      <w:r w:rsidR="0032151D" w:rsidRPr="0032151D">
        <w:rPr>
          <w:rFonts w:ascii="Times New Roman" w:hAnsi="Times New Roman" w:cs="Times New Roman"/>
          <w:sz w:val="24"/>
          <w:szCs w:val="24"/>
        </w:rPr>
        <w:t>_____</w:t>
      </w:r>
      <w:r w:rsidR="002532A3">
        <w:rPr>
          <w:rFonts w:ascii="Times New Roman" w:hAnsi="Times New Roman" w:cs="Times New Roman"/>
          <w:sz w:val="24"/>
          <w:szCs w:val="24"/>
        </w:rPr>
        <w:t xml:space="preserve"> 20</w:t>
      </w:r>
      <w:r w:rsidR="00946C96">
        <w:rPr>
          <w:rFonts w:ascii="Times New Roman" w:hAnsi="Times New Roman" w:cs="Times New Roman"/>
          <w:sz w:val="24"/>
          <w:szCs w:val="24"/>
        </w:rPr>
        <w:t>2</w:t>
      </w:r>
      <w:r w:rsidR="0032151D" w:rsidRPr="0032151D">
        <w:rPr>
          <w:rFonts w:ascii="Times New Roman" w:hAnsi="Times New Roman" w:cs="Times New Roman"/>
          <w:sz w:val="24"/>
          <w:szCs w:val="24"/>
        </w:rPr>
        <w:t>1</w:t>
      </w:r>
      <w:r w:rsidR="002532A3">
        <w:rPr>
          <w:rFonts w:ascii="Times New Roman" w:hAnsi="Times New Roman" w:cs="Times New Roman"/>
          <w:sz w:val="24"/>
          <w:szCs w:val="24"/>
        </w:rPr>
        <w:t xml:space="preserve"> г.</w:t>
      </w:r>
      <w:r>
        <w:rPr>
          <w:rFonts w:ascii="Times New Roman" w:hAnsi="Times New Roman" w:cs="Times New Roman"/>
          <w:sz w:val="24"/>
          <w:szCs w:val="24"/>
        </w:rPr>
        <w:t xml:space="preserve"> № </w:t>
      </w:r>
      <w:r w:rsidR="0032151D" w:rsidRPr="0032151D">
        <w:rPr>
          <w:rFonts w:ascii="Times New Roman" w:hAnsi="Times New Roman" w:cs="Times New Roman"/>
          <w:sz w:val="24"/>
          <w:szCs w:val="24"/>
        </w:rPr>
        <w:t>____</w:t>
      </w:r>
    </w:p>
    <w:p w:rsidR="00523B1E" w:rsidRDefault="00523B1E" w:rsidP="00523B1E">
      <w:pPr>
        <w:ind w:right="96" w:firstLine="709"/>
        <w:contextualSpacing/>
        <w:jc w:val="both"/>
        <w:rPr>
          <w:rFonts w:ascii="Times New Roman" w:hAnsi="Times New Roman" w:cs="Times New Roman"/>
          <w:sz w:val="24"/>
          <w:szCs w:val="24"/>
        </w:rPr>
      </w:pPr>
    </w:p>
    <w:p w:rsidR="00523B1E" w:rsidRDefault="00523B1E" w:rsidP="00476E76">
      <w:pPr>
        <w:spacing w:after="0" w:line="240" w:lineRule="auto"/>
        <w:ind w:left="10476" w:right="-456"/>
        <w:jc w:val="center"/>
        <w:rPr>
          <w:rFonts w:ascii="Times New Roman" w:eastAsia="Times New Roman" w:hAnsi="Times New Roman"/>
          <w:color w:val="000000"/>
          <w:sz w:val="26"/>
          <w:szCs w:val="26"/>
        </w:rPr>
      </w:pP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708"/>
        <w:gridCol w:w="709"/>
        <w:gridCol w:w="709"/>
        <w:gridCol w:w="709"/>
        <w:gridCol w:w="708"/>
        <w:gridCol w:w="567"/>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566421">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275"/>
        <w:gridCol w:w="34"/>
        <w:gridCol w:w="817"/>
        <w:gridCol w:w="602"/>
        <w:gridCol w:w="992"/>
        <w:gridCol w:w="425"/>
        <w:gridCol w:w="1134"/>
        <w:gridCol w:w="851"/>
        <w:gridCol w:w="852"/>
        <w:gridCol w:w="851"/>
        <w:gridCol w:w="709"/>
        <w:gridCol w:w="709"/>
        <w:gridCol w:w="709"/>
        <w:gridCol w:w="708"/>
        <w:gridCol w:w="710"/>
        <w:gridCol w:w="708"/>
        <w:gridCol w:w="142"/>
      </w:tblGrid>
      <w:tr w:rsidR="00476E76" w:rsidRPr="00823E46" w:rsidTr="00446840">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446840">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«Совершенствование бюджетной политики и обеспечение сбалансированност</w:t>
            </w:r>
            <w:r w:rsidRPr="00823E46">
              <w:rPr>
                <w:rFonts w:ascii="Times New Roman" w:eastAsia="Times New Roman" w:hAnsi="Times New Roman"/>
                <w:color w:val="000000"/>
                <w:sz w:val="16"/>
                <w:szCs w:val="16"/>
              </w:rPr>
              <w:lastRenderedPageBreak/>
              <w:t xml:space="preserve">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7"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35723,9</w:t>
            </w:r>
          </w:p>
        </w:tc>
        <w:tc>
          <w:tcPr>
            <w:tcW w:w="851"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17943,1</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D91AF6" w:rsidP="00F72694">
            <w:r>
              <w:rPr>
                <w:rFonts w:ascii="Times New Roman" w:eastAsia="Times New Roman" w:hAnsi="Times New Roman"/>
                <w:color w:val="000000"/>
                <w:sz w:val="16"/>
                <w:szCs w:val="16"/>
              </w:rPr>
              <w:t>9645,7</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446840">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7"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D91AF6"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1454,2</w:t>
            </w:r>
          </w:p>
        </w:tc>
        <w:tc>
          <w:tcPr>
            <w:tcW w:w="851"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8297,4</w:t>
            </w:r>
          </w:p>
        </w:tc>
        <w:tc>
          <w:tcPr>
            <w:tcW w:w="709" w:type="dxa"/>
          </w:tcPr>
          <w:p w:rsidR="009111D4" w:rsidRPr="00823E46" w:rsidRDefault="00D91AF6"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tcPr>
          <w:p w:rsidR="009111D4" w:rsidRPr="00823E46" w:rsidRDefault="00D91AF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5200,0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09" w:type="dxa"/>
            <w:gridSpan w:val="2"/>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7"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917629" w:rsidP="00F72694">
            <w:pPr>
              <w:jc w:val="center"/>
            </w:pPr>
            <w:r>
              <w:rPr>
                <w:rFonts w:ascii="Times New Roman" w:eastAsia="Times New Roman" w:hAnsi="Times New Roman"/>
                <w:color w:val="000000"/>
                <w:sz w:val="16"/>
                <w:szCs w:val="16"/>
              </w:rPr>
              <w:t>200,0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FFFFFF"/>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917629" w:rsidP="00476E76">
            <w:r>
              <w:rPr>
                <w:rFonts w:ascii="Times New Roman" w:eastAsia="Times New Roman" w:hAnsi="Times New Roman"/>
                <w:color w:val="000000"/>
                <w:sz w:val="16"/>
                <w:szCs w:val="16"/>
              </w:rPr>
              <w:t>200,0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 xml:space="preserve">проектировкам и </w:t>
            </w:r>
            <w:r w:rsidRPr="00E74988">
              <w:rPr>
                <w:rFonts w:ascii="Times New Roman" w:eastAsia="Times New Roman" w:hAnsi="Times New Roman"/>
                <w:color w:val="000000"/>
                <w:sz w:val="16"/>
                <w:szCs w:val="16"/>
              </w:rPr>
              <w:lastRenderedPageBreak/>
              <w:t>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83,6</w:t>
            </w:r>
          </w:p>
        </w:tc>
        <w:tc>
          <w:tcPr>
            <w:tcW w:w="851" w:type="dxa"/>
            <w:tcBorders>
              <w:right w:val="nil"/>
            </w:tcBorders>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91,6</w:t>
            </w:r>
          </w:p>
        </w:tc>
        <w:tc>
          <w:tcPr>
            <w:tcW w:w="709" w:type="dxa"/>
          </w:tcPr>
          <w:p w:rsidR="00476E76" w:rsidRPr="00823E46" w:rsidRDefault="00933BD5"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94,8</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w:t>
            </w:r>
            <w:r>
              <w:rPr>
                <w:rFonts w:ascii="Times New Roman" w:eastAsia="Times New Roman" w:hAnsi="Times New Roman"/>
                <w:color w:val="000000"/>
                <w:sz w:val="16"/>
                <w:szCs w:val="16"/>
              </w:rPr>
              <w:lastRenderedPageBreak/>
              <w:t xml:space="preserve">Республики </w:t>
            </w:r>
            <w:r w:rsidRPr="00823E46">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685CE1">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Pr>
                <w:rFonts w:ascii="Times New Roman" w:hAnsi="Times New Roman"/>
                <w:b/>
                <w:sz w:val="16"/>
                <w:szCs w:val="16"/>
              </w:rPr>
              <w:t xml:space="preserve">устойчивости бюджетной системы </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pStyle w:val="ConsPlusNormal"/>
              <w:ind w:firstLine="539"/>
              <w:jc w:val="center"/>
              <w:rPr>
                <w:rFonts w:ascii="Times New Roman" w:hAnsi="Times New Roman"/>
                <w:b/>
                <w:color w:val="000000"/>
                <w:sz w:val="16"/>
                <w:szCs w:val="16"/>
              </w:rPr>
            </w:pPr>
            <w:r w:rsidRPr="00823E46">
              <w:rPr>
                <w:rFonts w:ascii="Times New Roman" w:hAnsi="Times New Roman"/>
                <w:b/>
                <w:color w:val="000000"/>
                <w:sz w:val="16"/>
                <w:szCs w:val="16"/>
              </w:rPr>
              <w:lastRenderedPageBreak/>
              <w:t>Цель «</w:t>
            </w:r>
            <w:r w:rsidRPr="00823E46">
              <w:rPr>
                <w:rFonts w:ascii="Times New Roman" w:hAnsi="Times New Roman" w:cs="Times New Roman"/>
                <w:b/>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sz w:val="16"/>
                <w:szCs w:val="16"/>
              </w:rPr>
              <w:t xml:space="preserve">городе Канаш </w:t>
            </w:r>
            <w:r w:rsidRPr="00823E46">
              <w:rPr>
                <w:rFonts w:ascii="Times New Roman" w:hAnsi="Times New Roman" w:cs="Times New Roman"/>
                <w:b/>
                <w:sz w:val="16"/>
                <w:szCs w:val="16"/>
              </w:rPr>
              <w:t>Чувашской Республик</w:t>
            </w:r>
            <w:r>
              <w:rPr>
                <w:rFonts w:ascii="Times New Roman" w:hAnsi="Times New Roman" w:cs="Times New Roman"/>
                <w:b/>
                <w:sz w:val="16"/>
                <w:szCs w:val="16"/>
              </w:rPr>
              <w:t>и</w:t>
            </w:r>
            <w:r w:rsidRPr="00823E46">
              <w:rPr>
                <w:rFonts w:ascii="Times New Roman" w:hAnsi="Times New Roman" w:cs="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474DEE" w:rsidP="00476E76">
            <w:pPr>
              <w:ind w:left="-108" w:right="-108"/>
              <w:jc w:val="center"/>
              <w:rPr>
                <w:rFonts w:ascii="Times New Roman" w:hAnsi="Times New Roman"/>
                <w:sz w:val="16"/>
                <w:szCs w:val="16"/>
              </w:rPr>
            </w:pPr>
            <w:r>
              <w:rPr>
                <w:rFonts w:ascii="Times New Roman" w:hAnsi="Times New Roman"/>
                <w:sz w:val="16"/>
                <w:szCs w:val="16"/>
              </w:rPr>
              <w:t>908,1</w:t>
            </w:r>
          </w:p>
        </w:tc>
        <w:tc>
          <w:tcPr>
            <w:tcW w:w="851" w:type="dxa"/>
          </w:tcPr>
          <w:p w:rsidR="00476E76" w:rsidRPr="00823E46" w:rsidRDefault="00474DEE" w:rsidP="00476E76">
            <w:pPr>
              <w:ind w:left="-108"/>
              <w:jc w:val="center"/>
              <w:rPr>
                <w:rFonts w:ascii="Times New Roman" w:hAnsi="Times New Roman"/>
                <w:sz w:val="16"/>
                <w:szCs w:val="16"/>
              </w:rPr>
            </w:pPr>
            <w:r>
              <w:rPr>
                <w:rFonts w:ascii="Times New Roman" w:hAnsi="Times New Roman"/>
                <w:sz w:val="16"/>
                <w:szCs w:val="16"/>
              </w:rPr>
              <w:t>8000,0</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4DEE" w:rsidP="00476E76">
            <w:pPr>
              <w:jc w:val="center"/>
            </w:pPr>
            <w:r>
              <w:rPr>
                <w:rFonts w:ascii="Times New Roman" w:hAnsi="Times New Roman"/>
                <w:sz w:val="16"/>
                <w:szCs w:val="16"/>
              </w:rPr>
              <w:t>5000,0</w:t>
            </w:r>
          </w:p>
        </w:tc>
        <w:tc>
          <w:tcPr>
            <w:tcW w:w="709" w:type="dxa"/>
          </w:tcPr>
          <w:p w:rsidR="00476E76" w:rsidRDefault="00476E76" w:rsidP="00476E76">
            <w:pPr>
              <w:jc w:val="center"/>
            </w:pPr>
            <w:r w:rsidRPr="00042191">
              <w:rPr>
                <w:rFonts w:ascii="Times New Roman" w:hAnsi="Times New Roman"/>
                <w:sz w:val="16"/>
                <w:szCs w:val="16"/>
              </w:rPr>
              <w:t>5881,0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6C4C22" w:rsidP="006C4C2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755A2B"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6C4C22"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20187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1"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18,0</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10,7</w:t>
            </w:r>
          </w:p>
        </w:tc>
        <w:tc>
          <w:tcPr>
            <w:tcW w:w="709" w:type="dxa"/>
          </w:tcPr>
          <w:p w:rsidR="00476E76" w:rsidRPr="00C34F3A" w:rsidRDefault="0020187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5,2</w:t>
            </w:r>
          </w:p>
        </w:tc>
        <w:tc>
          <w:tcPr>
            <w:tcW w:w="709"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15,6</w:t>
            </w:r>
          </w:p>
        </w:tc>
        <w:tc>
          <w:tcPr>
            <w:tcW w:w="708"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1A6F60" w:rsidP="001A6F6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A6F60"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908,1</w:t>
            </w:r>
          </w:p>
        </w:tc>
        <w:tc>
          <w:tcPr>
            <w:tcW w:w="851" w:type="dxa"/>
          </w:tcPr>
          <w:p w:rsidR="00476E76" w:rsidRPr="00823E46" w:rsidRDefault="001A6F60"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709" w:type="dxa"/>
          </w:tcPr>
          <w:p w:rsidR="00476E76" w:rsidRPr="00823E46" w:rsidRDefault="001A6F60"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1A6F6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823E46"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2"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6</w:t>
            </w:r>
          </w:p>
        </w:tc>
        <w:tc>
          <w:tcPr>
            <w:tcW w:w="851"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0</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5</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7</w:t>
            </w:r>
          </w:p>
        </w:tc>
        <w:tc>
          <w:tcPr>
            <w:tcW w:w="709" w:type="dxa"/>
          </w:tcPr>
          <w:p w:rsidR="00476E76" w:rsidRPr="00823E46" w:rsidRDefault="00476E76" w:rsidP="002056FE">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2056FE">
              <w:rPr>
                <w:rFonts w:ascii="Times New Roman" w:eastAsia="Times New Roman" w:hAnsi="Times New Roman"/>
                <w:color w:val="000000"/>
                <w:sz w:val="20"/>
                <w:szCs w:val="20"/>
                <w:lang w:eastAsia="ru-RU"/>
              </w:rPr>
              <w:t>7</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10"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446840">
        <w:trPr>
          <w:gridAfter w:val="1"/>
          <w:wAfter w:w="142" w:type="dxa"/>
        </w:trPr>
        <w:tc>
          <w:tcPr>
            <w:tcW w:w="15486" w:type="dxa"/>
            <w:gridSpan w:val="19"/>
          </w:tcPr>
          <w:p w:rsidR="00BB127D" w:rsidRPr="00823E46" w:rsidRDefault="00BB127D"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1C41BF" w:rsidRDefault="009B7E05" w:rsidP="00DC27E7">
            <w:pPr>
              <w:jc w:val="center"/>
            </w:pPr>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E8273E" w:rsidP="00627A28">
            <w:pPr>
              <w:jc w:val="center"/>
            </w:pPr>
            <w:r>
              <w:rPr>
                <w:rFonts w:ascii="Times New Roman" w:eastAsia="Times New Roman" w:hAnsi="Times New Roman"/>
                <w:color w:val="000000"/>
                <w:sz w:val="16"/>
                <w:szCs w:val="16"/>
              </w:rPr>
              <w:t>9743,1</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51" w:type="dxa"/>
            <w:gridSpan w:val="2"/>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34269,7</w:t>
            </w:r>
          </w:p>
        </w:tc>
        <w:tc>
          <w:tcPr>
            <w:tcW w:w="851" w:type="dxa"/>
          </w:tcPr>
          <w:p w:rsidR="001C41BF" w:rsidRDefault="00E8273E" w:rsidP="00627A28">
            <w:pPr>
              <w:jc w:val="center"/>
            </w:pPr>
            <w:r>
              <w:rPr>
                <w:rFonts w:ascii="Times New Roman" w:eastAsia="Times New Roman" w:hAnsi="Times New Roman"/>
                <w:color w:val="000000"/>
                <w:sz w:val="16"/>
                <w:szCs w:val="16"/>
              </w:rPr>
              <w:t>9645,7</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E8273E" w:rsidP="00627A28">
            <w:pPr>
              <w:jc w:val="center"/>
            </w:pPr>
            <w:r>
              <w:rPr>
                <w:rFonts w:ascii="Times New Roman" w:eastAsia="Times New Roman" w:hAnsi="Times New Roman"/>
                <w:color w:val="000000"/>
                <w:sz w:val="16"/>
                <w:szCs w:val="16"/>
              </w:rPr>
              <w:t>97,4</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F54BBA" w:rsidRPr="00823E46" w:rsidTr="00446840">
        <w:tc>
          <w:tcPr>
            <w:tcW w:w="2124" w:type="dxa"/>
            <w:gridSpan w:val="2"/>
            <w:vMerge w:val="restart"/>
          </w:tcPr>
          <w:p w:rsidR="00F54BBA" w:rsidRPr="00BB127D" w:rsidRDefault="00F54BBA"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F54BBA" w:rsidRPr="00BB127D" w:rsidRDefault="00F54BBA" w:rsidP="00627A28">
            <w:pPr>
              <w:spacing w:after="0" w:line="240" w:lineRule="auto"/>
              <w:ind w:left="-57" w:right="-57"/>
              <w:jc w:val="both"/>
              <w:rPr>
                <w:rFonts w:ascii="Times New Roman" w:hAnsi="Times New Roman" w:cs="Times New Roman"/>
                <w:sz w:val="16"/>
                <w:szCs w:val="16"/>
              </w:rPr>
            </w:pPr>
          </w:p>
        </w:tc>
        <w:tc>
          <w:tcPr>
            <w:tcW w:w="6555" w:type="dxa"/>
            <w:gridSpan w:val="8"/>
          </w:tcPr>
          <w:p w:rsidR="00F54BBA" w:rsidRPr="00F410E9" w:rsidRDefault="00F54BBA"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F54BBA" w:rsidRPr="00F410E9" w:rsidRDefault="00F54BBA"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852" w:type="dxa"/>
          </w:tcPr>
          <w:p w:rsidR="00F54BBA" w:rsidRDefault="00F54BBA" w:rsidP="00627A28">
            <w:r w:rsidRPr="00557E6E">
              <w:rPr>
                <w:rFonts w:ascii="Times New Roman" w:eastAsia="Times New Roman" w:hAnsi="Times New Roman"/>
                <w:color w:val="000000"/>
                <w:sz w:val="16"/>
                <w:szCs w:val="16"/>
              </w:rPr>
              <w:t>0,0</w:t>
            </w:r>
          </w:p>
        </w:tc>
        <w:tc>
          <w:tcPr>
            <w:tcW w:w="851"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tcPr>
          <w:p w:rsidR="00F54BBA" w:rsidRDefault="00F54BBA" w:rsidP="00627A28">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627A28">
            <w:r w:rsidRPr="00557E6E">
              <w:rPr>
                <w:rFonts w:ascii="Times New Roman" w:eastAsia="Times New Roman" w:hAnsi="Times New Roman"/>
                <w:color w:val="000000"/>
                <w:sz w:val="16"/>
                <w:szCs w:val="16"/>
              </w:rPr>
              <w:t>0,0</w:t>
            </w:r>
          </w:p>
        </w:tc>
        <w:tc>
          <w:tcPr>
            <w:tcW w:w="850" w:type="dxa"/>
            <w:gridSpan w:val="2"/>
          </w:tcPr>
          <w:p w:rsidR="00F54BBA" w:rsidRDefault="00F54BBA" w:rsidP="00627A28">
            <w:r w:rsidRPr="00557E6E">
              <w:rPr>
                <w:rFonts w:ascii="Times New Roman" w:eastAsia="Times New Roman" w:hAnsi="Times New Roman"/>
                <w:color w:val="000000"/>
                <w:sz w:val="16"/>
                <w:szCs w:val="16"/>
              </w:rPr>
              <w:t>0,0</w:t>
            </w:r>
          </w:p>
        </w:tc>
      </w:tr>
      <w:tr w:rsidR="00F54BBA" w:rsidRPr="00823E46" w:rsidTr="00446840">
        <w:tc>
          <w:tcPr>
            <w:tcW w:w="2124" w:type="dxa"/>
            <w:gridSpan w:val="2"/>
            <w:vMerge/>
          </w:tcPr>
          <w:p w:rsidR="00F54BBA" w:rsidRPr="00823E46" w:rsidRDefault="00F54BBA" w:rsidP="00F54BBA">
            <w:pPr>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F54BBA" w:rsidRPr="00F410E9" w:rsidRDefault="00F54BBA" w:rsidP="00F54BBA">
            <w:pPr>
              <w:spacing w:after="0" w:line="240" w:lineRule="auto"/>
              <w:ind w:left="-57" w:right="-57"/>
              <w:rPr>
                <w:rFonts w:ascii="Times New Roman" w:hAnsi="Times New Roman" w:cs="Times New Roman"/>
                <w:sz w:val="16"/>
                <w:szCs w:val="16"/>
              </w:rPr>
            </w:pPr>
            <w:r w:rsidRPr="00F410E9">
              <w:rPr>
                <w:rFonts w:ascii="Times New Roman" w:hAnsi="Times New Roman" w:cs="Times New Roman"/>
                <w:sz w:val="16"/>
                <w:szCs w:val="16"/>
              </w:rPr>
              <w:t xml:space="preserve">Объем просроченной кредиторской задолженности муниципальных бюджетных и автономных учреждений в сфере культуры </w:t>
            </w:r>
            <w:r>
              <w:rPr>
                <w:rFonts w:ascii="Times New Roman" w:eastAsia="Times New Roman" w:hAnsi="Times New Roman"/>
                <w:color w:val="000000"/>
                <w:sz w:val="16"/>
                <w:szCs w:val="16"/>
                <w:lang w:eastAsia="ru-RU"/>
              </w:rPr>
              <w:t>(процентов)</w:t>
            </w:r>
          </w:p>
        </w:tc>
        <w:tc>
          <w:tcPr>
            <w:tcW w:w="851" w:type="dxa"/>
          </w:tcPr>
          <w:p w:rsidR="00F54BBA" w:rsidRPr="00557E6E" w:rsidRDefault="00F54BBA" w:rsidP="00F54BBA">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54BBA" w:rsidRDefault="00F54BBA" w:rsidP="00F54BBA">
            <w:r w:rsidRPr="00557E6E">
              <w:rPr>
                <w:rFonts w:ascii="Times New Roman" w:eastAsia="Times New Roman" w:hAnsi="Times New Roman"/>
                <w:color w:val="000000"/>
                <w:sz w:val="16"/>
                <w:szCs w:val="16"/>
              </w:rPr>
              <w:t>0,0</w:t>
            </w:r>
          </w:p>
        </w:tc>
        <w:tc>
          <w:tcPr>
            <w:tcW w:w="851"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tcPr>
          <w:p w:rsidR="00F54BBA" w:rsidRDefault="00F54BBA" w:rsidP="00F54BBA">
            <w:r w:rsidRPr="00557E6E">
              <w:rPr>
                <w:rFonts w:ascii="Times New Roman" w:eastAsia="Times New Roman" w:hAnsi="Times New Roman"/>
                <w:color w:val="000000"/>
                <w:sz w:val="16"/>
                <w:szCs w:val="16"/>
              </w:rPr>
              <w:t>0,0</w:t>
            </w:r>
          </w:p>
        </w:tc>
        <w:tc>
          <w:tcPr>
            <w:tcW w:w="709"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08"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710" w:type="dxa"/>
            <w:shd w:val="clear" w:color="auto" w:fill="FFFFFF"/>
          </w:tcPr>
          <w:p w:rsidR="00F54BBA" w:rsidRDefault="00F54BBA" w:rsidP="00F54BBA">
            <w:r w:rsidRPr="00557E6E">
              <w:rPr>
                <w:rFonts w:ascii="Times New Roman" w:eastAsia="Times New Roman" w:hAnsi="Times New Roman"/>
                <w:color w:val="000000"/>
                <w:sz w:val="16"/>
                <w:szCs w:val="16"/>
              </w:rPr>
              <w:t>0,0</w:t>
            </w:r>
          </w:p>
        </w:tc>
        <w:tc>
          <w:tcPr>
            <w:tcW w:w="850" w:type="dxa"/>
            <w:gridSpan w:val="2"/>
          </w:tcPr>
          <w:p w:rsidR="00F54BBA" w:rsidRDefault="00F54BBA" w:rsidP="00F54BBA">
            <w:r w:rsidRPr="00557E6E">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26997" w:rsidRPr="00823E46" w:rsidTr="00446840">
        <w:tc>
          <w:tcPr>
            <w:tcW w:w="706" w:type="dxa"/>
            <w:vMerge w:val="restart"/>
          </w:tcPr>
          <w:p w:rsidR="00126997" w:rsidRPr="00823E46" w:rsidRDefault="00126997" w:rsidP="00126997">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6.3.</w:t>
            </w:r>
          </w:p>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Реализация вопросов местного значения в сфере образования, </w:t>
            </w:r>
            <w:r>
              <w:rPr>
                <w:rFonts w:ascii="Times New Roman" w:hAnsi="Times New Roman"/>
                <w:color w:val="000000"/>
                <w:sz w:val="16"/>
                <w:szCs w:val="16"/>
              </w:rPr>
              <w:t xml:space="preserve">культуры, </w:t>
            </w:r>
            <w:r w:rsidRPr="00097EB9">
              <w:rPr>
                <w:rFonts w:ascii="Times New Roman" w:hAnsi="Times New Roman"/>
                <w:color w:val="000000"/>
                <w:sz w:val="16"/>
                <w:szCs w:val="16"/>
              </w:rPr>
              <w:t>физической культуры и спорта</w:t>
            </w:r>
          </w:p>
        </w:tc>
        <w:tc>
          <w:tcPr>
            <w:tcW w:w="1276" w:type="dxa"/>
            <w:vMerge w:val="restart"/>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val="restart"/>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26997" w:rsidRPr="00823E46" w:rsidRDefault="00126997" w:rsidP="00126997">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9743,1</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r w:rsidR="00126997" w:rsidRPr="00823E46" w:rsidTr="00446840">
        <w:tc>
          <w:tcPr>
            <w:tcW w:w="706"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0801</w:t>
            </w:r>
          </w:p>
        </w:tc>
        <w:tc>
          <w:tcPr>
            <w:tcW w:w="992" w:type="dxa"/>
          </w:tcPr>
          <w:p w:rsidR="00126997" w:rsidRPr="00BB127D"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9645,7</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r w:rsidR="00126997" w:rsidRPr="00823E46" w:rsidTr="00446840">
        <w:tc>
          <w:tcPr>
            <w:tcW w:w="706"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418"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1276" w:type="dxa"/>
            <w:vMerge/>
          </w:tcPr>
          <w:p w:rsidR="00126997" w:rsidRPr="00823E46" w:rsidRDefault="00126997" w:rsidP="00126997">
            <w:pPr>
              <w:spacing w:after="0" w:line="240" w:lineRule="auto"/>
              <w:ind w:left="-57" w:right="-57"/>
              <w:rPr>
                <w:rFonts w:ascii="Times New Roman" w:eastAsia="Times New Roman" w:hAnsi="Times New Roman"/>
                <w:color w:val="000000"/>
                <w:sz w:val="16"/>
                <w:szCs w:val="16"/>
              </w:rPr>
            </w:pPr>
          </w:p>
        </w:tc>
        <w:tc>
          <w:tcPr>
            <w:tcW w:w="1275" w:type="dxa"/>
            <w:vMerge/>
          </w:tcPr>
          <w:p w:rsidR="00126997" w:rsidRPr="00823E46" w:rsidRDefault="00126997" w:rsidP="00126997">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26997"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tc>
        <w:tc>
          <w:tcPr>
            <w:tcW w:w="992" w:type="dxa"/>
          </w:tcPr>
          <w:p w:rsidR="00126997" w:rsidRPr="00823E46"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А720</w:t>
            </w:r>
          </w:p>
        </w:tc>
        <w:tc>
          <w:tcPr>
            <w:tcW w:w="425" w:type="dxa"/>
          </w:tcPr>
          <w:p w:rsidR="00126997" w:rsidRPr="00823E46" w:rsidRDefault="00126997" w:rsidP="0012699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621</w:t>
            </w:r>
          </w:p>
        </w:tc>
        <w:tc>
          <w:tcPr>
            <w:tcW w:w="1134" w:type="dxa"/>
          </w:tcPr>
          <w:p w:rsidR="00126997" w:rsidRPr="00823E46" w:rsidRDefault="00126997" w:rsidP="00126997">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26997" w:rsidRDefault="00126997" w:rsidP="0012699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26997"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26997" w:rsidRPr="00C91ED6" w:rsidRDefault="00126997" w:rsidP="00126997">
            <w:pP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tcPr>
          <w:p w:rsidR="00126997" w:rsidRDefault="00126997" w:rsidP="00126997">
            <w:r w:rsidRPr="00C91ED6">
              <w:rPr>
                <w:rFonts w:ascii="Times New Roman" w:eastAsia="Times New Roman" w:hAnsi="Times New Roman"/>
                <w:color w:val="000000"/>
                <w:sz w:val="16"/>
                <w:szCs w:val="16"/>
              </w:rPr>
              <w:t>0,0</w:t>
            </w:r>
          </w:p>
        </w:tc>
        <w:tc>
          <w:tcPr>
            <w:tcW w:w="709"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08"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710" w:type="dxa"/>
            <w:shd w:val="clear" w:color="auto" w:fill="FFFFFF"/>
          </w:tcPr>
          <w:p w:rsidR="00126997" w:rsidRDefault="00126997" w:rsidP="00126997">
            <w:r w:rsidRPr="00C91ED6">
              <w:rPr>
                <w:rFonts w:ascii="Times New Roman" w:eastAsia="Times New Roman" w:hAnsi="Times New Roman"/>
                <w:color w:val="000000"/>
                <w:sz w:val="16"/>
                <w:szCs w:val="16"/>
              </w:rPr>
              <w:t>0,0</w:t>
            </w:r>
          </w:p>
        </w:tc>
        <w:tc>
          <w:tcPr>
            <w:tcW w:w="850" w:type="dxa"/>
            <w:gridSpan w:val="2"/>
          </w:tcPr>
          <w:p w:rsidR="00126997" w:rsidRDefault="00126997" w:rsidP="00126997">
            <w:r w:rsidRPr="00C91ED6">
              <w:rPr>
                <w:rFonts w:ascii="Times New Roman" w:eastAsia="Times New Roman" w:hAnsi="Times New Roman"/>
                <w:color w:val="000000"/>
                <w:sz w:val="16"/>
                <w:szCs w:val="16"/>
              </w:rPr>
              <w:t>0,0</w:t>
            </w:r>
          </w:p>
        </w:tc>
      </w:tr>
    </w:tbl>
    <w:p w:rsidR="001C41BF" w:rsidRPr="00823E46" w:rsidRDefault="001C41BF" w:rsidP="001C41BF">
      <w:pPr>
        <w:pStyle w:val="ConsPlusNormal"/>
        <w:jc w:val="right"/>
        <w:outlineLvl w:val="1"/>
        <w:rPr>
          <w:rFonts w:ascii="Times New Roman" w:hAnsi="Times New Roman" w:cs="Times New Roman"/>
          <w:sz w:val="24"/>
          <w:szCs w:val="24"/>
        </w:rPr>
      </w:pPr>
    </w:p>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sectPr w:rsidR="00FB0570"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25" w:rsidRDefault="005A4925">
      <w:pPr>
        <w:spacing w:after="0" w:line="240" w:lineRule="auto"/>
      </w:pPr>
      <w:r>
        <w:separator/>
      </w:r>
    </w:p>
  </w:endnote>
  <w:endnote w:type="continuationSeparator" w:id="0">
    <w:p w:rsidR="005A4925" w:rsidRDefault="005A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Roboto">
    <w:altName w:val="Times New Roman"/>
    <w:charset w:val="00"/>
    <w:family w:val="auto"/>
    <w:pitch w:val="default"/>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25" w:rsidRDefault="005A4925">
      <w:pPr>
        <w:spacing w:after="0" w:line="240" w:lineRule="auto"/>
      </w:pPr>
      <w:r>
        <w:separator/>
      </w:r>
    </w:p>
  </w:footnote>
  <w:footnote w:type="continuationSeparator" w:id="0">
    <w:p w:rsidR="005A4925" w:rsidRDefault="005A4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2"/>
  </w:num>
  <w:num w:numId="13">
    <w:abstractNumId w:val="27"/>
  </w:num>
  <w:num w:numId="14">
    <w:abstractNumId w:val="33"/>
  </w:num>
  <w:num w:numId="15">
    <w:abstractNumId w:val="20"/>
  </w:num>
  <w:num w:numId="16">
    <w:abstractNumId w:val="17"/>
  </w:num>
  <w:num w:numId="17">
    <w:abstractNumId w:val="15"/>
  </w:num>
  <w:num w:numId="18">
    <w:abstractNumId w:val="3"/>
  </w:num>
  <w:num w:numId="19">
    <w:abstractNumId w:val="21"/>
  </w:num>
  <w:num w:numId="20">
    <w:abstractNumId w:val="7"/>
  </w:num>
  <w:num w:numId="21">
    <w:abstractNumId w:val="18"/>
  </w:num>
  <w:num w:numId="22">
    <w:abstractNumId w:val="31"/>
  </w:num>
  <w:num w:numId="23">
    <w:abstractNumId w:val="24"/>
  </w:num>
  <w:num w:numId="24">
    <w:abstractNumId w:val="1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4"/>
  </w:num>
  <w:num w:numId="30">
    <w:abstractNumId w:val="9"/>
  </w:num>
  <w:num w:numId="31">
    <w:abstractNumId w:val="36"/>
  </w:num>
  <w:num w:numId="32">
    <w:abstractNumId w:val="5"/>
  </w:num>
  <w:num w:numId="33">
    <w:abstractNumId w:val="34"/>
  </w:num>
  <w:num w:numId="34">
    <w:abstractNumId w:val="30"/>
  </w:num>
  <w:num w:numId="35">
    <w:abstractNumId w:val="16"/>
  </w:num>
  <w:num w:numId="36">
    <w:abstractNumId w:val="13"/>
  </w:num>
  <w:num w:numId="37">
    <w:abstractNumId w:val="11"/>
  </w:num>
  <w:num w:numId="38">
    <w:abstractNumId w:val="12"/>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17B44"/>
    <w:rsid w:val="00022E7D"/>
    <w:rsid w:val="00046708"/>
    <w:rsid w:val="0004749C"/>
    <w:rsid w:val="0006274B"/>
    <w:rsid w:val="000658F7"/>
    <w:rsid w:val="00086923"/>
    <w:rsid w:val="00090087"/>
    <w:rsid w:val="0009015F"/>
    <w:rsid w:val="00092512"/>
    <w:rsid w:val="00097EB9"/>
    <w:rsid w:val="000A19DD"/>
    <w:rsid w:val="000C098A"/>
    <w:rsid w:val="000C6804"/>
    <w:rsid w:val="000C7AB2"/>
    <w:rsid w:val="000D434E"/>
    <w:rsid w:val="000D6988"/>
    <w:rsid w:val="000D7615"/>
    <w:rsid w:val="000D7AF3"/>
    <w:rsid w:val="000F0EA6"/>
    <w:rsid w:val="00105E05"/>
    <w:rsid w:val="001212D7"/>
    <w:rsid w:val="00124D8F"/>
    <w:rsid w:val="00126997"/>
    <w:rsid w:val="0013130D"/>
    <w:rsid w:val="00144F1D"/>
    <w:rsid w:val="001509E8"/>
    <w:rsid w:val="00155FE9"/>
    <w:rsid w:val="0017431C"/>
    <w:rsid w:val="00180D12"/>
    <w:rsid w:val="00181EA0"/>
    <w:rsid w:val="001823E8"/>
    <w:rsid w:val="00185D2A"/>
    <w:rsid w:val="00191720"/>
    <w:rsid w:val="0019448D"/>
    <w:rsid w:val="001A6F60"/>
    <w:rsid w:val="001C3062"/>
    <w:rsid w:val="001C41BF"/>
    <w:rsid w:val="001D068E"/>
    <w:rsid w:val="001D562F"/>
    <w:rsid w:val="001F5D78"/>
    <w:rsid w:val="0020187E"/>
    <w:rsid w:val="00202E67"/>
    <w:rsid w:val="00204BE1"/>
    <w:rsid w:val="002056FE"/>
    <w:rsid w:val="00205BBE"/>
    <w:rsid w:val="00207B80"/>
    <w:rsid w:val="00213611"/>
    <w:rsid w:val="00215060"/>
    <w:rsid w:val="00233C56"/>
    <w:rsid w:val="002362B7"/>
    <w:rsid w:val="00242F0F"/>
    <w:rsid w:val="00246181"/>
    <w:rsid w:val="002532A3"/>
    <w:rsid w:val="00255ACD"/>
    <w:rsid w:val="002566B1"/>
    <w:rsid w:val="00275DB7"/>
    <w:rsid w:val="00282A0A"/>
    <w:rsid w:val="00290A9E"/>
    <w:rsid w:val="00294DF2"/>
    <w:rsid w:val="002A780B"/>
    <w:rsid w:val="002B460D"/>
    <w:rsid w:val="00316C48"/>
    <w:rsid w:val="0032151D"/>
    <w:rsid w:val="0036166E"/>
    <w:rsid w:val="00362228"/>
    <w:rsid w:val="0036272B"/>
    <w:rsid w:val="00380055"/>
    <w:rsid w:val="00383020"/>
    <w:rsid w:val="00394D9E"/>
    <w:rsid w:val="00397DB0"/>
    <w:rsid w:val="003A38A3"/>
    <w:rsid w:val="003A63E7"/>
    <w:rsid w:val="003B5C7D"/>
    <w:rsid w:val="003B5FF7"/>
    <w:rsid w:val="003C6B28"/>
    <w:rsid w:val="003E380B"/>
    <w:rsid w:val="003E48D4"/>
    <w:rsid w:val="003E7F5B"/>
    <w:rsid w:val="0040051F"/>
    <w:rsid w:val="004145F6"/>
    <w:rsid w:val="00415A70"/>
    <w:rsid w:val="004173FF"/>
    <w:rsid w:val="004231E1"/>
    <w:rsid w:val="00423235"/>
    <w:rsid w:val="0042458D"/>
    <w:rsid w:val="0042680E"/>
    <w:rsid w:val="00442A93"/>
    <w:rsid w:val="00446840"/>
    <w:rsid w:val="00474DEE"/>
    <w:rsid w:val="00476E76"/>
    <w:rsid w:val="00482318"/>
    <w:rsid w:val="004837ED"/>
    <w:rsid w:val="004A06D7"/>
    <w:rsid w:val="004B035E"/>
    <w:rsid w:val="004B6B9E"/>
    <w:rsid w:val="004C0003"/>
    <w:rsid w:val="004C5AB2"/>
    <w:rsid w:val="004D4CF7"/>
    <w:rsid w:val="004E37FB"/>
    <w:rsid w:val="004E7CA1"/>
    <w:rsid w:val="005037CC"/>
    <w:rsid w:val="00510F2F"/>
    <w:rsid w:val="005209B4"/>
    <w:rsid w:val="00521D69"/>
    <w:rsid w:val="00523B1E"/>
    <w:rsid w:val="00526C85"/>
    <w:rsid w:val="0053527B"/>
    <w:rsid w:val="00547841"/>
    <w:rsid w:val="00551AF1"/>
    <w:rsid w:val="00564877"/>
    <w:rsid w:val="00566421"/>
    <w:rsid w:val="00576590"/>
    <w:rsid w:val="005807BF"/>
    <w:rsid w:val="005A18F8"/>
    <w:rsid w:val="005A322C"/>
    <w:rsid w:val="005A483A"/>
    <w:rsid w:val="005A4925"/>
    <w:rsid w:val="005A7721"/>
    <w:rsid w:val="005C3175"/>
    <w:rsid w:val="005C3264"/>
    <w:rsid w:val="005D6536"/>
    <w:rsid w:val="005E1230"/>
    <w:rsid w:val="005F17CA"/>
    <w:rsid w:val="006200AC"/>
    <w:rsid w:val="006221E8"/>
    <w:rsid w:val="00627A28"/>
    <w:rsid w:val="00631841"/>
    <w:rsid w:val="0064023D"/>
    <w:rsid w:val="0064052B"/>
    <w:rsid w:val="006426A6"/>
    <w:rsid w:val="00644891"/>
    <w:rsid w:val="006567AF"/>
    <w:rsid w:val="006678BB"/>
    <w:rsid w:val="00671049"/>
    <w:rsid w:val="00674339"/>
    <w:rsid w:val="0068047D"/>
    <w:rsid w:val="00685CE1"/>
    <w:rsid w:val="00687C65"/>
    <w:rsid w:val="0069274E"/>
    <w:rsid w:val="0069450D"/>
    <w:rsid w:val="006A3AE8"/>
    <w:rsid w:val="006C4C22"/>
    <w:rsid w:val="006E18E9"/>
    <w:rsid w:val="006E277D"/>
    <w:rsid w:val="00706619"/>
    <w:rsid w:val="0071151B"/>
    <w:rsid w:val="007202C0"/>
    <w:rsid w:val="00720F21"/>
    <w:rsid w:val="007408F5"/>
    <w:rsid w:val="00741BF5"/>
    <w:rsid w:val="0074626B"/>
    <w:rsid w:val="00751596"/>
    <w:rsid w:val="00755A2B"/>
    <w:rsid w:val="007A3C75"/>
    <w:rsid w:val="007B0DEE"/>
    <w:rsid w:val="007B695E"/>
    <w:rsid w:val="007C384B"/>
    <w:rsid w:val="007D0174"/>
    <w:rsid w:val="007E272E"/>
    <w:rsid w:val="007E71E2"/>
    <w:rsid w:val="007E7AAA"/>
    <w:rsid w:val="0080746E"/>
    <w:rsid w:val="00814495"/>
    <w:rsid w:val="0082118C"/>
    <w:rsid w:val="00822818"/>
    <w:rsid w:val="00832EA0"/>
    <w:rsid w:val="0083596A"/>
    <w:rsid w:val="00844003"/>
    <w:rsid w:val="008508F4"/>
    <w:rsid w:val="00851B91"/>
    <w:rsid w:val="00856B18"/>
    <w:rsid w:val="0085727F"/>
    <w:rsid w:val="0086272F"/>
    <w:rsid w:val="0086777B"/>
    <w:rsid w:val="00870B15"/>
    <w:rsid w:val="0088396B"/>
    <w:rsid w:val="00886A21"/>
    <w:rsid w:val="00887EAB"/>
    <w:rsid w:val="008A11EB"/>
    <w:rsid w:val="008A4AF0"/>
    <w:rsid w:val="008B2587"/>
    <w:rsid w:val="008C4735"/>
    <w:rsid w:val="008E03FF"/>
    <w:rsid w:val="008E4005"/>
    <w:rsid w:val="008F76B3"/>
    <w:rsid w:val="00910B05"/>
    <w:rsid w:val="009111D4"/>
    <w:rsid w:val="00912960"/>
    <w:rsid w:val="00917629"/>
    <w:rsid w:val="00917B3B"/>
    <w:rsid w:val="0093388C"/>
    <w:rsid w:val="00933BD5"/>
    <w:rsid w:val="00946C96"/>
    <w:rsid w:val="00960F2A"/>
    <w:rsid w:val="00963E6C"/>
    <w:rsid w:val="009769C3"/>
    <w:rsid w:val="00980C25"/>
    <w:rsid w:val="0099680B"/>
    <w:rsid w:val="009B7E05"/>
    <w:rsid w:val="009D0F1F"/>
    <w:rsid w:val="009D10FA"/>
    <w:rsid w:val="009E25BB"/>
    <w:rsid w:val="009F6EDE"/>
    <w:rsid w:val="00A00626"/>
    <w:rsid w:val="00A06EEF"/>
    <w:rsid w:val="00A10685"/>
    <w:rsid w:val="00A11493"/>
    <w:rsid w:val="00A222D9"/>
    <w:rsid w:val="00A32F45"/>
    <w:rsid w:val="00A61A59"/>
    <w:rsid w:val="00A71B1A"/>
    <w:rsid w:val="00A83030"/>
    <w:rsid w:val="00AA0B93"/>
    <w:rsid w:val="00AC3E84"/>
    <w:rsid w:val="00AC55F5"/>
    <w:rsid w:val="00AD216C"/>
    <w:rsid w:val="00AD3FD4"/>
    <w:rsid w:val="00AD6E0D"/>
    <w:rsid w:val="00AE440D"/>
    <w:rsid w:val="00AE61A7"/>
    <w:rsid w:val="00B2285E"/>
    <w:rsid w:val="00B23E1C"/>
    <w:rsid w:val="00B318F5"/>
    <w:rsid w:val="00B33ECC"/>
    <w:rsid w:val="00B365CC"/>
    <w:rsid w:val="00B41EDF"/>
    <w:rsid w:val="00B423DE"/>
    <w:rsid w:val="00B460E9"/>
    <w:rsid w:val="00B539C3"/>
    <w:rsid w:val="00B608B5"/>
    <w:rsid w:val="00B62263"/>
    <w:rsid w:val="00B80E1C"/>
    <w:rsid w:val="00B826CE"/>
    <w:rsid w:val="00BA17A3"/>
    <w:rsid w:val="00BB0A71"/>
    <w:rsid w:val="00BB127D"/>
    <w:rsid w:val="00BB22A7"/>
    <w:rsid w:val="00BC2E3A"/>
    <w:rsid w:val="00BD0B08"/>
    <w:rsid w:val="00BD2E1F"/>
    <w:rsid w:val="00BE627C"/>
    <w:rsid w:val="00BF50FC"/>
    <w:rsid w:val="00BF5A03"/>
    <w:rsid w:val="00C13AE3"/>
    <w:rsid w:val="00C14D2C"/>
    <w:rsid w:val="00C15154"/>
    <w:rsid w:val="00C3463C"/>
    <w:rsid w:val="00C405F0"/>
    <w:rsid w:val="00C50CAB"/>
    <w:rsid w:val="00C812F7"/>
    <w:rsid w:val="00C8177B"/>
    <w:rsid w:val="00C82415"/>
    <w:rsid w:val="00C95156"/>
    <w:rsid w:val="00CB1EA2"/>
    <w:rsid w:val="00CB7805"/>
    <w:rsid w:val="00CC664E"/>
    <w:rsid w:val="00CC722C"/>
    <w:rsid w:val="00CD2DAE"/>
    <w:rsid w:val="00CD64B2"/>
    <w:rsid w:val="00CF0F72"/>
    <w:rsid w:val="00CF70AA"/>
    <w:rsid w:val="00D0415D"/>
    <w:rsid w:val="00D06074"/>
    <w:rsid w:val="00D063DC"/>
    <w:rsid w:val="00D14CDE"/>
    <w:rsid w:val="00D2319A"/>
    <w:rsid w:val="00D46081"/>
    <w:rsid w:val="00D61BE3"/>
    <w:rsid w:val="00D62F3B"/>
    <w:rsid w:val="00D730D5"/>
    <w:rsid w:val="00D73177"/>
    <w:rsid w:val="00D732A4"/>
    <w:rsid w:val="00D7454D"/>
    <w:rsid w:val="00D91AF6"/>
    <w:rsid w:val="00DB0329"/>
    <w:rsid w:val="00DB318C"/>
    <w:rsid w:val="00DB32CE"/>
    <w:rsid w:val="00DC27E7"/>
    <w:rsid w:val="00DC3B1E"/>
    <w:rsid w:val="00DC7B10"/>
    <w:rsid w:val="00DE0B2C"/>
    <w:rsid w:val="00DE3B4F"/>
    <w:rsid w:val="00DF4045"/>
    <w:rsid w:val="00E3798D"/>
    <w:rsid w:val="00E41B2E"/>
    <w:rsid w:val="00E43AC7"/>
    <w:rsid w:val="00E52CC9"/>
    <w:rsid w:val="00E54616"/>
    <w:rsid w:val="00E54952"/>
    <w:rsid w:val="00E62D3C"/>
    <w:rsid w:val="00E65E8D"/>
    <w:rsid w:val="00E75612"/>
    <w:rsid w:val="00E8273E"/>
    <w:rsid w:val="00EB0793"/>
    <w:rsid w:val="00EB0E27"/>
    <w:rsid w:val="00EB2C83"/>
    <w:rsid w:val="00EC1111"/>
    <w:rsid w:val="00EC6629"/>
    <w:rsid w:val="00EC6659"/>
    <w:rsid w:val="00EE35A2"/>
    <w:rsid w:val="00EE649B"/>
    <w:rsid w:val="00EE7C72"/>
    <w:rsid w:val="00F075CB"/>
    <w:rsid w:val="00F124CD"/>
    <w:rsid w:val="00F160A0"/>
    <w:rsid w:val="00F45988"/>
    <w:rsid w:val="00F54BBA"/>
    <w:rsid w:val="00F72694"/>
    <w:rsid w:val="00F80074"/>
    <w:rsid w:val="00F8380F"/>
    <w:rsid w:val="00F977B9"/>
    <w:rsid w:val="00FA4AC7"/>
    <w:rsid w:val="00FA638B"/>
    <w:rsid w:val="00FB0570"/>
    <w:rsid w:val="00FB55FC"/>
    <w:rsid w:val="00FB5D1A"/>
    <w:rsid w:val="00FC5382"/>
    <w:rsid w:val="00FE46ED"/>
    <w:rsid w:val="00FE6EFB"/>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3C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15230">
      <w:bodyDiv w:val="1"/>
      <w:marLeft w:val="0"/>
      <w:marRight w:val="0"/>
      <w:marTop w:val="0"/>
      <w:marBottom w:val="0"/>
      <w:divBdr>
        <w:top w:val="none" w:sz="0" w:space="0" w:color="auto"/>
        <w:left w:val="none" w:sz="0" w:space="0" w:color="auto"/>
        <w:bottom w:val="none" w:sz="0" w:space="0" w:color="auto"/>
        <w:right w:val="none" w:sz="0" w:space="0" w:color="auto"/>
      </w:divBdr>
      <w:divsChild>
        <w:div w:id="789476454">
          <w:marLeft w:val="0"/>
          <w:marRight w:val="0"/>
          <w:marTop w:val="0"/>
          <w:marBottom w:val="0"/>
          <w:divBdr>
            <w:top w:val="none" w:sz="0" w:space="0" w:color="auto"/>
            <w:left w:val="none" w:sz="0" w:space="0" w:color="auto"/>
            <w:bottom w:val="none" w:sz="0" w:space="0" w:color="auto"/>
            <w:right w:val="none" w:sz="0" w:space="0" w:color="auto"/>
          </w:divBdr>
          <w:divsChild>
            <w:div w:id="921135833">
              <w:marLeft w:val="0"/>
              <w:marRight w:val="0"/>
              <w:marTop w:val="0"/>
              <w:marBottom w:val="0"/>
              <w:divBdr>
                <w:top w:val="none" w:sz="0" w:space="0" w:color="auto"/>
                <w:left w:val="none" w:sz="0" w:space="0" w:color="auto"/>
                <w:bottom w:val="none" w:sz="0" w:space="0" w:color="auto"/>
                <w:right w:val="none" w:sz="0" w:space="0" w:color="auto"/>
              </w:divBdr>
              <w:divsChild>
                <w:div w:id="402023619">
                  <w:marLeft w:val="0"/>
                  <w:marRight w:val="0"/>
                  <w:marTop w:val="0"/>
                  <w:marBottom w:val="0"/>
                  <w:divBdr>
                    <w:top w:val="none" w:sz="0" w:space="0" w:color="auto"/>
                    <w:left w:val="none" w:sz="0" w:space="0" w:color="auto"/>
                    <w:bottom w:val="none" w:sz="0" w:space="0" w:color="auto"/>
                    <w:right w:val="none" w:sz="0" w:space="0" w:color="auto"/>
                  </w:divBdr>
                  <w:divsChild>
                    <w:div w:id="890074795">
                      <w:marLeft w:val="0"/>
                      <w:marRight w:val="0"/>
                      <w:marTop w:val="0"/>
                      <w:marBottom w:val="0"/>
                      <w:divBdr>
                        <w:top w:val="none" w:sz="0" w:space="0" w:color="auto"/>
                        <w:left w:val="none" w:sz="0" w:space="0" w:color="auto"/>
                        <w:bottom w:val="none" w:sz="0" w:space="0" w:color="auto"/>
                        <w:right w:val="none" w:sz="0" w:space="0" w:color="auto"/>
                      </w:divBdr>
                      <w:divsChild>
                        <w:div w:id="2030790131">
                          <w:marLeft w:val="0"/>
                          <w:marRight w:val="0"/>
                          <w:marTop w:val="0"/>
                          <w:marBottom w:val="0"/>
                          <w:divBdr>
                            <w:top w:val="none" w:sz="0" w:space="0" w:color="auto"/>
                            <w:left w:val="none" w:sz="0" w:space="0" w:color="auto"/>
                            <w:bottom w:val="none" w:sz="0" w:space="0" w:color="auto"/>
                            <w:right w:val="none" w:sz="0" w:space="0" w:color="auto"/>
                          </w:divBdr>
                          <w:divsChild>
                            <w:div w:id="964700336">
                              <w:marLeft w:val="0"/>
                              <w:marRight w:val="0"/>
                              <w:marTop w:val="0"/>
                              <w:marBottom w:val="0"/>
                              <w:divBdr>
                                <w:top w:val="none" w:sz="0" w:space="0" w:color="auto"/>
                                <w:left w:val="none" w:sz="0" w:space="0" w:color="auto"/>
                                <w:bottom w:val="none" w:sz="0" w:space="0" w:color="auto"/>
                                <w:right w:val="none" w:sz="0" w:space="0" w:color="auto"/>
                              </w:divBdr>
                              <w:divsChild>
                                <w:div w:id="1371764502">
                                  <w:marLeft w:val="0"/>
                                  <w:marRight w:val="0"/>
                                  <w:marTop w:val="0"/>
                                  <w:marBottom w:val="0"/>
                                  <w:divBdr>
                                    <w:top w:val="none" w:sz="0" w:space="0" w:color="auto"/>
                                    <w:left w:val="none" w:sz="0" w:space="0" w:color="auto"/>
                                    <w:bottom w:val="none" w:sz="0" w:space="0" w:color="auto"/>
                                    <w:right w:val="none" w:sz="0" w:space="0" w:color="auto"/>
                                  </w:divBdr>
                                  <w:divsChild>
                                    <w:div w:id="626855369">
                                      <w:marLeft w:val="0"/>
                                      <w:marRight w:val="0"/>
                                      <w:marTop w:val="0"/>
                                      <w:marBottom w:val="0"/>
                                      <w:divBdr>
                                        <w:top w:val="none" w:sz="0" w:space="0" w:color="auto"/>
                                        <w:left w:val="none" w:sz="0" w:space="0" w:color="auto"/>
                                        <w:bottom w:val="none" w:sz="0" w:space="0" w:color="auto"/>
                                        <w:right w:val="none" w:sz="0" w:space="0" w:color="auto"/>
                                      </w:divBdr>
                                      <w:divsChild>
                                        <w:div w:id="280117954">
                                          <w:marLeft w:val="0"/>
                                          <w:marRight w:val="0"/>
                                          <w:marTop w:val="0"/>
                                          <w:marBottom w:val="0"/>
                                          <w:divBdr>
                                            <w:top w:val="none" w:sz="0" w:space="0" w:color="auto"/>
                                            <w:left w:val="none" w:sz="0" w:space="0" w:color="auto"/>
                                            <w:bottom w:val="none" w:sz="0" w:space="0" w:color="auto"/>
                                            <w:right w:val="none" w:sz="0" w:space="0" w:color="auto"/>
                                          </w:divBdr>
                                          <w:divsChild>
                                            <w:div w:id="1514106551">
                                              <w:marLeft w:val="0"/>
                                              <w:marRight w:val="0"/>
                                              <w:marTop w:val="0"/>
                                              <w:marBottom w:val="0"/>
                                              <w:divBdr>
                                                <w:top w:val="none" w:sz="0" w:space="0" w:color="auto"/>
                                                <w:left w:val="none" w:sz="0" w:space="0" w:color="auto"/>
                                                <w:bottom w:val="none" w:sz="0" w:space="0" w:color="auto"/>
                                                <w:right w:val="none" w:sz="0" w:space="0" w:color="auto"/>
                                              </w:divBdr>
                                              <w:divsChild>
                                                <w:div w:id="906186453">
                                                  <w:marLeft w:val="0"/>
                                                  <w:marRight w:val="0"/>
                                                  <w:marTop w:val="0"/>
                                                  <w:marBottom w:val="0"/>
                                                  <w:divBdr>
                                                    <w:top w:val="none" w:sz="0" w:space="0" w:color="auto"/>
                                                    <w:left w:val="none" w:sz="0" w:space="0" w:color="auto"/>
                                                    <w:bottom w:val="none" w:sz="0" w:space="0" w:color="auto"/>
                                                    <w:right w:val="none" w:sz="0" w:space="0" w:color="auto"/>
                                                  </w:divBdr>
                                                  <w:divsChild>
                                                    <w:div w:id="20670326">
                                                      <w:marLeft w:val="0"/>
                                                      <w:marRight w:val="0"/>
                                                      <w:marTop w:val="0"/>
                                                      <w:marBottom w:val="0"/>
                                                      <w:divBdr>
                                                        <w:top w:val="none" w:sz="0" w:space="0" w:color="auto"/>
                                                        <w:left w:val="none" w:sz="0" w:space="0" w:color="auto"/>
                                                        <w:bottom w:val="none" w:sz="0" w:space="0" w:color="auto"/>
                                                        <w:right w:val="none" w:sz="0" w:space="0" w:color="auto"/>
                                                      </w:divBdr>
                                                      <w:divsChild>
                                                        <w:div w:id="1155486519">
                                                          <w:marLeft w:val="0"/>
                                                          <w:marRight w:val="0"/>
                                                          <w:marTop w:val="0"/>
                                                          <w:marBottom w:val="0"/>
                                                          <w:divBdr>
                                                            <w:top w:val="none" w:sz="0" w:space="0" w:color="auto"/>
                                                            <w:left w:val="none" w:sz="0" w:space="0" w:color="auto"/>
                                                            <w:bottom w:val="none" w:sz="0" w:space="0" w:color="auto"/>
                                                            <w:right w:val="none" w:sz="0" w:space="0" w:color="auto"/>
                                                          </w:divBdr>
                                                          <w:divsChild>
                                                            <w:div w:id="824126362">
                                                              <w:marLeft w:val="0"/>
                                                              <w:marRight w:val="0"/>
                                                              <w:marTop w:val="0"/>
                                                              <w:marBottom w:val="0"/>
                                                              <w:divBdr>
                                                                <w:top w:val="none" w:sz="0" w:space="0" w:color="auto"/>
                                                                <w:left w:val="none" w:sz="0" w:space="0" w:color="auto"/>
                                                                <w:bottom w:val="none" w:sz="0" w:space="0" w:color="auto"/>
                                                                <w:right w:val="none" w:sz="0" w:space="0" w:color="auto"/>
                                                              </w:divBdr>
                                                              <w:divsChild>
                                                                <w:div w:id="284391060">
                                                                  <w:marLeft w:val="0"/>
                                                                  <w:marRight w:val="0"/>
                                                                  <w:marTop w:val="0"/>
                                                                  <w:marBottom w:val="0"/>
                                                                  <w:divBdr>
                                                                    <w:top w:val="none" w:sz="0" w:space="0" w:color="auto"/>
                                                                    <w:left w:val="none" w:sz="0" w:space="0" w:color="auto"/>
                                                                    <w:bottom w:val="none" w:sz="0" w:space="0" w:color="auto"/>
                                                                    <w:right w:val="none" w:sz="0" w:space="0" w:color="auto"/>
                                                                  </w:divBdr>
                                                                  <w:divsChild>
                                                                    <w:div w:id="23406415">
                                                                      <w:marLeft w:val="0"/>
                                                                      <w:marRight w:val="0"/>
                                                                      <w:marTop w:val="0"/>
                                                                      <w:marBottom w:val="0"/>
                                                                      <w:divBdr>
                                                                        <w:top w:val="none" w:sz="0" w:space="0" w:color="auto"/>
                                                                        <w:left w:val="none" w:sz="0" w:space="0" w:color="auto"/>
                                                                        <w:bottom w:val="none" w:sz="0" w:space="0" w:color="auto"/>
                                                                        <w:right w:val="none" w:sz="0" w:space="0" w:color="auto"/>
                                                                      </w:divBdr>
                                                                      <w:divsChild>
                                                                        <w:div w:id="163520504">
                                                                          <w:marLeft w:val="0"/>
                                                                          <w:marRight w:val="0"/>
                                                                          <w:marTop w:val="0"/>
                                                                          <w:marBottom w:val="0"/>
                                                                          <w:divBdr>
                                                                            <w:top w:val="none" w:sz="0" w:space="0" w:color="auto"/>
                                                                            <w:left w:val="none" w:sz="0" w:space="0" w:color="auto"/>
                                                                            <w:bottom w:val="none" w:sz="0" w:space="0" w:color="auto"/>
                                                                            <w:right w:val="none" w:sz="0" w:space="0" w:color="auto"/>
                                                                          </w:divBdr>
                                                                          <w:divsChild>
                                                                            <w:div w:id="32929133">
                                                                              <w:marLeft w:val="0"/>
                                                                              <w:marRight w:val="0"/>
                                                                              <w:marTop w:val="0"/>
                                                                              <w:marBottom w:val="0"/>
                                                                              <w:divBdr>
                                                                                <w:top w:val="none" w:sz="0" w:space="0" w:color="auto"/>
                                                                                <w:left w:val="none" w:sz="0" w:space="0" w:color="auto"/>
                                                                                <w:bottom w:val="none" w:sz="0" w:space="0" w:color="auto"/>
                                                                                <w:right w:val="none" w:sz="0" w:space="0" w:color="auto"/>
                                                                              </w:divBdr>
                                                                              <w:divsChild>
                                                                                <w:div w:id="1046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BDA09-7AFD-4EC8-A813-6B70FB2E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25</Pages>
  <Words>7053</Words>
  <Characters>40206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195</cp:revision>
  <cp:lastPrinted>2021-01-19T07:12:00Z</cp:lastPrinted>
  <dcterms:created xsi:type="dcterms:W3CDTF">2019-09-07T06:29:00Z</dcterms:created>
  <dcterms:modified xsi:type="dcterms:W3CDTF">2021-01-19T07:18:00Z</dcterms:modified>
</cp:coreProperties>
</file>