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C71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C71D4" w:rsidRDefault="00FC71D4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C71D4" w:rsidRPr="00FC71D4" w:rsidRDefault="00FC71D4">
            <w:pPr>
              <w:pStyle w:val="ConsPlusNormal"/>
              <w:jc w:val="right"/>
              <w:rPr>
                <w:b/>
              </w:rPr>
            </w:pPr>
            <w:r w:rsidRPr="00FC71D4">
              <w:rPr>
                <w:b/>
              </w:rPr>
              <w:t>Извлечение</w:t>
            </w:r>
          </w:p>
        </w:tc>
      </w:tr>
      <w:tr w:rsidR="00FC71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C71D4" w:rsidRDefault="00FC71D4">
            <w:pPr>
              <w:pStyle w:val="ConsPlusNormal"/>
            </w:pPr>
            <w:r>
              <w:t>23 июля 2001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C71D4" w:rsidRDefault="00FC71D4">
            <w:pPr>
              <w:pStyle w:val="ConsPlusNormal"/>
              <w:jc w:val="right"/>
            </w:pPr>
            <w:r>
              <w:t>N 37</w:t>
            </w:r>
          </w:p>
        </w:tc>
      </w:tr>
    </w:tbl>
    <w:p w:rsidR="00FC71D4" w:rsidRDefault="00FC71D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71D4" w:rsidRDefault="00FC71D4">
      <w:pPr>
        <w:pStyle w:val="ConsPlusNormal"/>
        <w:jc w:val="both"/>
        <w:outlineLvl w:val="0"/>
      </w:pPr>
    </w:p>
    <w:p w:rsidR="00FC71D4" w:rsidRDefault="00FC71D4">
      <w:pPr>
        <w:pStyle w:val="ConsPlusTitle"/>
        <w:jc w:val="center"/>
      </w:pPr>
      <w:r>
        <w:t>ЗАКОН</w:t>
      </w:r>
    </w:p>
    <w:p w:rsidR="00FC71D4" w:rsidRDefault="00FC71D4">
      <w:pPr>
        <w:pStyle w:val="ConsPlusTitle"/>
        <w:jc w:val="center"/>
      </w:pPr>
    </w:p>
    <w:p w:rsidR="00FC71D4" w:rsidRDefault="00FC71D4">
      <w:pPr>
        <w:pStyle w:val="ConsPlusTitle"/>
        <w:jc w:val="center"/>
      </w:pPr>
      <w:r>
        <w:t>ЧУВАШСКОЙ РЕСПУБЛИКИ</w:t>
      </w:r>
    </w:p>
    <w:p w:rsidR="00FC71D4" w:rsidRDefault="00FC71D4">
      <w:pPr>
        <w:pStyle w:val="ConsPlusTitle"/>
        <w:jc w:val="center"/>
      </w:pPr>
    </w:p>
    <w:p w:rsidR="00FC71D4" w:rsidRDefault="00FC71D4">
      <w:pPr>
        <w:pStyle w:val="ConsPlusTitle"/>
        <w:jc w:val="center"/>
      </w:pPr>
      <w:r>
        <w:t>О ГОСУДАРСТВЕННОМ СОВЕТЕ ЧУВАШСКОЙ РЕСПУБЛИКИ</w:t>
      </w:r>
    </w:p>
    <w:p w:rsidR="00FC71D4" w:rsidRDefault="00FC71D4">
      <w:pPr>
        <w:pStyle w:val="ConsPlusNormal"/>
        <w:jc w:val="both"/>
      </w:pPr>
    </w:p>
    <w:p w:rsidR="00FC71D4" w:rsidRDefault="00FC71D4">
      <w:pPr>
        <w:pStyle w:val="ConsPlusNormal"/>
        <w:jc w:val="right"/>
      </w:pPr>
      <w:proofErr w:type="gramStart"/>
      <w:r>
        <w:t>Принят</w:t>
      </w:r>
      <w:proofErr w:type="gramEnd"/>
    </w:p>
    <w:p w:rsidR="00FC71D4" w:rsidRDefault="00FC71D4">
      <w:pPr>
        <w:pStyle w:val="ConsPlusNormal"/>
        <w:jc w:val="right"/>
      </w:pPr>
      <w:r>
        <w:t>Государственным Советом</w:t>
      </w:r>
    </w:p>
    <w:p w:rsidR="00FC71D4" w:rsidRDefault="00FC71D4">
      <w:pPr>
        <w:pStyle w:val="ConsPlusNormal"/>
        <w:jc w:val="right"/>
      </w:pPr>
      <w:r>
        <w:t>Чувашской Республики</w:t>
      </w:r>
    </w:p>
    <w:p w:rsidR="00FC71D4" w:rsidRDefault="00FC71D4">
      <w:pPr>
        <w:pStyle w:val="ConsPlusNormal"/>
        <w:jc w:val="right"/>
      </w:pPr>
      <w:r>
        <w:t>12 июля 2001 года</w:t>
      </w:r>
    </w:p>
    <w:p w:rsidR="00FC71D4" w:rsidRDefault="00FC71D4">
      <w:pPr>
        <w:pStyle w:val="ConsPlusNormal"/>
        <w:outlineLvl w:val="0"/>
      </w:pPr>
      <w:r>
        <w:t>…</w:t>
      </w:r>
    </w:p>
    <w:p w:rsidR="00FC71D4" w:rsidRDefault="00FC71D4">
      <w:pPr>
        <w:pStyle w:val="ConsPlusTitle"/>
        <w:spacing w:before="220"/>
        <w:jc w:val="center"/>
        <w:outlineLvl w:val="0"/>
      </w:pPr>
      <w:r>
        <w:t>Глава II. СТРУКТУРА И ОРГАНИЗАЦИОННЫЕ ОСНОВЫ</w:t>
      </w:r>
    </w:p>
    <w:p w:rsidR="00FC71D4" w:rsidRDefault="00FC71D4">
      <w:pPr>
        <w:pStyle w:val="ConsPlusTitle"/>
        <w:jc w:val="center"/>
      </w:pPr>
      <w:r>
        <w:t>ДЕЯТЕЛЬНОСТИ ГОСУДАРСТВЕННОГО СОВЕТА</w:t>
      </w:r>
    </w:p>
    <w:p w:rsidR="00FC71D4" w:rsidRDefault="00FC71D4">
      <w:pPr>
        <w:pStyle w:val="ConsPlusNormal"/>
      </w:pPr>
      <w:r>
        <w:t>…</w:t>
      </w:r>
      <w:bookmarkStart w:id="0" w:name="_GoBack"/>
      <w:bookmarkEnd w:id="0"/>
    </w:p>
    <w:p w:rsidR="00FC71D4" w:rsidRDefault="00FC71D4">
      <w:pPr>
        <w:pStyle w:val="ConsPlusTitle"/>
        <w:spacing w:before="220"/>
        <w:ind w:firstLine="540"/>
        <w:jc w:val="both"/>
        <w:outlineLvl w:val="1"/>
      </w:pPr>
      <w:r>
        <w:t>Статья 6. Сессия Государственного Совета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>1. Сессия Государственного Совета - основная форма работы Государственного Совета, где решаются вопросы, отнесенные законодательством Российской Федерации и законодательством Чувашской Республики к ведению Государственного Совета.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>Сессия Государственного Совета правомочна, если на ней присутствует не менее двух третей от установленного числа депутатов.</w:t>
      </w:r>
    </w:p>
    <w:p w:rsidR="00FC71D4" w:rsidRDefault="00FC71D4">
      <w:pPr>
        <w:pStyle w:val="ConsPlusNormal"/>
      </w:pPr>
      <w:r>
        <w:t>…</w:t>
      </w:r>
    </w:p>
    <w:p w:rsidR="00FC71D4" w:rsidRDefault="00FC71D4">
      <w:pPr>
        <w:pStyle w:val="ConsPlusTitle"/>
        <w:spacing w:before="220"/>
        <w:ind w:firstLine="540"/>
        <w:jc w:val="both"/>
        <w:outlineLvl w:val="1"/>
      </w:pPr>
      <w:r>
        <w:t>Статья 7. Председатель Государственного Совета</w:t>
      </w:r>
    </w:p>
    <w:p w:rsidR="00FC71D4" w:rsidRDefault="00FC71D4" w:rsidP="00FC71D4">
      <w:pPr>
        <w:pStyle w:val="ConsPlusNormal"/>
        <w:spacing w:before="220"/>
        <w:jc w:val="both"/>
      </w:pPr>
      <w:r>
        <w:t>…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>2. Председатель Государственного Совета избирается из числа депутатов Государственного Совета большинством голосов от установленного числа депутатов на срок полномочий Государственного Совета тайным голосованием.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>3. Председатель Государственного Совета:</w:t>
      </w:r>
    </w:p>
    <w:p w:rsidR="00FC71D4" w:rsidRDefault="00FC71D4" w:rsidP="00FC71D4">
      <w:pPr>
        <w:pStyle w:val="ConsPlusNormal"/>
        <w:spacing w:before="220"/>
        <w:jc w:val="both"/>
      </w:pPr>
      <w:r>
        <w:t>…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 xml:space="preserve">6) вносит предложение в </w:t>
      </w:r>
      <w:proofErr w:type="gramStart"/>
      <w:r>
        <w:t>Государственный</w:t>
      </w:r>
      <w:proofErr w:type="gramEnd"/>
      <w:r>
        <w:t xml:space="preserve"> Совет о кандидатуре для наделения полномочиями члена Совета Федерации Федерального Собрания Российской Федерации (далее - Совет Федерации) - представителя от Государственного Совета Чувашской Республики в соответствии с федеральным законом;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 xml:space="preserve">4. Председатель Государственного Совета может быть досрочно освобожден от должности в следующих </w:t>
      </w:r>
      <w:proofErr w:type="gramStart"/>
      <w:r>
        <w:t>случаях</w:t>
      </w:r>
      <w:proofErr w:type="gramEnd"/>
      <w:r>
        <w:t>:</w:t>
      </w:r>
    </w:p>
    <w:p w:rsidR="00FC71D4" w:rsidRDefault="00FC71D4" w:rsidP="00FC71D4">
      <w:pPr>
        <w:pStyle w:val="ConsPlusNormal"/>
        <w:spacing w:before="220"/>
        <w:jc w:val="both"/>
      </w:pPr>
      <w:r>
        <w:t>…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>2) по предложению одной трети от общего числа депутатов Государственного Совета, если за это предложение проголосовало большинство от установленного числа депутатов Государственного Совета;</w:t>
      </w:r>
    </w:p>
    <w:p w:rsidR="00FC71D4" w:rsidRDefault="00FC71D4">
      <w:pPr>
        <w:pStyle w:val="ConsPlusNormal"/>
      </w:pPr>
      <w:r>
        <w:t>…</w:t>
      </w:r>
    </w:p>
    <w:p w:rsidR="00FC71D4" w:rsidRDefault="00FC71D4">
      <w:pPr>
        <w:pStyle w:val="ConsPlusTitle"/>
        <w:spacing w:before="220"/>
        <w:ind w:firstLine="540"/>
        <w:jc w:val="both"/>
        <w:outlineLvl w:val="1"/>
      </w:pPr>
      <w:r>
        <w:lastRenderedPageBreak/>
        <w:t>Статья 10. Президиум Государственного Совета</w:t>
      </w:r>
    </w:p>
    <w:p w:rsidR="00FC71D4" w:rsidRDefault="00FC71D4" w:rsidP="00FC71D4">
      <w:pPr>
        <w:pStyle w:val="ConsPlusNormal"/>
        <w:spacing w:before="220"/>
        <w:jc w:val="both"/>
      </w:pPr>
      <w:r>
        <w:t>…</w:t>
      </w:r>
    </w:p>
    <w:p w:rsidR="00FC71D4" w:rsidRPr="00FC71D4" w:rsidRDefault="00FC71D4">
      <w:pPr>
        <w:pStyle w:val="ConsPlusNormal"/>
        <w:spacing w:before="220"/>
        <w:ind w:firstLine="540"/>
        <w:jc w:val="both"/>
      </w:pPr>
      <w:r>
        <w:t xml:space="preserve">3. Порядок деятельности Президиума Государственного Совета определяется </w:t>
      </w:r>
      <w:r w:rsidRPr="00FC71D4">
        <w:t>Положением о Президиуме Государственного Совета и Регламентом Государственного Совета.</w:t>
      </w:r>
    </w:p>
    <w:p w:rsidR="00FC71D4" w:rsidRPr="00FC71D4" w:rsidRDefault="00FC71D4">
      <w:pPr>
        <w:pStyle w:val="ConsPlusNormal"/>
        <w:spacing w:before="220"/>
        <w:ind w:firstLine="540"/>
        <w:jc w:val="both"/>
      </w:pPr>
      <w:r w:rsidRPr="00FC71D4">
        <w:t>Президиум Государственного Совета:</w:t>
      </w:r>
    </w:p>
    <w:p w:rsidR="00FC71D4" w:rsidRDefault="00FC71D4" w:rsidP="00FC71D4">
      <w:pPr>
        <w:pStyle w:val="ConsPlusNormal"/>
        <w:spacing w:before="220"/>
        <w:jc w:val="both"/>
      </w:pPr>
      <w:r>
        <w:t>…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>7) рассматривает смету расходов на содержание Государственного Совета после ее предварительного рассмотрения на заседании профильного комитета Государственного Совета;</w:t>
      </w:r>
    </w:p>
    <w:p w:rsidR="00FC71D4" w:rsidRDefault="00FC71D4">
      <w:pPr>
        <w:pStyle w:val="ConsPlusNormal"/>
      </w:pPr>
      <w:r>
        <w:t>…</w:t>
      </w:r>
    </w:p>
    <w:p w:rsidR="00FC71D4" w:rsidRDefault="00FC71D4">
      <w:pPr>
        <w:pStyle w:val="ConsPlusTitle"/>
        <w:spacing w:before="220"/>
        <w:ind w:firstLine="540"/>
        <w:jc w:val="both"/>
        <w:outlineLvl w:val="1"/>
      </w:pPr>
      <w:r>
        <w:t>Статья 13. Финансовая основа деятельности Государственного Совета</w:t>
      </w:r>
    </w:p>
    <w:p w:rsidR="00FC71D4" w:rsidRDefault="00FC71D4" w:rsidP="00FC71D4">
      <w:pPr>
        <w:pStyle w:val="ConsPlusNormal"/>
        <w:spacing w:before="220"/>
        <w:jc w:val="both"/>
      </w:pPr>
      <w:r>
        <w:t>…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>2. Бюджетная смета на обеспечение деятельности Государственного Совета утверждается Государственным Советом самостоятельно. В случае возникновения разногласий между Государственным Советом и Министерством финансов Чувашской Республики по проекту бюджетной сметы Государственного Совета предложенный Государственным Советом проект бюджетной сметы вносится в Государственный Совет одновременно с проектом закона Чувашской Республики о республиканском бюджете Чувашской Республики на очередной финансовый год и плановый период.</w:t>
      </w:r>
    </w:p>
    <w:p w:rsidR="00FC71D4" w:rsidRDefault="00FC71D4">
      <w:pPr>
        <w:pStyle w:val="ConsPlusNormal"/>
      </w:pPr>
      <w:r>
        <w:t>…</w:t>
      </w:r>
    </w:p>
    <w:p w:rsidR="00FC71D4" w:rsidRDefault="00FC71D4">
      <w:pPr>
        <w:pStyle w:val="ConsPlusTitle"/>
        <w:spacing w:before="220"/>
        <w:jc w:val="center"/>
        <w:outlineLvl w:val="0"/>
      </w:pPr>
      <w:r>
        <w:t>Глава IV. КОМПЕТЕНЦИЯ ГОСУДАРСТВЕННОГО СОВЕТА</w:t>
      </w:r>
    </w:p>
    <w:p w:rsidR="00FC71D4" w:rsidRDefault="00FC71D4">
      <w:pPr>
        <w:pStyle w:val="ConsPlusNormal"/>
        <w:jc w:val="both"/>
      </w:pPr>
      <w:r>
        <w:t>…</w:t>
      </w:r>
    </w:p>
    <w:p w:rsidR="00FC71D4" w:rsidRDefault="00FC71D4">
      <w:pPr>
        <w:pStyle w:val="ConsPlusTitle"/>
        <w:ind w:firstLine="540"/>
        <w:jc w:val="both"/>
        <w:outlineLvl w:val="1"/>
      </w:pPr>
      <w:r>
        <w:t>Статья 20. Полномочия Государственного Совета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>1. К полномочиям Государственного Совета по обеспечению деятельности органов государственной власти и органов местного самоуправления относятся:</w:t>
      </w:r>
    </w:p>
    <w:p w:rsidR="00FC71D4" w:rsidRDefault="00FC71D4" w:rsidP="00FC71D4">
      <w:pPr>
        <w:pStyle w:val="ConsPlusNormal"/>
        <w:spacing w:before="220"/>
        <w:jc w:val="both"/>
      </w:pPr>
      <w:r>
        <w:t>…</w:t>
      </w:r>
    </w:p>
    <w:p w:rsidR="00FC71D4" w:rsidRDefault="00FC71D4">
      <w:pPr>
        <w:pStyle w:val="ConsPlusNormal"/>
        <w:spacing w:before="220"/>
        <w:ind w:firstLine="540"/>
        <w:jc w:val="both"/>
      </w:pPr>
      <w:r w:rsidRPr="00FC71D4">
        <w:t>30</w:t>
      </w:r>
      <w:r>
        <w:t>) наделение полномочиями члена Совета Федерации - представителя от Государственного Совета Чувашской Республики;</w:t>
      </w:r>
    </w:p>
    <w:p w:rsidR="00FC71D4" w:rsidRDefault="00FC71D4">
      <w:pPr>
        <w:pStyle w:val="ConsPlusNormal"/>
      </w:pPr>
      <w:r>
        <w:t>…</w:t>
      </w:r>
    </w:p>
    <w:p w:rsidR="00FC71D4" w:rsidRDefault="00FC71D4">
      <w:pPr>
        <w:pStyle w:val="ConsPlusTitle"/>
        <w:spacing w:before="220"/>
        <w:ind w:firstLine="540"/>
        <w:jc w:val="both"/>
        <w:outlineLvl w:val="1"/>
      </w:pPr>
      <w:r>
        <w:t>Статья 24. Наделение полномочиями члена Совета Федерации - представителя от Государственного Совета Чувашской Республики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>1. Член Совета Федерации - представитель от Государственного Совета Чувашской Республики наделяется полномочиями Государственным Советом в соответствии с законодательством Российской Федерации.</w:t>
      </w:r>
    </w:p>
    <w:p w:rsidR="00FC71D4" w:rsidRDefault="00FC71D4">
      <w:pPr>
        <w:pStyle w:val="ConsPlusNormal"/>
        <w:spacing w:before="220"/>
        <w:ind w:firstLine="540"/>
        <w:jc w:val="both"/>
      </w:pPr>
      <w:r>
        <w:t>2. Рассмотрение Государственным Советом кандидатур для наделения полномочиями члена Совета Федерации - представителя от Государственного Совета Чувашской Республики осуществляется в соответствии с Регламентом Государственного Совета Чувашской Республики.</w:t>
      </w:r>
    </w:p>
    <w:p w:rsidR="000E3876" w:rsidRDefault="000E3876"/>
    <w:sectPr w:rsidR="000E3876" w:rsidSect="00E72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4"/>
    <w:rsid w:val="000E3876"/>
    <w:rsid w:val="00FC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1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71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1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71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1</cp:revision>
  <dcterms:created xsi:type="dcterms:W3CDTF">2021-03-12T07:11:00Z</dcterms:created>
  <dcterms:modified xsi:type="dcterms:W3CDTF">2021-03-12T07:17:00Z</dcterms:modified>
</cp:coreProperties>
</file>