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31" w:rsidRPr="00A8238E" w:rsidRDefault="00A8238E" w:rsidP="00A8238E">
      <w:pPr>
        <w:tabs>
          <w:tab w:val="left" w:pos="142"/>
        </w:tabs>
        <w:jc w:val="center"/>
        <w:rPr>
          <w:rFonts w:ascii="Times New Roman" w:hAnsi="Times New Roman" w:cs="Times New Roman"/>
          <w:b/>
          <w:sz w:val="24"/>
          <w:szCs w:val="24"/>
        </w:rPr>
      </w:pPr>
      <w:r w:rsidRPr="00A8238E">
        <w:rPr>
          <w:rFonts w:ascii="Times New Roman" w:hAnsi="Times New Roman" w:cs="Times New Roman"/>
          <w:b/>
          <w:sz w:val="24"/>
          <w:szCs w:val="24"/>
        </w:rPr>
        <w:t xml:space="preserve">Итоги потребительского рынка за </w:t>
      </w:r>
      <w:r w:rsidR="00465EDA">
        <w:rPr>
          <w:rFonts w:ascii="Times New Roman" w:hAnsi="Times New Roman" w:cs="Times New Roman"/>
          <w:b/>
          <w:sz w:val="24"/>
          <w:szCs w:val="24"/>
        </w:rPr>
        <w:t>1 квартал 2021</w:t>
      </w:r>
      <w:r w:rsidRPr="00A8238E">
        <w:rPr>
          <w:rFonts w:ascii="Times New Roman" w:hAnsi="Times New Roman" w:cs="Times New Roman"/>
          <w:b/>
          <w:sz w:val="24"/>
          <w:szCs w:val="24"/>
        </w:rPr>
        <w:t xml:space="preserve"> год</w:t>
      </w:r>
      <w:r w:rsidR="00465EDA">
        <w:rPr>
          <w:rFonts w:ascii="Times New Roman" w:hAnsi="Times New Roman" w:cs="Times New Roman"/>
          <w:b/>
          <w:sz w:val="24"/>
          <w:szCs w:val="24"/>
        </w:rPr>
        <w:t>а</w:t>
      </w:r>
      <w:r w:rsidRPr="00A8238E">
        <w:rPr>
          <w:rFonts w:ascii="Times New Roman" w:hAnsi="Times New Roman" w:cs="Times New Roman"/>
          <w:b/>
          <w:sz w:val="24"/>
          <w:szCs w:val="24"/>
        </w:rPr>
        <w:t>.</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 xml:space="preserve">По состоянию на 01 </w:t>
      </w:r>
      <w:r w:rsidR="00465EDA">
        <w:rPr>
          <w:rFonts w:ascii="Times New Roman" w:eastAsia="Times New Roman" w:hAnsi="Times New Roman" w:cs="Times New Roman"/>
          <w:sz w:val="24"/>
          <w:szCs w:val="24"/>
          <w:lang w:eastAsia="ru-RU"/>
        </w:rPr>
        <w:t>апреля</w:t>
      </w:r>
      <w:r w:rsidRPr="00A8238E">
        <w:rPr>
          <w:rFonts w:ascii="Times New Roman" w:eastAsia="Times New Roman" w:hAnsi="Times New Roman" w:cs="Times New Roman"/>
          <w:sz w:val="24"/>
          <w:szCs w:val="24"/>
          <w:lang w:eastAsia="ru-RU"/>
        </w:rPr>
        <w:t xml:space="preserve"> 2021 года на территории </w:t>
      </w:r>
      <w:r w:rsidR="00AE43C6">
        <w:rPr>
          <w:rFonts w:ascii="Times New Roman" w:eastAsia="Times New Roman" w:hAnsi="Times New Roman" w:cs="Times New Roman"/>
          <w:sz w:val="24"/>
          <w:szCs w:val="24"/>
          <w:lang w:eastAsia="ru-RU"/>
        </w:rPr>
        <w:t>города Шумерли функционируют 285</w:t>
      </w:r>
      <w:r w:rsidRPr="00A8238E">
        <w:rPr>
          <w:rFonts w:ascii="Times New Roman" w:eastAsia="Times New Roman" w:hAnsi="Times New Roman" w:cs="Times New Roman"/>
          <w:sz w:val="24"/>
          <w:szCs w:val="24"/>
          <w:lang w:eastAsia="ru-RU"/>
        </w:rPr>
        <w:t xml:space="preserve"> объектов ро</w:t>
      </w:r>
      <w:r w:rsidR="00AE43C6">
        <w:rPr>
          <w:rFonts w:ascii="Times New Roman" w:eastAsia="Times New Roman" w:hAnsi="Times New Roman" w:cs="Times New Roman"/>
          <w:sz w:val="24"/>
          <w:szCs w:val="24"/>
          <w:lang w:eastAsia="ru-RU"/>
        </w:rPr>
        <w:t>зничной торговли, в том числе 47</w:t>
      </w:r>
      <w:r w:rsidRPr="00A8238E">
        <w:rPr>
          <w:rFonts w:ascii="Times New Roman" w:eastAsia="Times New Roman" w:hAnsi="Times New Roman" w:cs="Times New Roman"/>
          <w:sz w:val="24"/>
          <w:szCs w:val="24"/>
          <w:lang w:eastAsia="ru-RU"/>
        </w:rPr>
        <w:t xml:space="preserve"> нестационарных торговых объектов. </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 xml:space="preserve">Общая торговая площадь торговых объектов составляет </w:t>
      </w:r>
      <w:r w:rsidR="00AE43C6">
        <w:rPr>
          <w:rFonts w:ascii="Times New Roman" w:eastAsia="Times New Roman" w:hAnsi="Times New Roman" w:cs="Times New Roman"/>
          <w:sz w:val="24"/>
          <w:szCs w:val="24"/>
          <w:lang w:eastAsia="ru-RU"/>
        </w:rPr>
        <w:t>21192,1</w:t>
      </w:r>
      <w:r w:rsidRPr="00A8238E">
        <w:rPr>
          <w:rFonts w:ascii="Times New Roman" w:eastAsia="Times New Roman" w:hAnsi="Times New Roman" w:cs="Times New Roman"/>
          <w:sz w:val="24"/>
          <w:szCs w:val="24"/>
          <w:lang w:eastAsia="ru-RU"/>
        </w:rPr>
        <w:t xml:space="preserve"> кв. метров, обеспеченность населения торговой площадью в торговых объектах на 1000 человек составляет </w:t>
      </w:r>
      <w:r w:rsidR="00C06CD4">
        <w:rPr>
          <w:rFonts w:ascii="Times New Roman" w:eastAsia="Times New Roman" w:hAnsi="Times New Roman" w:cs="Times New Roman"/>
          <w:sz w:val="24"/>
          <w:szCs w:val="24"/>
          <w:lang w:eastAsia="ru-RU"/>
        </w:rPr>
        <w:t>754,7</w:t>
      </w:r>
      <w:r w:rsidRPr="00A8238E">
        <w:rPr>
          <w:rFonts w:ascii="Times New Roman" w:eastAsia="Times New Roman" w:hAnsi="Times New Roman" w:cs="Times New Roman"/>
          <w:sz w:val="24"/>
          <w:szCs w:val="24"/>
          <w:lang w:eastAsia="ru-RU"/>
        </w:rPr>
        <w:t xml:space="preserve">кв.м. при нормативе 333,2 кв.м. </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Обеспеченность населения площадью нестационарных торговых объектов:</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 xml:space="preserve">-  по продаже продовольственных товаров и сельскохозяйственной продукцией на 10000 человек составляет 6,0 объектов (норматив 5,8), </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 по продаже продукции общественного питания на 10000 человек составляет 2,1 объекта (норматив 0,6);</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 xml:space="preserve">- по продаже печатной продукции на 10000 человек составляет 1,1 объекта (норматив 1,1). </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 xml:space="preserve">Обеспеченность населения площадью торговых объектов местного значения составляет 99 объектов при нормативе 99 объектов. </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Также на террито</w:t>
      </w:r>
      <w:r w:rsidR="00AE43C6">
        <w:rPr>
          <w:rFonts w:ascii="Times New Roman" w:eastAsia="Times New Roman" w:hAnsi="Times New Roman" w:cs="Times New Roman"/>
          <w:sz w:val="24"/>
          <w:szCs w:val="24"/>
          <w:lang w:eastAsia="ru-RU"/>
        </w:rPr>
        <w:t>рии города ведут деятельность 93</w:t>
      </w:r>
      <w:r w:rsidRPr="00A8238E">
        <w:rPr>
          <w:rFonts w:ascii="Times New Roman" w:eastAsia="Times New Roman" w:hAnsi="Times New Roman" w:cs="Times New Roman"/>
          <w:sz w:val="24"/>
          <w:szCs w:val="24"/>
          <w:lang w:eastAsia="ru-RU"/>
        </w:rPr>
        <w:t xml:space="preserve"> объект</w:t>
      </w:r>
      <w:r w:rsidR="00AE43C6">
        <w:rPr>
          <w:rFonts w:ascii="Times New Roman" w:eastAsia="Times New Roman" w:hAnsi="Times New Roman" w:cs="Times New Roman"/>
          <w:sz w:val="24"/>
          <w:szCs w:val="24"/>
          <w:lang w:eastAsia="ru-RU"/>
        </w:rPr>
        <w:t>а</w:t>
      </w:r>
      <w:r w:rsidRPr="00A8238E">
        <w:rPr>
          <w:rFonts w:ascii="Times New Roman" w:eastAsia="Times New Roman" w:hAnsi="Times New Roman" w:cs="Times New Roman"/>
          <w:sz w:val="24"/>
          <w:szCs w:val="24"/>
          <w:lang w:eastAsia="ru-RU"/>
        </w:rPr>
        <w:t xml:space="preserve"> по оказанию бытовых услуг населению, 30 объектов общественного пита</w:t>
      </w:r>
      <w:r w:rsidR="00AE43C6">
        <w:rPr>
          <w:rFonts w:ascii="Times New Roman" w:eastAsia="Times New Roman" w:hAnsi="Times New Roman" w:cs="Times New Roman"/>
          <w:sz w:val="24"/>
          <w:szCs w:val="24"/>
          <w:lang w:eastAsia="ru-RU"/>
        </w:rPr>
        <w:t>ния с числом посадочных мест 223</w:t>
      </w:r>
      <w:r w:rsidRPr="00A8238E">
        <w:rPr>
          <w:rFonts w:ascii="Times New Roman" w:eastAsia="Times New Roman" w:hAnsi="Times New Roman" w:cs="Times New Roman"/>
          <w:sz w:val="24"/>
          <w:szCs w:val="24"/>
          <w:lang w:eastAsia="ru-RU"/>
        </w:rPr>
        <w:t>7 единиц, в том числе 8 объектов закрытого типа с числом посадочных мест – 1306 единиц, и 10 оптовых предприятий.</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На территории города Шумерли ведут деятельность следующие торговые сети: «Магнит» ЗАО «Тандер» (7 магазинов); «Пятерочка» ООО «Агроторг» (4 магазина); «Рубль Бум» (2 магазина), «Светофор» ООО «Торгсервис16» (1 магазин), «Победа» ООО «ТК Лето» (1 магазин), «Бристоль» ООО «Альбион-2002» (5 магазинов), «Красное и белое» (3 магазина), «Магнит Косметик» ЗАО «Тандер» (2 магазина), «Пивоман» (4 магазина), «ФиксПрайс» ООО «БэстПрайс» (1 магазин), магазин «Кари» (1 магазин), ООО «ДНС Ритейл» (1 магазин), «Корпорация Центр» ООО «Топаз» (1 магазин), ООО «Вайлдбе</w:t>
      </w:r>
      <w:r w:rsidR="00AE43C6">
        <w:rPr>
          <w:rFonts w:ascii="Times New Roman" w:eastAsia="Times New Roman" w:hAnsi="Times New Roman" w:cs="Times New Roman"/>
          <w:sz w:val="24"/>
          <w:szCs w:val="24"/>
          <w:lang w:eastAsia="ru-RU"/>
        </w:rPr>
        <w:t xml:space="preserve">рриз» (2 пункта выдачи заказов), </w:t>
      </w:r>
      <w:r w:rsidR="00D428D8">
        <w:rPr>
          <w:rFonts w:ascii="Times New Roman" w:eastAsia="Times New Roman" w:hAnsi="Times New Roman" w:cs="Times New Roman"/>
          <w:sz w:val="24"/>
          <w:szCs w:val="24"/>
          <w:lang w:eastAsia="ru-RU"/>
        </w:rPr>
        <w:t>«</w:t>
      </w:r>
      <w:r w:rsidR="00AE43C6">
        <w:rPr>
          <w:rFonts w:ascii="Times New Roman" w:eastAsia="Times New Roman" w:hAnsi="Times New Roman" w:cs="Times New Roman"/>
          <w:sz w:val="24"/>
          <w:szCs w:val="24"/>
          <w:lang w:eastAsia="ru-RU"/>
        </w:rPr>
        <w:t>Озон</w:t>
      </w:r>
      <w:r w:rsidR="00D428D8">
        <w:rPr>
          <w:rFonts w:ascii="Times New Roman" w:eastAsia="Times New Roman" w:hAnsi="Times New Roman" w:cs="Times New Roman"/>
          <w:sz w:val="24"/>
          <w:szCs w:val="24"/>
          <w:lang w:eastAsia="ru-RU"/>
        </w:rPr>
        <w:t>»</w:t>
      </w:r>
      <w:r w:rsidR="00AE43C6">
        <w:rPr>
          <w:rFonts w:ascii="Times New Roman" w:eastAsia="Times New Roman" w:hAnsi="Times New Roman" w:cs="Times New Roman"/>
          <w:sz w:val="24"/>
          <w:szCs w:val="24"/>
          <w:lang w:eastAsia="ru-RU"/>
        </w:rPr>
        <w:t xml:space="preserve"> (1 пункт выдачи заказов).</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С каждым годом растет количество торговых объектов, реализующих свою продукцию без посредников, а именно фирменные магазины: АО «Вурнарский мясокомбинат», ЗАО «Йошкар-Олинский мясокомбинат», ООО «Мясокомбинат «Звениговский», ООО «Ядринский мясокомбинат Чувашпотребсоюза», ООО «Чебоксарский мясокомбинат», ООО «Чебоксарский хлебзавод №1», «Шалеевские Ишлейские колбасы» и ООО Агрохолдинг «Юрма», кондитерская фабрика «Акконд», «Вурнарский маслозавод», Красночетайское Райпо, павильон - «Чебоксарский элеватор», реализующий бакалейные товары.</w:t>
      </w:r>
    </w:p>
    <w:p w:rsidR="00A8238E" w:rsidRPr="00A8238E" w:rsidRDefault="00A8238E"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 xml:space="preserve">На территории города Шумерля ведут деятельность три ярмарки («Зеленый базар», </w:t>
      </w:r>
      <w:r w:rsidR="00B4748B">
        <w:rPr>
          <w:rFonts w:ascii="Times New Roman" w:eastAsia="Times New Roman" w:hAnsi="Times New Roman" w:cs="Times New Roman"/>
          <w:sz w:val="24"/>
          <w:szCs w:val="24"/>
          <w:lang w:eastAsia="ru-RU"/>
        </w:rPr>
        <w:t xml:space="preserve">«Центральная», «Сура») на двух </w:t>
      </w:r>
      <w:r w:rsidRPr="00A8238E">
        <w:rPr>
          <w:rFonts w:ascii="Times New Roman" w:eastAsia="Times New Roman" w:hAnsi="Times New Roman" w:cs="Times New Roman"/>
          <w:sz w:val="24"/>
          <w:szCs w:val="24"/>
          <w:lang w:eastAsia="ru-RU"/>
        </w:rPr>
        <w:t>из них предоставлены места для продажи сельскохозяйственной продукции непосредственно товаропроизводителями, это - ярмарка «Зеленый базар» (45 мест) ярмарка «Центральная» (75 мест).</w:t>
      </w:r>
    </w:p>
    <w:p w:rsidR="00DD200A" w:rsidRPr="00A8238E" w:rsidRDefault="00DD200A" w:rsidP="00DD200A">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На территории ярмарок действуют торговые объекты, реализующие свежее мясо, которое закупается непосредственно у граждан, имеющих частные подсобные хозяйства. Систематически проводится работа, направленная на активизацию закупок сельскохозяйственной продукции и сырья в личных хозяйствах граждан для их последующей переработки и реализации.</w:t>
      </w:r>
    </w:p>
    <w:p w:rsidR="00DD200A" w:rsidRPr="00A8238E" w:rsidRDefault="00DD200A" w:rsidP="00DD200A">
      <w:pPr>
        <w:spacing w:after="0" w:line="240" w:lineRule="auto"/>
        <w:ind w:right="-284" w:firstLine="708"/>
        <w:jc w:val="both"/>
        <w:rPr>
          <w:rFonts w:ascii="Times New Roman" w:hAnsi="Times New Roman" w:cs="Times New Roman"/>
          <w:sz w:val="24"/>
          <w:szCs w:val="24"/>
          <w:lang w:val="ru-MO"/>
        </w:rPr>
      </w:pPr>
      <w:r w:rsidRPr="00A8238E">
        <w:rPr>
          <w:rFonts w:ascii="Times New Roman" w:hAnsi="Times New Roman" w:cs="Times New Roman"/>
          <w:sz w:val="24"/>
          <w:szCs w:val="24"/>
        </w:rPr>
        <w:t xml:space="preserve">В соответствии с поручением Правительства Москвы от 21.04.2020 № 01-20К-210/0 отделом экономики, предпринимательства и торговли администрации города Шумерли </w:t>
      </w:r>
      <w:r w:rsidRPr="00A8238E">
        <w:rPr>
          <w:rFonts w:ascii="Times New Roman" w:hAnsi="Times New Roman" w:cs="Times New Roman"/>
          <w:sz w:val="24"/>
          <w:szCs w:val="24"/>
          <w:lang w:val="ru-MO"/>
        </w:rPr>
        <w:t xml:space="preserve">на ежедневной основе проводится мониторинг цен </w:t>
      </w:r>
      <w:r w:rsidRPr="00A8238E">
        <w:rPr>
          <w:rFonts w:ascii="Times New Roman" w:hAnsi="Times New Roman" w:cs="Times New Roman"/>
          <w:sz w:val="24"/>
          <w:szCs w:val="24"/>
        </w:rPr>
        <w:t>на основные виды социально значимых продовольственных товаров по следующим торговым объектам: «Санар», «Елена», «Е-да». Результаты мониторинга цен размещаются на сайт Минпромторга России.</w:t>
      </w:r>
      <w:r w:rsidRPr="00A8238E">
        <w:rPr>
          <w:rFonts w:ascii="Times New Roman" w:hAnsi="Times New Roman" w:cs="Times New Roman"/>
          <w:sz w:val="24"/>
          <w:szCs w:val="24"/>
          <w:shd w:val="clear" w:color="auto" w:fill="FFFFFF"/>
        </w:rPr>
        <w:t xml:space="preserve"> Также на еженедельной основе ведется мониторинг цен </w:t>
      </w:r>
      <w:r w:rsidRPr="00A8238E">
        <w:rPr>
          <w:rFonts w:ascii="Times New Roman" w:hAnsi="Times New Roman" w:cs="Times New Roman"/>
          <w:sz w:val="24"/>
          <w:szCs w:val="24"/>
          <w:lang w:val="ru-MO"/>
        </w:rPr>
        <w:t xml:space="preserve">в </w:t>
      </w:r>
      <w:r w:rsidRPr="00A8238E">
        <w:rPr>
          <w:rFonts w:ascii="Times New Roman" w:hAnsi="Times New Roman" w:cs="Times New Roman"/>
          <w:sz w:val="24"/>
          <w:szCs w:val="24"/>
          <w:lang w:val="ru-MO"/>
        </w:rPr>
        <w:lastRenderedPageBreak/>
        <w:t xml:space="preserve">сетевых магазинах города: «Магнит», «Пятерочка», «Победа». </w:t>
      </w:r>
      <w:r w:rsidRPr="00A8238E">
        <w:rPr>
          <w:rFonts w:ascii="Times New Roman" w:hAnsi="Times New Roman" w:cs="Times New Roman"/>
          <w:sz w:val="24"/>
          <w:szCs w:val="24"/>
          <w:shd w:val="clear" w:color="auto" w:fill="FFFFFF"/>
          <w:lang w:val="ru-MO"/>
        </w:rPr>
        <w:t>С</w:t>
      </w:r>
      <w:r w:rsidRPr="00A8238E">
        <w:rPr>
          <w:rFonts w:ascii="Times New Roman" w:hAnsi="Times New Roman" w:cs="Times New Roman"/>
          <w:sz w:val="24"/>
          <w:szCs w:val="24"/>
          <w:shd w:val="clear" w:color="auto" w:fill="FFFFFF"/>
        </w:rPr>
        <w:t xml:space="preserve">редние потребительские цены </w:t>
      </w:r>
      <w:r w:rsidRPr="00A8238E">
        <w:rPr>
          <w:rFonts w:ascii="Times New Roman" w:hAnsi="Times New Roman" w:cs="Times New Roman"/>
          <w:color w:val="000000" w:themeColor="text1"/>
          <w:sz w:val="24"/>
          <w:szCs w:val="24"/>
        </w:rPr>
        <w:t>не превышают уровень Чувашстата.</w:t>
      </w:r>
    </w:p>
    <w:p w:rsidR="00DD200A" w:rsidRPr="00A8238E" w:rsidRDefault="00DD200A" w:rsidP="00DD200A">
      <w:pPr>
        <w:spacing w:after="0" w:line="240" w:lineRule="auto"/>
        <w:ind w:right="-284" w:firstLine="708"/>
        <w:jc w:val="both"/>
        <w:rPr>
          <w:rFonts w:ascii="Times New Roman" w:hAnsi="Times New Roman" w:cs="Times New Roman"/>
          <w:sz w:val="24"/>
          <w:szCs w:val="24"/>
          <w:lang w:val="ru-MO"/>
        </w:rPr>
      </w:pPr>
      <w:r w:rsidRPr="00A8238E">
        <w:rPr>
          <w:rFonts w:ascii="Times New Roman" w:eastAsia="Times New Roman" w:hAnsi="Times New Roman" w:cs="Times New Roman"/>
          <w:sz w:val="24"/>
          <w:szCs w:val="24"/>
          <w:lang w:eastAsia="ru-RU"/>
        </w:rPr>
        <w:t>Информация о еженедельном мониторинге размещается на официальном сайте администрации города Шумерли в сети «Интернет» в разделе «Потребительский рынок: торговля, бытовые услуги» для пользования всеми заинтересованными ведомствами, в том числе контролирующими органами. В разделе «Потребительский рынок: торговля, бытовые услуги» отражена вся необходимая информация о развитии торговли в городе Шумерле Чувашской Республики.</w:t>
      </w:r>
    </w:p>
    <w:p w:rsidR="00DD200A" w:rsidRPr="00A8238E" w:rsidRDefault="00DD200A" w:rsidP="00DD200A">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Так же на еженедельной основе ведется мониторинг цен на ГСМ. Информация о еженедельном мониторинге размещена на официальном сайте администрации города Шумерли в сети «Интернет» в разделе «Потребительский рынок».</w:t>
      </w:r>
    </w:p>
    <w:p w:rsidR="004A278B" w:rsidRPr="00A8238E" w:rsidRDefault="00DD200A" w:rsidP="00A8238E">
      <w:pPr>
        <w:spacing w:after="0" w:line="240" w:lineRule="auto"/>
        <w:ind w:right="-284" w:firstLine="708"/>
        <w:jc w:val="both"/>
        <w:rPr>
          <w:rFonts w:ascii="Times New Roman" w:eastAsia="Times New Roman" w:hAnsi="Times New Roman" w:cs="Times New Roman"/>
          <w:sz w:val="24"/>
          <w:szCs w:val="24"/>
          <w:lang w:eastAsia="ru-RU"/>
        </w:rPr>
      </w:pPr>
      <w:r w:rsidRPr="00A8238E">
        <w:rPr>
          <w:rFonts w:ascii="Times New Roman" w:eastAsia="Times New Roman" w:hAnsi="Times New Roman" w:cs="Times New Roman"/>
          <w:sz w:val="24"/>
          <w:szCs w:val="24"/>
          <w:lang w:eastAsia="ru-RU"/>
        </w:rPr>
        <w:t xml:space="preserve">В соответствии со статьей 44 </w:t>
      </w:r>
      <w:r w:rsidRPr="00A8238E">
        <w:rPr>
          <w:rFonts w:ascii="Times New Roman" w:hAnsi="Times New Roman" w:cs="Times New Roman"/>
          <w:bCs/>
          <w:color w:val="000000"/>
          <w:sz w:val="24"/>
          <w:szCs w:val="24"/>
          <w:shd w:val="clear" w:color="auto" w:fill="FFFFFF"/>
        </w:rPr>
        <w:t>Закона Российской Федерации от 7 февраля 1992 г. N 2300-I</w:t>
      </w:r>
      <w:r w:rsidRPr="00A8238E">
        <w:rPr>
          <w:rFonts w:ascii="Times New Roman" w:hAnsi="Times New Roman" w:cs="Times New Roman"/>
          <w:bCs/>
          <w:color w:val="000000"/>
          <w:sz w:val="24"/>
          <w:szCs w:val="24"/>
        </w:rPr>
        <w:t xml:space="preserve"> </w:t>
      </w:r>
      <w:r w:rsidRPr="00A8238E">
        <w:rPr>
          <w:rFonts w:ascii="Times New Roman" w:hAnsi="Times New Roman" w:cs="Times New Roman"/>
          <w:bCs/>
          <w:color w:val="000000"/>
          <w:sz w:val="24"/>
          <w:szCs w:val="24"/>
          <w:shd w:val="clear" w:color="auto" w:fill="FFFFFF"/>
        </w:rPr>
        <w:t xml:space="preserve">"О защите прав потребителей" </w:t>
      </w:r>
      <w:r w:rsidRPr="00A8238E">
        <w:rPr>
          <w:rFonts w:ascii="Times New Roman" w:eastAsia="Times New Roman" w:hAnsi="Times New Roman" w:cs="Times New Roman"/>
          <w:sz w:val="24"/>
          <w:szCs w:val="24"/>
          <w:lang w:eastAsia="ru-RU"/>
        </w:rPr>
        <w:t xml:space="preserve">отдел экономики, предпринимательства и торговли оказывает консультационные услуги по защите прав потребителей. За </w:t>
      </w:r>
      <w:r w:rsidR="00B4748B">
        <w:rPr>
          <w:rFonts w:ascii="Times New Roman" w:eastAsia="Times New Roman" w:hAnsi="Times New Roman" w:cs="Times New Roman"/>
          <w:sz w:val="24"/>
          <w:szCs w:val="24"/>
          <w:lang w:eastAsia="ru-RU"/>
        </w:rPr>
        <w:t>1 квартал 2021</w:t>
      </w:r>
      <w:r w:rsidRPr="00A8238E">
        <w:rPr>
          <w:rFonts w:ascii="Times New Roman" w:eastAsia="Times New Roman" w:hAnsi="Times New Roman" w:cs="Times New Roman"/>
          <w:sz w:val="24"/>
          <w:szCs w:val="24"/>
          <w:lang w:eastAsia="ru-RU"/>
        </w:rPr>
        <w:t xml:space="preserve"> год</w:t>
      </w:r>
      <w:r w:rsidR="00B4748B">
        <w:rPr>
          <w:rFonts w:ascii="Times New Roman" w:eastAsia="Times New Roman" w:hAnsi="Times New Roman" w:cs="Times New Roman"/>
          <w:sz w:val="24"/>
          <w:szCs w:val="24"/>
          <w:lang w:eastAsia="ru-RU"/>
        </w:rPr>
        <w:t>а зарегистрировано 3 обращения и оказано 4</w:t>
      </w:r>
      <w:r w:rsidRPr="00A8238E">
        <w:rPr>
          <w:rFonts w:ascii="Times New Roman" w:eastAsia="Times New Roman" w:hAnsi="Times New Roman" w:cs="Times New Roman"/>
          <w:sz w:val="24"/>
          <w:szCs w:val="24"/>
          <w:lang w:eastAsia="ru-RU"/>
        </w:rPr>
        <w:t xml:space="preserve"> телефонных консультаций по защите прав потребителей.</w:t>
      </w:r>
    </w:p>
    <w:sectPr w:rsidR="004A278B" w:rsidRPr="00A8238E" w:rsidSect="00DD200A">
      <w:pgSz w:w="11906" w:h="16838"/>
      <w:pgMar w:top="1134" w:right="170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2D3B31"/>
    <w:rsid w:val="0001341B"/>
    <w:rsid w:val="00050B86"/>
    <w:rsid w:val="000B6F9A"/>
    <w:rsid w:val="000D2C14"/>
    <w:rsid w:val="00123019"/>
    <w:rsid w:val="001334C7"/>
    <w:rsid w:val="00170081"/>
    <w:rsid w:val="00206251"/>
    <w:rsid w:val="002B739E"/>
    <w:rsid w:val="002D3B31"/>
    <w:rsid w:val="00465EDA"/>
    <w:rsid w:val="004A278B"/>
    <w:rsid w:val="00514B13"/>
    <w:rsid w:val="005F40F0"/>
    <w:rsid w:val="00637BDA"/>
    <w:rsid w:val="00902D47"/>
    <w:rsid w:val="00914145"/>
    <w:rsid w:val="009250F7"/>
    <w:rsid w:val="0095255F"/>
    <w:rsid w:val="009F1BBA"/>
    <w:rsid w:val="00A8238E"/>
    <w:rsid w:val="00AE43C6"/>
    <w:rsid w:val="00B12C0E"/>
    <w:rsid w:val="00B331A1"/>
    <w:rsid w:val="00B4748B"/>
    <w:rsid w:val="00B9032D"/>
    <w:rsid w:val="00C06B95"/>
    <w:rsid w:val="00C06CD4"/>
    <w:rsid w:val="00D428D8"/>
    <w:rsid w:val="00DD200A"/>
    <w:rsid w:val="00E30F80"/>
    <w:rsid w:val="00E77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C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3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1334C7"/>
    <w:pPr>
      <w:widowControl w:val="0"/>
      <w:autoSpaceDE w:val="0"/>
      <w:autoSpaceDN w:val="0"/>
      <w:adjustRightInd w:val="0"/>
      <w:spacing w:after="0" w:line="299" w:lineRule="exact"/>
      <w:ind w:firstLine="725"/>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9015370">
      <w:bodyDiv w:val="1"/>
      <w:marLeft w:val="0"/>
      <w:marRight w:val="0"/>
      <w:marTop w:val="0"/>
      <w:marBottom w:val="0"/>
      <w:divBdr>
        <w:top w:val="none" w:sz="0" w:space="0" w:color="auto"/>
        <w:left w:val="none" w:sz="0" w:space="0" w:color="auto"/>
        <w:bottom w:val="none" w:sz="0" w:space="0" w:color="auto"/>
        <w:right w:val="none" w:sz="0" w:space="0" w:color="auto"/>
      </w:divBdr>
    </w:div>
    <w:div w:id="10207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gshum-admtorg</dc:creator>
  <cp:lastModifiedBy>gshum-admeconomy</cp:lastModifiedBy>
  <cp:revision>2</cp:revision>
  <dcterms:created xsi:type="dcterms:W3CDTF">2021-05-11T11:19:00Z</dcterms:created>
  <dcterms:modified xsi:type="dcterms:W3CDTF">2021-05-11T11:19:00Z</dcterms:modified>
</cp:coreProperties>
</file>