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2" w:rsidRPr="008126F2" w:rsidRDefault="00A7529E" w:rsidP="00C32F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C32F52"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2</w:t>
      </w:r>
    </w:p>
    <w:p w:rsidR="00C32F52" w:rsidRPr="008126F2" w:rsidRDefault="00C32F52" w:rsidP="00C32F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распоряжению администрации</w:t>
      </w:r>
    </w:p>
    <w:p w:rsidR="00C32F52" w:rsidRPr="008126F2" w:rsidRDefault="00C32F52" w:rsidP="00C32F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Комсомольского</w:t>
      </w:r>
      <w:proofErr w:type="gramEnd"/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Чувашской Республики</w:t>
      </w:r>
    </w:p>
    <w:p w:rsidR="00C32F52" w:rsidRPr="008126F2" w:rsidRDefault="00C32F52" w:rsidP="00C32F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_________________ </w:t>
      </w:r>
      <w:proofErr w:type="gramStart"/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8126F2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________--</w:t>
      </w:r>
    </w:p>
    <w:p w:rsidR="00C32F52" w:rsidRPr="008126F2" w:rsidRDefault="00C32F52" w:rsidP="00C32F52">
      <w:pPr>
        <w:tabs>
          <w:tab w:val="left" w:pos="7713"/>
          <w:tab w:val="left" w:pos="9815"/>
        </w:tabs>
        <w:autoSpaceDN w:val="0"/>
        <w:spacing w:after="0" w:line="240" w:lineRule="auto"/>
        <w:ind w:left="7797"/>
        <w:jc w:val="center"/>
        <w:textAlignment w:val="baseline"/>
        <w:rPr>
          <w:rFonts w:ascii="Times New Roman" w:eastAsia="SimSun" w:hAnsi="Times New Roman" w:cs="Times New Roman"/>
          <w:color w:val="000000"/>
          <w:sz w:val="26"/>
          <w:szCs w:val="24"/>
        </w:rPr>
      </w:pPr>
    </w:p>
    <w:p w:rsidR="00C32F52" w:rsidRPr="00C32F52" w:rsidRDefault="00C32F52" w:rsidP="00C32F52">
      <w:pPr>
        <w:tabs>
          <w:tab w:val="left" w:pos="7713"/>
          <w:tab w:val="left" w:pos="9815"/>
        </w:tabs>
        <w:autoSpaceDN w:val="0"/>
        <w:spacing w:after="0" w:line="240" w:lineRule="auto"/>
        <w:ind w:left="7797"/>
        <w:jc w:val="center"/>
        <w:textAlignment w:val="baseline"/>
        <w:rPr>
          <w:rFonts w:ascii="Times New Roman" w:eastAsia="SimSun" w:hAnsi="Times New Roman" w:cs="Arial"/>
          <w:color w:val="000000"/>
          <w:sz w:val="26"/>
          <w:szCs w:val="24"/>
        </w:rPr>
      </w:pPr>
    </w:p>
    <w:p w:rsidR="00C32F52" w:rsidRPr="00C32F52" w:rsidRDefault="00C32F52" w:rsidP="00C32F52">
      <w:pPr>
        <w:autoSpaceDN w:val="0"/>
        <w:spacing w:after="0" w:line="240" w:lineRule="auto"/>
        <w:ind w:left="-57" w:right="-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6"/>
          <w:szCs w:val="26"/>
        </w:rPr>
      </w:pPr>
      <w:r w:rsidRPr="00C32F52">
        <w:rPr>
          <w:rFonts w:ascii="Times New Roman" w:eastAsia="SimSun" w:hAnsi="Times New Roman" w:cs="Times New Roman"/>
          <w:b/>
          <w:color w:val="000000"/>
          <w:sz w:val="26"/>
          <w:szCs w:val="26"/>
        </w:rPr>
        <w:t xml:space="preserve">ПЛАН МЕРОПРИЯТИЙ («ДОРОЖНАЯ КАРТА») </w:t>
      </w:r>
    </w:p>
    <w:p w:rsidR="00C32F52" w:rsidRPr="00C32F52" w:rsidRDefault="00C32F52" w:rsidP="00C32F52">
      <w:pPr>
        <w:autoSpaceDN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6"/>
          <w:szCs w:val="26"/>
        </w:rPr>
      </w:pPr>
      <w:r w:rsidRPr="00C32F52">
        <w:rPr>
          <w:rFonts w:ascii="Times New Roman" w:eastAsia="SimSun" w:hAnsi="Times New Roman" w:cs="Times New Roman"/>
          <w:b/>
          <w:color w:val="000000"/>
          <w:sz w:val="26"/>
          <w:szCs w:val="26"/>
        </w:rPr>
        <w:t xml:space="preserve">по содействию развитию конкуренции на товарных рынках </w:t>
      </w:r>
      <w:proofErr w:type="gramStart"/>
      <w:r w:rsidR="00022012">
        <w:rPr>
          <w:rFonts w:ascii="Times New Roman" w:eastAsia="SimSun" w:hAnsi="Times New Roman" w:cs="Times New Roman"/>
          <w:b/>
          <w:color w:val="000000"/>
          <w:sz w:val="26"/>
          <w:szCs w:val="26"/>
        </w:rPr>
        <w:t>Комсомольского</w:t>
      </w:r>
      <w:proofErr w:type="gramEnd"/>
      <w:r w:rsidR="00022012">
        <w:rPr>
          <w:rFonts w:ascii="Times New Roman" w:eastAsia="SimSun" w:hAnsi="Times New Roman" w:cs="Times New Roman"/>
          <w:b/>
          <w:color w:val="000000"/>
          <w:sz w:val="26"/>
          <w:szCs w:val="26"/>
        </w:rPr>
        <w:t xml:space="preserve"> района </w:t>
      </w:r>
      <w:r w:rsidRPr="00C32F52">
        <w:rPr>
          <w:rFonts w:ascii="Times New Roman" w:eastAsia="SimSun" w:hAnsi="Times New Roman" w:cs="Times New Roman"/>
          <w:b/>
          <w:color w:val="000000"/>
          <w:sz w:val="26"/>
          <w:szCs w:val="26"/>
        </w:rPr>
        <w:t>Чувашской Республики</w:t>
      </w:r>
    </w:p>
    <w:p w:rsidR="00C32F52" w:rsidRPr="00C32F52" w:rsidRDefault="00C32F52" w:rsidP="00C32F52">
      <w:pPr>
        <w:autoSpaceDN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p w:rsidR="00C32F52" w:rsidRPr="00C32F52" w:rsidRDefault="00C32F52" w:rsidP="00C32F52">
      <w:pPr>
        <w:autoSpaceDN w:val="0"/>
        <w:spacing w:after="0" w:line="240" w:lineRule="auto"/>
        <w:ind w:right="-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83" w:type="dxa"/>
        <w:tblInd w:w="-3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03"/>
        <w:gridCol w:w="991"/>
        <w:gridCol w:w="9468"/>
        <w:gridCol w:w="1274"/>
      </w:tblGrid>
      <w:tr w:rsidR="00F37CBB" w:rsidRPr="00C32F52" w:rsidTr="00A60FCA">
        <w:trPr>
          <w:trHeight w:val="1104"/>
        </w:trPr>
        <w:tc>
          <w:tcPr>
            <w:tcW w:w="647" w:type="dxa"/>
            <w:shd w:val="clear" w:color="auto" w:fill="auto"/>
          </w:tcPr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3" w:type="dxa"/>
            <w:shd w:val="clear" w:color="auto" w:fill="auto"/>
          </w:tcPr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  <w:shd w:val="clear" w:color="auto" w:fill="auto"/>
          </w:tcPr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9468" w:type="dxa"/>
            <w:shd w:val="clear" w:color="auto" w:fill="auto"/>
          </w:tcPr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F37CBB" w:rsidRPr="00C32F52" w:rsidRDefault="00F37CBB" w:rsidP="00C32F5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</w:tbl>
    <w:p w:rsidR="00C32F52" w:rsidRPr="00C32F52" w:rsidRDefault="00C32F52" w:rsidP="00C32F52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"/>
        </w:rPr>
      </w:pPr>
    </w:p>
    <w:tbl>
      <w:tblPr>
        <w:tblW w:w="15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535"/>
        <w:gridCol w:w="54"/>
        <w:gridCol w:w="2837"/>
        <w:gridCol w:w="237"/>
        <w:gridCol w:w="24"/>
        <w:gridCol w:w="965"/>
        <w:gridCol w:w="28"/>
        <w:gridCol w:w="7412"/>
        <w:gridCol w:w="1952"/>
        <w:gridCol w:w="108"/>
        <w:gridCol w:w="1206"/>
        <w:gridCol w:w="11"/>
        <w:gridCol w:w="6"/>
        <w:gridCol w:w="8"/>
        <w:gridCol w:w="44"/>
      </w:tblGrid>
      <w:tr w:rsidR="00F37CBB" w:rsidRPr="00C32F52" w:rsidTr="00F37CBB">
        <w:trPr>
          <w:gridBefore w:val="1"/>
          <w:wBefore w:w="53" w:type="dxa"/>
          <w:tblHeader/>
        </w:trPr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F37CBB" w:rsidRPr="00C32F52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F37CBB" w:rsidRPr="00C32F52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37CBB" w:rsidRPr="00C32F52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32F5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2" w:type="dxa"/>
            <w:gridSpan w:val="3"/>
            <w:shd w:val="clear" w:color="auto" w:fill="auto"/>
          </w:tcPr>
          <w:p w:rsidR="00F37CBB" w:rsidRPr="00C32F52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F37CBB" w:rsidRPr="00C32F52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32F52" w:rsidRPr="00F34B23" w:rsidTr="00F37CBB">
        <w:trPr>
          <w:gridBefore w:val="1"/>
          <w:gridAfter w:val="1"/>
          <w:wBefore w:w="53" w:type="dxa"/>
          <w:wAfter w:w="44" w:type="dxa"/>
        </w:trPr>
        <w:tc>
          <w:tcPr>
            <w:tcW w:w="15383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C32F52" w:rsidRPr="00F34B23" w:rsidRDefault="00C32F5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F52" w:rsidRPr="00F34B23" w:rsidRDefault="0002201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32F52" w:rsidRPr="00F34B2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Рынок услуг дополнительного образования детей</w:t>
            </w:r>
          </w:p>
          <w:p w:rsidR="00C32F52" w:rsidRPr="00F34B23" w:rsidRDefault="00C32F5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F52" w:rsidRPr="00F34B23" w:rsidTr="00F37CBB">
        <w:trPr>
          <w:gridBefore w:val="1"/>
          <w:gridAfter w:val="1"/>
          <w:wBefore w:w="53" w:type="dxa"/>
          <w:wAfter w:w="44" w:type="dxa"/>
        </w:trPr>
        <w:tc>
          <w:tcPr>
            <w:tcW w:w="15383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C32F52" w:rsidRPr="00F34B23" w:rsidRDefault="00C32F52" w:rsidP="00A457B0">
            <w:pPr>
              <w:widowControl w:val="0"/>
              <w:autoSpaceDE w:val="0"/>
              <w:autoSpaceDN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CBB" w:rsidRPr="00F34B23" w:rsidTr="00F37CBB">
        <w:trPr>
          <w:gridBefore w:val="1"/>
          <w:wBefore w:w="53" w:type="dxa"/>
        </w:trPr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F37CBB" w:rsidRPr="00F34B23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F37CBB" w:rsidRPr="00F34B23" w:rsidRDefault="00F37CBB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F34B2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37CBB" w:rsidRPr="00F34B23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2019–2022</w:t>
            </w:r>
          </w:p>
        </w:tc>
        <w:tc>
          <w:tcPr>
            <w:tcW w:w="9472" w:type="dxa"/>
            <w:gridSpan w:val="3"/>
            <w:shd w:val="clear" w:color="auto" w:fill="auto"/>
          </w:tcPr>
          <w:p w:rsidR="00A2700F" w:rsidRDefault="00A2700F" w:rsidP="00A2700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2019 года в Чувашской Республике ведется работа по внедрению системы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муниципалитет.</w:t>
            </w:r>
          </w:p>
          <w:p w:rsidR="00A2700F" w:rsidRDefault="00A2700F" w:rsidP="00A2700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Персонифицированное финансирование – это электронная регистрация родителей или детей старше 14 лет на электронной площадке «Навигатор», где присваивается номер сертификата, который действует до достижения возраста 18-лет.</w:t>
            </w:r>
          </w:p>
          <w:p w:rsidR="00A2700F" w:rsidRDefault="00A2700F" w:rsidP="00A2700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записаться в кружки, секции и получить именной сертификат, родителям необходимо зарегистрироваться на сайте «Навигатор дополнительного образования Чувашской Республики», подать предварительную заявку в одно или несколько выбранных объединений.</w:t>
            </w:r>
          </w:p>
          <w:p w:rsidR="00A2700F" w:rsidRDefault="00A2700F" w:rsidP="00A2700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Средства, которые дает Сертификат, можно потратить только на дополнительное обучение детей и только через Навигатор дополнительного образования Чувашской Республики.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Деньги нельзя потратить на другие цели и нельзя обналичить. Номинал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сертификата может меняться каждый год. В 2021 году он составляет 8560,00 рублей.</w:t>
            </w:r>
          </w:p>
          <w:p w:rsidR="00F37CBB" w:rsidRPr="00F34B23" w:rsidRDefault="00A2700F" w:rsidP="00A27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Комсомольском районе общий охват детей дополнительными общеобразовательными программами в возрасте от 5 до 18 лет составляет 77%, охват системой персонифицированного финансирования-62%. Охват системой персонифицированного финансирования включает в себя сертификаты учета-1674 (95%) и сертификаты финансирования-757 (64,5%.)</w:t>
            </w:r>
          </w:p>
        </w:tc>
        <w:tc>
          <w:tcPr>
            <w:tcW w:w="1275" w:type="dxa"/>
            <w:gridSpan w:val="5"/>
            <w:vMerge w:val="restart"/>
            <w:tcBorders>
              <w:right w:val="nil"/>
            </w:tcBorders>
            <w:shd w:val="clear" w:color="auto" w:fill="auto"/>
          </w:tcPr>
          <w:p w:rsidR="00F37CBB" w:rsidRPr="00F34B23" w:rsidRDefault="00F37CBB" w:rsidP="0002201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образования администрации Комсомольского района Чувашской Республики</w:t>
            </w: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CBB" w:rsidRPr="00F34B23" w:rsidTr="00F37CBB">
        <w:trPr>
          <w:gridBefore w:val="1"/>
          <w:wBefore w:w="53" w:type="dxa"/>
        </w:trPr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F37CBB" w:rsidRPr="00F34B23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F37CBB" w:rsidRPr="00F34B23" w:rsidRDefault="00F37CBB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34B2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Создание условий для развития конкуренции на рынке услуг дополнительного </w:t>
            </w: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детей, р</w:t>
            </w: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еализация мероприятий в соответствии с распоряжением Главы Чувашской Республики от 22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4B23"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№ 140-рг об утверждении плана мероприятий («дорожной карты») по содействию развитию конкуренции в сфере образования в Чувашской Республике и целевых показателей эффективности его выполнения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37CBB" w:rsidRPr="00F34B23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34B2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2019–2022</w:t>
            </w:r>
          </w:p>
        </w:tc>
        <w:tc>
          <w:tcPr>
            <w:tcW w:w="9472" w:type="dxa"/>
            <w:gridSpan w:val="3"/>
            <w:shd w:val="clear" w:color="auto" w:fill="auto"/>
          </w:tcPr>
          <w:p w:rsidR="00A2700F" w:rsidRDefault="00A2700F" w:rsidP="00A270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Информированность населения и поставщиков об услугах в сфере дополнительного образования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введении системы ПФ</w:t>
            </w:r>
            <w:r>
              <w:rPr>
                <w:rFonts w:ascii="Times New Roman" w:hAnsi="Times New Roman"/>
                <w:sz w:val="24"/>
                <w:szCs w:val="24"/>
              </w:rPr>
              <w:t>, Навигатор дополнительного образования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на сайтах образовательных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а также в </w:t>
            </w:r>
            <w:r>
              <w:rPr>
                <w:rFonts w:ascii="Times New Roman" w:eastAsia="Times New Roman" w:hAnsi="Times New Roman" w:cs="Times New Roman"/>
                <w:color w:val="1A1D22"/>
                <w:sz w:val="24"/>
                <w:szCs w:val="24"/>
                <w:shd w:val="clear" w:color="auto" w:fill="FFFFFF"/>
                <w:lang w:eastAsia="ru-RU"/>
              </w:rPr>
              <w:t xml:space="preserve">социальных сетях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Контакте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shd w:val="clear" w:color="auto" w:fill="F7F6F1"/>
                <w:lang w:eastAsia="ru-RU"/>
              </w:rPr>
              <w:t xml:space="preserve">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shd w:val="clear" w:color="auto" w:fill="F7F6F1"/>
                <w:lang w:eastAsia="ru-RU"/>
              </w:rPr>
              <w:t>и т.д.</w:t>
            </w:r>
          </w:p>
          <w:p w:rsidR="00A2700F" w:rsidRDefault="00A2700F" w:rsidP="00A2700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7CBB" w:rsidRPr="00F34B23" w:rsidRDefault="00F37CBB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Merge/>
            <w:tcBorders>
              <w:right w:val="nil"/>
            </w:tcBorders>
            <w:shd w:val="clear" w:color="auto" w:fill="auto"/>
          </w:tcPr>
          <w:p w:rsidR="00F37CBB" w:rsidRPr="00F34B23" w:rsidRDefault="00F37CBB" w:rsidP="00C32F5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64D" w:rsidRPr="0033564D" w:rsidTr="00F37CBB">
        <w:trPr>
          <w:gridBefore w:val="1"/>
          <w:gridAfter w:val="1"/>
          <w:wBefore w:w="53" w:type="dxa"/>
          <w:wAfter w:w="44" w:type="dxa"/>
        </w:trPr>
        <w:tc>
          <w:tcPr>
            <w:tcW w:w="15383" w:type="dxa"/>
            <w:gridSpan w:val="14"/>
            <w:tcBorders>
              <w:left w:val="nil"/>
              <w:right w:val="nil"/>
            </w:tcBorders>
          </w:tcPr>
          <w:p w:rsidR="00C32F52" w:rsidRPr="0033564D" w:rsidRDefault="00C32F52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2F52" w:rsidRPr="0033564D" w:rsidRDefault="005304FF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2F52"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 Рынок ритуальных услуг</w:t>
            </w:r>
          </w:p>
          <w:p w:rsidR="00C32F52" w:rsidRPr="0033564D" w:rsidRDefault="00C32F52" w:rsidP="00C3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64D" w:rsidRPr="0033564D" w:rsidTr="00F37CBB">
        <w:trPr>
          <w:gridBefore w:val="1"/>
          <w:gridAfter w:val="1"/>
          <w:wBefore w:w="53" w:type="dxa"/>
          <w:wAfter w:w="44" w:type="dxa"/>
        </w:trPr>
        <w:tc>
          <w:tcPr>
            <w:tcW w:w="15383" w:type="dxa"/>
            <w:gridSpan w:val="14"/>
            <w:tcBorders>
              <w:left w:val="nil"/>
              <w:right w:val="nil"/>
            </w:tcBorders>
          </w:tcPr>
          <w:p w:rsidR="00C32F52" w:rsidRPr="0033564D" w:rsidRDefault="00C32F52" w:rsidP="0088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268" w:rsidRPr="0033564D" w:rsidTr="004F5BF6">
        <w:trPr>
          <w:gridBefore w:val="1"/>
          <w:wBefore w:w="53" w:type="dxa"/>
        </w:trPr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ежегодного мониторинга состояния конкуренции на рынке ритуальных услуг, мониторинга ценовой конкуренции и качества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предоставляемых услуг</w:t>
            </w:r>
          </w:p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но до 31 декабря</w:t>
            </w:r>
          </w:p>
        </w:tc>
        <w:tc>
          <w:tcPr>
            <w:tcW w:w="9472" w:type="dxa"/>
            <w:gridSpan w:val="3"/>
            <w:shd w:val="clear" w:color="auto" w:fill="auto"/>
          </w:tcPr>
          <w:p w:rsidR="000D4268" w:rsidRPr="000D4268" w:rsidRDefault="000D4268" w:rsidP="000D4268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>На территории Комсомольского района действуют ИП Митюкова Светлана Львовна (продажа венков от 600 руб., памятников от 5200 руб., ограды под заказ от 6000 руб.), ООО «Торговый Дом» (продажа венко</w:t>
            </w:r>
            <w:proofErr w:type="gramStart"/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>в-</w:t>
            </w:r>
            <w:proofErr w:type="gramEnd"/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500 руб.). Похоронные и транспортные услуги не оказываются.</w:t>
            </w:r>
          </w:p>
          <w:p w:rsidR="000D4268" w:rsidRPr="0033564D" w:rsidRDefault="000D4268" w:rsidP="000D4268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Утверждено постановление администрации </w:t>
            </w:r>
            <w:proofErr w:type="gramStart"/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района Чувашской Республики от 28.01.2020 № 20 «Об утверждении стоимости услуг, предоставляемых </w:t>
            </w:r>
            <w:r w:rsidRPr="000D426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согласно гарантированному перечню услуг по погребению». Сумма услуг на период с 01.02.2020 г. по 31.01.2021 г. составляет 6 124,86 руб.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тдел сельского хозяйства, экономики, имуществ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енных и земельных отношений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Комсомольского района Чувашской Республики</w:t>
            </w:r>
          </w:p>
        </w:tc>
      </w:tr>
      <w:tr w:rsidR="000D4268" w:rsidRPr="0033564D" w:rsidTr="00E35E73">
        <w:trPr>
          <w:gridBefore w:val="1"/>
          <w:wBefore w:w="53" w:type="dxa"/>
        </w:trPr>
        <w:tc>
          <w:tcPr>
            <w:tcW w:w="589" w:type="dxa"/>
            <w:gridSpan w:val="2"/>
            <w:tcBorders>
              <w:left w:val="nil"/>
            </w:tcBorders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0D4268" w:rsidRPr="0033564D" w:rsidRDefault="000D4268" w:rsidP="000220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Ведение реестра участников рынка ритуальных услуг с указанием видов и стоимости ритуальных услуг и его размещение на официальном сайте администрации Комсомольского района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но до 31 декабря</w:t>
            </w:r>
          </w:p>
        </w:tc>
        <w:tc>
          <w:tcPr>
            <w:tcW w:w="9472" w:type="dxa"/>
            <w:gridSpan w:val="3"/>
            <w:shd w:val="clear" w:color="auto" w:fill="auto"/>
          </w:tcPr>
          <w:p w:rsidR="000D4268" w:rsidRDefault="008621D9" w:rsidP="009E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4268" w:rsidRPr="009C207C">
                <w:rPr>
                  <w:rStyle w:val="ad"/>
                  <w:rFonts w:ascii="Times New Roman" w:hAnsi="Times New Roman"/>
                  <w:sz w:val="24"/>
                  <w:szCs w:val="24"/>
                </w:rPr>
                <w:t>http://komsml.cap.ru/action/activity/potrebiteljskij-rinok-i-sfera-uslug-torgovlya/dislokaciya-organizacij-i-individualjnih-predprinim/2018-god</w:t>
              </w:r>
            </w:hyperlink>
          </w:p>
          <w:p w:rsidR="000D4268" w:rsidRPr="00434DDC" w:rsidRDefault="000D4268" w:rsidP="009E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D4268" w:rsidRPr="0033564D" w:rsidRDefault="000D4268" w:rsidP="00C32F52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тдел сельского хозяйства, экономики, имущественных и земельных отношений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Комсомольского района Чувашской Республики</w:t>
            </w:r>
          </w:p>
        </w:tc>
      </w:tr>
      <w:tr w:rsidR="000D4268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D4268" w:rsidRPr="0033564D" w:rsidRDefault="000D4268" w:rsidP="00C32F52">
            <w:pPr>
              <w:autoSpaceDN w:val="0"/>
              <w:spacing w:after="0" w:line="23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268" w:rsidRPr="0033564D" w:rsidRDefault="000D4268" w:rsidP="00C32F52">
            <w:pPr>
              <w:autoSpaceDN w:val="0"/>
              <w:spacing w:after="0" w:line="23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3. Рынок оказания услуг по перевозке пассажиров автомобильным транспортом</w:t>
            </w:r>
          </w:p>
          <w:p w:rsidR="000D4268" w:rsidRPr="0033564D" w:rsidRDefault="000D4268" w:rsidP="00C32F52">
            <w:pPr>
              <w:autoSpaceDN w:val="0"/>
              <w:spacing w:after="0" w:line="23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 муниципальным маршрутам регулярных перевозок</w:t>
            </w:r>
          </w:p>
          <w:p w:rsidR="000D4268" w:rsidRPr="0033564D" w:rsidRDefault="000D4268" w:rsidP="00C32F52">
            <w:pPr>
              <w:autoSpaceDN w:val="0"/>
              <w:spacing w:after="0" w:line="23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ABE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85ABE" w:rsidRPr="00485ABE" w:rsidRDefault="00485ABE" w:rsidP="00BC2203">
            <w:pPr>
              <w:widowControl w:val="0"/>
              <w:autoSpaceDN w:val="0"/>
              <w:spacing w:after="0" w:line="23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6E64B8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2019 году действовало 5 </w:t>
            </w:r>
            <w:proofErr w:type="spellStart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>маршрута</w:t>
            </w:r>
            <w:proofErr w:type="gramEnd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которых осуществляло перевозку 4 перевозчик. В августе 2020 года проведен конкурс по новому </w:t>
            </w:r>
            <w:proofErr w:type="spellStart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>внутримуниципальному</w:t>
            </w:r>
            <w:proofErr w:type="spellEnd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маршруту. С учетом проведенного конкурса на сегодняшний день функционируют 6 </w:t>
            </w:r>
            <w:proofErr w:type="spellStart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маршрута. Деятельность по перевозкам осуществляют 5 перевозчиков.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</w:tc>
      </w:tr>
      <w:tr w:rsidR="000476D2" w:rsidRPr="0033564D" w:rsidTr="000924D8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02201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Размещение информации о критериях конкурсного отбора перевозчиков на официальном сайте администрации Комсомольского района Чувашской Республики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2020–2022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 проведении конкурсных процедур конкурсная документация, включая критерии </w:t>
            </w:r>
            <w:proofErr w:type="gramStart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>отбора</w:t>
            </w:r>
            <w:proofErr w:type="gramEnd"/>
            <w:r w:rsidRPr="00485AB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размещается на официальном сайте Комсомольского района  </w:t>
            </w:r>
            <w:hyperlink r:id="rId8" w:history="1">
              <w:r w:rsidRPr="00485ABE">
                <w:rPr>
                  <w:rStyle w:val="ad"/>
                  <w:sz w:val="24"/>
                  <w:szCs w:val="24"/>
                </w:rPr>
                <w:t>http://komsml.cap.ru/</w:t>
              </w:r>
            </w:hyperlink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</w:tr>
      <w:tr w:rsidR="00485ABE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85ABE" w:rsidRPr="0033564D" w:rsidRDefault="00485ABE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ABE" w:rsidRPr="0033564D" w:rsidRDefault="00485ABE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4. Рынок услуг связи, в том числе услуг по предоставлению широкополосного доступа</w:t>
            </w:r>
          </w:p>
          <w:p w:rsidR="00485ABE" w:rsidRPr="0033564D" w:rsidRDefault="00485ABE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 информационно-телекоммуникационной сети «Интернет»</w:t>
            </w:r>
          </w:p>
          <w:p w:rsidR="00485ABE" w:rsidRPr="0033564D" w:rsidRDefault="00485ABE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ABE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85ABE" w:rsidRPr="0033564D" w:rsidRDefault="00485ABE" w:rsidP="00B81BE6">
            <w:pPr>
              <w:widowControl w:val="0"/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Задача: содействие развитию конкуренции на рынке услуг связи, в том числе услуг по предоставлению широкополосного доступа к информационно-телекоммуникационной сети «Интернет» (далее – рынок услуг связи). </w:t>
            </w:r>
          </w:p>
        </w:tc>
      </w:tr>
      <w:tr w:rsidR="000476D2" w:rsidRPr="0033564D" w:rsidTr="00781F80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B81BE6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1095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муниципальной собственности для размещения объектов, сооружений и сре</w:t>
            </w:r>
            <w:proofErr w:type="gramStart"/>
            <w:r w:rsidRPr="00C10950"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C10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язи на территории района не сформирован.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тдел сельского хозяйства, экономики, имущественных и земельных отношений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Комсомольского района Чувашской Республики</w:t>
            </w:r>
          </w:p>
        </w:tc>
      </w:tr>
      <w:tr w:rsidR="000476D2" w:rsidRPr="0033564D" w:rsidTr="00F503D7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5304FF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35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Устранение административных и экономических барьеров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удовлетворения заявок операторов связи на размещение сетей и сооружений связи на объектах государственной 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от операторов связи поступило  7 заявок на размещение сооружений связи (3-МТС, 3-Теле2, 1-Первая башенная компания), разрешение на установку получили 1-МТС, 3-Теле2, 1-Первая башенная компания. 2 заявки МТС не удовлетворены в связи с тем, что жители деревень, в которых МТС хотел установить башни сотовой связи были против установки (были проведены публичные слушания, имеются протокольные решения).</w:t>
            </w:r>
            <w:proofErr w:type="gramEnd"/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35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тдел сельского хозяйства, экономики, имущественных и земельных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Комсомольского района Чувашской Республики</w:t>
            </w: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Рынок жилищного строительства (за исключением Московского фонда</w:t>
            </w:r>
            <w:proofErr w:type="gramEnd"/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реновации жилой застройки и индивидуального жилищного строительства)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14299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Повышение доступности сведений о градостроительной деятельности для застройщиков на официальном сайте администрации </w:t>
            </w:r>
            <w:proofErr w:type="gramStart"/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gridSpan w:val="4"/>
            <w:shd w:val="clear" w:color="auto" w:fill="auto"/>
          </w:tcPr>
          <w:p w:rsidR="000476D2" w:rsidRDefault="008621D9" w:rsidP="00953F4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официальных сайтах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Комсомольского района имеется раздел «Градостроительство»</w:t>
            </w:r>
          </w:p>
          <w:p w:rsidR="008621D9" w:rsidRDefault="008621D9" w:rsidP="008621D9">
            <w:pPr>
              <w:autoSpaceDE w:val="0"/>
              <w:adjustRightInd w:val="0"/>
              <w:spacing w:after="0" w:line="240" w:lineRule="auto"/>
              <w:ind w:left="-28" w:right="-28"/>
              <w:jc w:val="both"/>
            </w:pPr>
            <w:hyperlink r:id="rId9" w:history="1">
              <w:r>
                <w:rPr>
                  <w:rStyle w:val="ad"/>
                </w:rPr>
                <w:t>http://komsml.cap.ru/action/activity/construction/gra</w:t>
              </w:r>
              <w:r>
                <w:rPr>
                  <w:rStyle w:val="ad"/>
                </w:rPr>
                <w:t>d</w:t>
              </w:r>
              <w:r>
                <w:rPr>
                  <w:rStyle w:val="ad"/>
                </w:rPr>
                <w:t>ostroiteljnaya-deyateljnostj</w:t>
              </w:r>
            </w:hyperlink>
          </w:p>
          <w:p w:rsidR="008621D9" w:rsidRPr="0033564D" w:rsidRDefault="008621D9" w:rsidP="00953F4F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тдел капитального строительства и жилищно-коммунального хозяйства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Комсомольского района Чувашской Республики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5304FF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142994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Актуализация информации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администрации Комсомольского района Чувашской Республики в сети «Интернет»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ежеква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ртально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Default="000476D2" w:rsidP="00953F4F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всех официальных сайтах органов местного самоуправления Комсомольского района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раздел «Градостроительство», информация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актализируется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 мере необходимости.</w:t>
            </w:r>
          </w:p>
          <w:p w:rsidR="008621D9" w:rsidRDefault="008621D9" w:rsidP="008621D9">
            <w:pPr>
              <w:autoSpaceDE w:val="0"/>
              <w:adjustRightInd w:val="0"/>
              <w:spacing w:after="0" w:line="240" w:lineRule="auto"/>
              <w:ind w:left="-28" w:right="-28"/>
              <w:jc w:val="both"/>
            </w:pPr>
            <w:hyperlink r:id="rId10" w:history="1">
              <w:r>
                <w:rPr>
                  <w:rStyle w:val="ad"/>
                </w:rPr>
                <w:t>http://komsml.cap.ru/action/activity/construction/gradostroiteljnaya-deyateljnostj</w:t>
              </w:r>
            </w:hyperlink>
          </w:p>
          <w:p w:rsidR="008621D9" w:rsidRPr="0033564D" w:rsidRDefault="008621D9" w:rsidP="00953F4F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и жилищно-коммунального хозяйства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Комсомольского района Чувашской Республики</w:t>
            </w: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6. Рынок строительства объектов капитального строительства, за исключением жилищного и дорожного строительства</w:t>
            </w:r>
          </w:p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B602D8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Задача: содействие развитию конкуренции на рынке строительства объектов капитального строительства, за исключением жилищного и дорожного строительства. 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Вносятся изменения в административные регламенты по выдаче разрешительной документации, в том числе, в электронном виде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района Чувашской Республики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142994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Обеспечение опубликования и актуализации на Портале органов власти Чувашской Республики в сети «Интернет»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2019–2022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Default="000476D2" w:rsidP="00F37CBB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Административные регламенты предоставления государственных (муниципальных) услуг органов местного самоуправления Комсомольского района актуализируются в соответствии с действующим законодательством РФ.</w:t>
            </w:r>
          </w:p>
          <w:p w:rsidR="008621D9" w:rsidRDefault="008621D9" w:rsidP="008621D9">
            <w:pPr>
              <w:autoSpaceDE w:val="0"/>
              <w:adjustRightInd w:val="0"/>
              <w:spacing w:after="0" w:line="240" w:lineRule="auto"/>
              <w:ind w:left="-28" w:right="-28"/>
              <w:jc w:val="both"/>
            </w:pPr>
            <w:hyperlink r:id="rId11" w:history="1">
              <w:r>
                <w:rPr>
                  <w:rStyle w:val="ad"/>
                </w:rPr>
                <w:t>http://komsml.cap.ru/action/activity/construction/gradostroiteljnaya-deyateljnostj</w:t>
              </w:r>
            </w:hyperlink>
          </w:p>
          <w:p w:rsidR="008621D9" w:rsidRPr="0033564D" w:rsidRDefault="008621D9" w:rsidP="00F37CBB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7. Рынок дорожной деятельности (за исключением проектирования)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6D2" w:rsidRPr="0033564D" w:rsidTr="005304FF">
        <w:tc>
          <w:tcPr>
            <w:tcW w:w="1548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>
            <w:r w:rsidRPr="0033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содействие развитию конкуренции на рынке дорожной деятельности (за исключением проектирования). В 2017 году доля организаций частной формы собственности в сфере дорожной деятельности (за исключением проектирования) составляла 100 процентов. По фактическим данным за 2018 год этот показатель также составил 100 процентов. 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конкуренции на рынке дорожной деятельности (за исключением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проектирования)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2020–2022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widowControl w:val="0"/>
              <w:tabs>
                <w:tab w:val="left" w:pos="193"/>
                <w:tab w:val="left" w:pos="335"/>
              </w:tabs>
              <w:autoSpaceDE w:val="0"/>
              <w:autoSpaceDN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5ABE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доля организаций частной формы собственности в сфере дорожной деятельности (за исключением проектирования) составляла 100 процентов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тдел капитального строительства 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Комсомольского района Чувашской Республики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 дорожной деятельности, изложенных в аукционной (конкурсной) документации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2020–2022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5A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2020 году вся информация по требованиям к объекту размещается на электронной площадке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</w:tc>
      </w:tr>
      <w:tr w:rsidR="000476D2" w:rsidRPr="0033564D" w:rsidTr="00F37CBB">
        <w:tc>
          <w:tcPr>
            <w:tcW w:w="642" w:type="dxa"/>
            <w:gridSpan w:val="3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0476D2" w:rsidRPr="0033564D" w:rsidRDefault="000476D2" w:rsidP="001319B6">
            <w:pPr>
              <w:autoSpaceDE w:val="0"/>
              <w:autoSpaceDN w:val="0"/>
              <w:adjustRightInd w:val="0"/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Повышение открытости информации в сфере дорожной деятельности, в том числе о проведении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торгов, путем ее размещения на официальном сайте администрации Комсомольского района Чувашской республики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2019–2022</w:t>
            </w:r>
          </w:p>
        </w:tc>
        <w:tc>
          <w:tcPr>
            <w:tcW w:w="9500" w:type="dxa"/>
            <w:gridSpan w:val="4"/>
            <w:shd w:val="clear" w:color="auto" w:fill="auto"/>
          </w:tcPr>
          <w:p w:rsidR="000476D2" w:rsidRPr="00485ABE" w:rsidRDefault="000476D2" w:rsidP="00C32F52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85AB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2020 году вся информация по требованиям к объекту размещается на электронной площадке</w:t>
            </w:r>
          </w:p>
        </w:tc>
        <w:tc>
          <w:tcPr>
            <w:tcW w:w="1275" w:type="dxa"/>
            <w:gridSpan w:val="5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капитального строитель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ства и жилищно-коммунального хозяйства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Комсомольского района Чувашской Республики</w:t>
            </w: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8. Рынок кадастровых и землеустроительных работ</w:t>
            </w:r>
          </w:p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</w:tcPr>
          <w:p w:rsidR="000476D2" w:rsidRPr="0033564D" w:rsidRDefault="000476D2" w:rsidP="006769E0">
            <w:pPr>
              <w:widowControl w:val="0"/>
              <w:autoSpaceDE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содействие развитию конкуренции на рынке кадастровых и землеустроительных работ. На территории </w:t>
            </w:r>
            <w:proofErr w:type="gramStart"/>
            <w:r w:rsidRPr="0033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proofErr w:type="gramEnd"/>
            <w:r w:rsidRPr="00335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 зарегистрирован 1 индивидуальный предприниматель, который выполняет кадастровые и землеустроительные работы. </w:t>
            </w:r>
          </w:p>
          <w:p w:rsidR="000476D2" w:rsidRPr="0033564D" w:rsidRDefault="000476D2" w:rsidP="00C32F52">
            <w:pPr>
              <w:widowControl w:val="0"/>
              <w:autoSpaceDE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6769E0">
            <w:pPr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2020–2022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635F4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6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Ведется работа по установлению собственников объектов, а также разъяснительная работа с собственниками объектов, о необходимости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регистрации права на объекты в У</w:t>
            </w:r>
            <w:r w:rsidRPr="0036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становленном законодательством порядке. Заявления о постановке на учет земельных участков и о государственной регистрации права подаются через личный кабинет портала </w:t>
            </w:r>
            <w:proofErr w:type="spellStart"/>
            <w:r w:rsidRPr="0036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</w:t>
            </w:r>
            <w:proofErr w:type="spellEnd"/>
            <w:r w:rsidRPr="0036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органами местного самоуправления.</w:t>
            </w:r>
          </w:p>
        </w:tc>
        <w:tc>
          <w:tcPr>
            <w:tcW w:w="1314" w:type="dxa"/>
            <w:gridSpan w:val="2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тдел сельского хозяйства, экономики, имущественных и земельных отношений администрации Комсомольского района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Республики; сельские поселения Комсомольского района Чувашской Республики</w:t>
            </w: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keepNext/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476D2" w:rsidRPr="0033564D" w:rsidRDefault="000476D2" w:rsidP="00C32F52">
            <w:pPr>
              <w:keepNext/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9. Рынок розничной торговли и рынок нефтепродуктов</w:t>
            </w:r>
          </w:p>
          <w:p w:rsidR="000476D2" w:rsidRPr="0033564D" w:rsidRDefault="000476D2" w:rsidP="00C32F52">
            <w:pPr>
              <w:keepNext/>
              <w:widowControl w:val="0"/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</w:tcPr>
          <w:p w:rsidR="000476D2" w:rsidRPr="0033564D" w:rsidRDefault="000476D2" w:rsidP="00D41E30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F37CBB">
        <w:trPr>
          <w:gridAfter w:val="2"/>
          <w:wAfter w:w="52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Развитие сети объектов розничной торговли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но до 31 декабря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A67748">
            <w:pPr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 розничной торговли за 2020</w:t>
            </w:r>
            <w:r w:rsidRPr="003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составил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  <w:r w:rsidRPr="003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рублей, что на 3,9% процента больше, чем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состоянию на 01января 2021года</w:t>
            </w:r>
            <w:proofErr w:type="gramStart"/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районе насчитывается около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200 объектов розничной торговли, около 45 объектов бытовых услуг, 20 объектов общественного питания.</w:t>
            </w:r>
          </w:p>
          <w:p w:rsidR="000476D2" w:rsidRPr="0033564D" w:rsidRDefault="000476D2" w:rsidP="00A67748">
            <w:pPr>
              <w:widowControl w:val="0"/>
              <w:autoSpaceDN w:val="0"/>
              <w:spacing w:after="0" w:line="240" w:lineRule="auto"/>
              <w:ind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Потребительский рынок района характеризуется стабильностью с высоким уровнем насыщенности объектами розничной  торговли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Обеспеченность населения площадью торговых объектов на 01 января 2021 года составила 533,8 кв. м. на 1000 человек при нормативе 241,3 кв. м.(2019 год-525,9 кв. м на 1000 чел.)</w:t>
            </w:r>
          </w:p>
        </w:tc>
        <w:tc>
          <w:tcPr>
            <w:tcW w:w="1331" w:type="dxa"/>
            <w:gridSpan w:val="4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0476D2" w:rsidRPr="0033564D" w:rsidTr="00F37CBB">
        <w:trPr>
          <w:gridAfter w:val="2"/>
          <w:wAfter w:w="52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Развитие и расширение ярмарочной торговли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но не позднее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 декабря текущего года</w:t>
            </w: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На территории района за 2021 год проведено 100 ярмарок. Предоставлено 3100 мест для торговли.</w:t>
            </w:r>
          </w:p>
        </w:tc>
        <w:tc>
          <w:tcPr>
            <w:tcW w:w="1331" w:type="dxa"/>
            <w:gridSpan w:val="4"/>
            <w:tcBorders>
              <w:right w:val="nil"/>
            </w:tcBorders>
            <w:shd w:val="clear" w:color="auto" w:fill="auto"/>
          </w:tcPr>
          <w:p w:rsidR="000476D2" w:rsidRPr="0033564D" w:rsidRDefault="000476D2" w:rsidP="00880B6D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хозяйства, 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экономики, имущественных и земельных отношений администрации Комсомольского района Чувашской Республики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6D2" w:rsidRPr="0033564D" w:rsidTr="00F37CBB">
        <w:trPr>
          <w:gridAfter w:val="2"/>
          <w:wAfter w:w="52" w:type="dxa"/>
          <w:trHeight w:val="2607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33564D">
            <w:pPr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Постановлением администрации Комсомольского района от 30.11.2020 г. №831 утвержден перечень ярмарок, планируемых в 2021 году на территории Комсомольского района. Постановлением определены 13 мест по проведению праздничных мероприятий и 2 места ля универсальной ярмарки.</w:t>
            </w:r>
          </w:p>
        </w:tc>
        <w:tc>
          <w:tcPr>
            <w:tcW w:w="1331" w:type="dxa"/>
            <w:gridSpan w:val="4"/>
            <w:tcBorders>
              <w:right w:val="nil"/>
            </w:tcBorders>
            <w:shd w:val="clear" w:color="auto" w:fill="auto"/>
          </w:tcPr>
          <w:p w:rsidR="000476D2" w:rsidRPr="0033564D" w:rsidRDefault="000476D2" w:rsidP="00A97F15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  <w:tr w:rsidR="000476D2" w:rsidRPr="0033564D" w:rsidTr="00F37CBB">
        <w:trPr>
          <w:gridAfter w:val="2"/>
          <w:wAfter w:w="52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33564D">
            <w:pPr>
              <w:autoSpaceDN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Проведение мониторинга ценовой конкуренции на рынке нефтепродуктов</w:t>
            </w:r>
          </w:p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 территории Комсомольского района действует 4АЗС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женедельно проводится мониторинг цен на нефтепродукты.</w:t>
            </w:r>
          </w:p>
        </w:tc>
        <w:tc>
          <w:tcPr>
            <w:tcW w:w="1331" w:type="dxa"/>
            <w:gridSpan w:val="4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сельского хозяйства, экономики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, имущественных и земельных отношений администрации Комсомольского района Чувашской Республики</w:t>
            </w: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76D2" w:rsidRPr="0033564D" w:rsidRDefault="000476D2" w:rsidP="00C32F52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10. Рынок наружной рекламы</w:t>
            </w:r>
          </w:p>
          <w:p w:rsidR="000476D2" w:rsidRPr="0033564D" w:rsidRDefault="000476D2" w:rsidP="00C32F52">
            <w:pPr>
              <w:widowControl w:val="0"/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476D2" w:rsidRPr="0033564D" w:rsidTr="00F37CBB">
        <w:trPr>
          <w:gridAfter w:val="4"/>
          <w:wAfter w:w="69" w:type="dxa"/>
        </w:trPr>
        <w:tc>
          <w:tcPr>
            <w:tcW w:w="15411" w:type="dxa"/>
            <w:gridSpan w:val="12"/>
            <w:tcBorders>
              <w:left w:val="nil"/>
              <w:right w:val="nil"/>
            </w:tcBorders>
          </w:tcPr>
          <w:p w:rsidR="000476D2" w:rsidRPr="0033564D" w:rsidRDefault="000476D2" w:rsidP="00A97F15">
            <w:pPr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содействие развитию конкуренции на рынке наружной рекламы. </w:t>
            </w:r>
          </w:p>
          <w:p w:rsidR="000476D2" w:rsidRPr="0033564D" w:rsidRDefault="000476D2" w:rsidP="00C32F52">
            <w:pPr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D2" w:rsidRPr="0033564D" w:rsidTr="009962BE">
        <w:trPr>
          <w:gridAfter w:val="3"/>
          <w:wAfter w:w="58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33564D">
            <w:pPr>
              <w:autoSpaceDN w:val="0"/>
              <w:spacing w:after="0" w:line="247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рекламоносителей</w:t>
            </w:r>
            <w:proofErr w:type="spellEnd"/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softHyphen/>
              <w:t>но до 31 декабря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демонтажа не было, новые рекламные конструкции цифровых форматов не устанавливались</w:t>
            </w:r>
          </w:p>
        </w:tc>
        <w:tc>
          <w:tcPr>
            <w:tcW w:w="1325" w:type="dxa"/>
            <w:gridSpan w:val="3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сельского хозяйства, экономики, имущественных и земельных отношений администрации Комсомольского района Чувашской Республик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и; отдел капитального строительства и жилищно-капитального строительства администрации Комсомольского района Чувашской республики</w:t>
            </w:r>
          </w:p>
        </w:tc>
      </w:tr>
      <w:tr w:rsidR="000476D2" w:rsidRPr="0033564D" w:rsidTr="003B47D6">
        <w:trPr>
          <w:gridAfter w:val="3"/>
          <w:wAfter w:w="58" w:type="dxa"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33564D">
            <w:pPr>
              <w:autoSpaceDN w:val="0"/>
              <w:spacing w:after="0" w:line="247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Актуализация схем размещения рекламных конструкций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softHyphen/>
              <w:t>но до 31 декабря</w:t>
            </w:r>
          </w:p>
        </w:tc>
        <w:tc>
          <w:tcPr>
            <w:tcW w:w="9364" w:type="dxa"/>
            <w:gridSpan w:val="2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Комсомольского района Чувашской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 марта 2019 г. N 275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20.10.2015 N 308 "Об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85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 w:rsidRPr="0085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 w:rsidRPr="0085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рекламных</w:t>
            </w:r>
            <w:r w:rsidRPr="0085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Pr="00851F4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Комсомольского</w:t>
            </w:r>
            <w:r w:rsidRPr="0085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5" w:type="dxa"/>
            <w:gridSpan w:val="3"/>
            <w:tcBorders>
              <w:right w:val="nil"/>
            </w:tcBorders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сельского хозяйства, экономики, имущественных и земельных отношений администрации Комсомольского района Чувашской Республик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и; отдел капитального строительства и жилищно-капитального строительства администрации Комсомольского района Чувашской Республики</w:t>
            </w:r>
          </w:p>
        </w:tc>
      </w:tr>
      <w:tr w:rsidR="000476D2" w:rsidRPr="0033564D" w:rsidTr="00F37CBB">
        <w:trPr>
          <w:gridAfter w:val="3"/>
          <w:wAfter w:w="58" w:type="dxa"/>
          <w:cantSplit/>
        </w:trPr>
        <w:tc>
          <w:tcPr>
            <w:tcW w:w="588" w:type="dxa"/>
            <w:gridSpan w:val="2"/>
            <w:tcBorders>
              <w:left w:val="nil"/>
            </w:tcBorders>
            <w:shd w:val="clear" w:color="auto" w:fill="auto"/>
          </w:tcPr>
          <w:p w:rsidR="000476D2" w:rsidRPr="0033564D" w:rsidRDefault="000476D2" w:rsidP="0023454A">
            <w:pPr>
              <w:autoSpaceDN w:val="0"/>
              <w:spacing w:after="0" w:line="247" w:lineRule="auto"/>
              <w:ind w:left="-57" w:right="-57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10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0476D2" w:rsidRPr="0033564D" w:rsidRDefault="000476D2" w:rsidP="00C32F52">
            <w:pPr>
              <w:autoSpaceDE w:val="0"/>
              <w:autoSpaceDN w:val="0"/>
              <w:adjustRightInd w:val="0"/>
              <w:spacing w:after="0" w:line="247" w:lineRule="auto"/>
              <w:ind w:left="-28" w:right="-2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254" w:type="dxa"/>
            <w:gridSpan w:val="4"/>
            <w:shd w:val="clear" w:color="auto" w:fill="auto"/>
          </w:tcPr>
          <w:p w:rsidR="000476D2" w:rsidRPr="0033564D" w:rsidRDefault="000476D2" w:rsidP="00C32F52">
            <w:pPr>
              <w:autoSpaceDN w:val="0"/>
              <w:spacing w:after="0" w:line="247" w:lineRule="auto"/>
              <w:ind w:left="-28" w:right="-28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ежегод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softHyphen/>
              <w:t>но до 31 декабря</w:t>
            </w:r>
          </w:p>
        </w:tc>
        <w:tc>
          <w:tcPr>
            <w:tcW w:w="7412" w:type="dxa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7" w:lineRule="auto"/>
              <w:ind w:left="-57" w:right="-57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51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 в 2019, 2020 годах не проводились</w:t>
            </w:r>
          </w:p>
        </w:tc>
        <w:tc>
          <w:tcPr>
            <w:tcW w:w="1952" w:type="dxa"/>
            <w:shd w:val="clear" w:color="auto" w:fill="auto"/>
          </w:tcPr>
          <w:p w:rsidR="000476D2" w:rsidRPr="0033564D" w:rsidRDefault="000476D2" w:rsidP="00C32F52">
            <w:pPr>
              <w:widowControl w:val="0"/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1325" w:type="dxa"/>
            <w:gridSpan w:val="3"/>
            <w:tcBorders>
              <w:right w:val="nil"/>
            </w:tcBorders>
            <w:shd w:val="clear" w:color="auto" w:fill="auto"/>
          </w:tcPr>
          <w:p w:rsidR="000476D2" w:rsidRPr="0033564D" w:rsidRDefault="000476D2" w:rsidP="00A97F15">
            <w:pPr>
              <w:autoSpaceDN w:val="0"/>
              <w:spacing w:after="0" w:line="247" w:lineRule="auto"/>
              <w:ind w:left="-28" w:right="-2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3356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 сельского хозяйства, экономики, имущественных и земельных отношений администрации Комсомольского района Чувашской Республики</w:t>
            </w:r>
          </w:p>
        </w:tc>
      </w:tr>
    </w:tbl>
    <w:p w:rsidR="00C32F52" w:rsidRPr="0033564D" w:rsidRDefault="00C32F52" w:rsidP="00C32F52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</w:rPr>
      </w:pPr>
    </w:p>
    <w:p w:rsidR="00C32F52" w:rsidRPr="0033564D" w:rsidRDefault="00C32F52" w:rsidP="00C3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32" w:rsidRPr="0033564D" w:rsidRDefault="00856832"/>
    <w:sectPr w:rsidR="00856832" w:rsidRPr="0033564D" w:rsidSect="00A7529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6ED"/>
    <w:multiLevelType w:val="multilevel"/>
    <w:tmpl w:val="E3FCC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3D237F"/>
    <w:multiLevelType w:val="multilevel"/>
    <w:tmpl w:val="E8884B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9406AF"/>
    <w:multiLevelType w:val="multilevel"/>
    <w:tmpl w:val="37A4202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sz w:val="24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eastAsia="SimSun" w:hint="default"/>
        <w:sz w:val="24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SimSun" w:hint="default"/>
        <w:sz w:val="24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SimSun" w:hint="default"/>
        <w:sz w:val="24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SimSun" w:hint="default"/>
        <w:sz w:val="24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SimSu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SimSu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SimSu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SimSun" w:hint="default"/>
        <w:sz w:val="24"/>
      </w:rPr>
    </w:lvl>
  </w:abstractNum>
  <w:abstractNum w:abstractNumId="3">
    <w:nsid w:val="4D4E685D"/>
    <w:multiLevelType w:val="hybridMultilevel"/>
    <w:tmpl w:val="2072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3F18"/>
    <w:multiLevelType w:val="hybridMultilevel"/>
    <w:tmpl w:val="E3D625B4"/>
    <w:lvl w:ilvl="0" w:tplc="211E02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30875A0"/>
    <w:multiLevelType w:val="hybridMultilevel"/>
    <w:tmpl w:val="62DC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F49DC"/>
    <w:multiLevelType w:val="hybridMultilevel"/>
    <w:tmpl w:val="EE889E1C"/>
    <w:lvl w:ilvl="0" w:tplc="5D866A20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2"/>
    <w:rsid w:val="0000042C"/>
    <w:rsid w:val="00022012"/>
    <w:rsid w:val="000476D2"/>
    <w:rsid w:val="000D4268"/>
    <w:rsid w:val="001319B6"/>
    <w:rsid w:val="00142994"/>
    <w:rsid w:val="00232F02"/>
    <w:rsid w:val="0023454A"/>
    <w:rsid w:val="00256F61"/>
    <w:rsid w:val="002D6963"/>
    <w:rsid w:val="002E455D"/>
    <w:rsid w:val="002F2F95"/>
    <w:rsid w:val="00333BE9"/>
    <w:rsid w:val="0033564D"/>
    <w:rsid w:val="003467C3"/>
    <w:rsid w:val="003635F4"/>
    <w:rsid w:val="004835C2"/>
    <w:rsid w:val="00485ABE"/>
    <w:rsid w:val="00490021"/>
    <w:rsid w:val="004A780D"/>
    <w:rsid w:val="004D6C7B"/>
    <w:rsid w:val="004E0EC6"/>
    <w:rsid w:val="0050659A"/>
    <w:rsid w:val="005304FF"/>
    <w:rsid w:val="0057519D"/>
    <w:rsid w:val="005C4200"/>
    <w:rsid w:val="005D3B43"/>
    <w:rsid w:val="00651523"/>
    <w:rsid w:val="00656DE1"/>
    <w:rsid w:val="006769E0"/>
    <w:rsid w:val="00697A50"/>
    <w:rsid w:val="007376F1"/>
    <w:rsid w:val="00772D17"/>
    <w:rsid w:val="00783685"/>
    <w:rsid w:val="007A6D2D"/>
    <w:rsid w:val="007B508E"/>
    <w:rsid w:val="007F7A8B"/>
    <w:rsid w:val="008126F2"/>
    <w:rsid w:val="00856832"/>
    <w:rsid w:val="008621D9"/>
    <w:rsid w:val="00880B6D"/>
    <w:rsid w:val="0088326B"/>
    <w:rsid w:val="008A1BA2"/>
    <w:rsid w:val="008A606E"/>
    <w:rsid w:val="00953F4F"/>
    <w:rsid w:val="00A215A5"/>
    <w:rsid w:val="00A2700F"/>
    <w:rsid w:val="00A457B0"/>
    <w:rsid w:val="00A67748"/>
    <w:rsid w:val="00A7529E"/>
    <w:rsid w:val="00A97F15"/>
    <w:rsid w:val="00AB322D"/>
    <w:rsid w:val="00AE2D78"/>
    <w:rsid w:val="00B602D8"/>
    <w:rsid w:val="00B74A5B"/>
    <w:rsid w:val="00B769CB"/>
    <w:rsid w:val="00B81BE6"/>
    <w:rsid w:val="00C06564"/>
    <w:rsid w:val="00C32F52"/>
    <w:rsid w:val="00C65033"/>
    <w:rsid w:val="00C7348E"/>
    <w:rsid w:val="00D41E30"/>
    <w:rsid w:val="00DC72B1"/>
    <w:rsid w:val="00F34B23"/>
    <w:rsid w:val="00F37CBB"/>
    <w:rsid w:val="00FD563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F52"/>
  </w:style>
  <w:style w:type="paragraph" w:customStyle="1" w:styleId="ConsPlusNormal">
    <w:name w:val="ConsPlusNormal"/>
    <w:rsid w:val="00C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32F52"/>
  </w:style>
  <w:style w:type="paragraph" w:customStyle="1" w:styleId="Standard">
    <w:name w:val="Standard"/>
    <w:rsid w:val="00C32F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C32F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32F52"/>
    <w:pPr>
      <w:spacing w:after="120"/>
    </w:pPr>
  </w:style>
  <w:style w:type="paragraph" w:styleId="a3">
    <w:name w:val="List"/>
    <w:basedOn w:val="Textbody"/>
    <w:rsid w:val="00C32F52"/>
    <w:rPr>
      <w:rFonts w:cs="Mangal"/>
    </w:rPr>
  </w:style>
  <w:style w:type="paragraph" w:styleId="a4">
    <w:name w:val="caption"/>
    <w:basedOn w:val="Standard"/>
    <w:qFormat/>
    <w:rsid w:val="00C32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2F52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C3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2F52"/>
    <w:rPr>
      <w:rFonts w:ascii="Tahoma" w:eastAsia="SimSun" w:hAnsi="Tahoma" w:cs="Tahoma"/>
      <w:kern w:val="3"/>
      <w:sz w:val="16"/>
      <w:szCs w:val="16"/>
    </w:rPr>
  </w:style>
  <w:style w:type="paragraph" w:styleId="a7">
    <w:name w:val="Body Text"/>
    <w:basedOn w:val="a"/>
    <w:link w:val="a8"/>
    <w:rsid w:val="00C32F52"/>
    <w:pPr>
      <w:autoSpaceDN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2F5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32F5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Верхний колонтитул Знак"/>
    <w:basedOn w:val="a0"/>
    <w:link w:val="a9"/>
    <w:uiPriority w:val="99"/>
    <w:rsid w:val="00C32F52"/>
    <w:rPr>
      <w:rFonts w:ascii="Calibri" w:eastAsia="SimSun" w:hAnsi="Calibri" w:cs="F"/>
      <w:kern w:val="3"/>
    </w:rPr>
  </w:style>
  <w:style w:type="paragraph" w:styleId="ab">
    <w:name w:val="footer"/>
    <w:basedOn w:val="a"/>
    <w:link w:val="ac"/>
    <w:rsid w:val="00C32F5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c">
    <w:name w:val="Нижний колонтитул Знак"/>
    <w:basedOn w:val="a0"/>
    <w:link w:val="ab"/>
    <w:rsid w:val="00C32F52"/>
    <w:rPr>
      <w:rFonts w:ascii="Calibri" w:eastAsia="SimSun" w:hAnsi="Calibri" w:cs="F"/>
      <w:kern w:val="3"/>
    </w:rPr>
  </w:style>
  <w:style w:type="character" w:customStyle="1" w:styleId="FontStyle26">
    <w:name w:val="Font Style26"/>
    <w:rsid w:val="00C32F52"/>
    <w:rPr>
      <w:rFonts w:ascii="Times New Roman" w:hAnsi="Times New Roman"/>
      <w:sz w:val="26"/>
    </w:rPr>
  </w:style>
  <w:style w:type="character" w:styleId="ad">
    <w:name w:val="Hyperlink"/>
    <w:uiPriority w:val="99"/>
    <w:rsid w:val="00C32F52"/>
    <w:rPr>
      <w:rFonts w:cs="Times New Roman"/>
      <w:color w:val="424242"/>
      <w:sz w:val="17"/>
      <w:szCs w:val="17"/>
      <w:u w:val="single"/>
    </w:rPr>
  </w:style>
  <w:style w:type="character" w:styleId="ae">
    <w:name w:val="page number"/>
    <w:basedOn w:val="a0"/>
    <w:rsid w:val="00C32F52"/>
  </w:style>
  <w:style w:type="paragraph" w:styleId="af">
    <w:name w:val="List Paragraph"/>
    <w:basedOn w:val="a"/>
    <w:uiPriority w:val="34"/>
    <w:qFormat/>
    <w:rsid w:val="00C32F52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F"/>
      <w:kern w:val="3"/>
    </w:rPr>
  </w:style>
  <w:style w:type="character" w:styleId="af0">
    <w:name w:val="Emphasis"/>
    <w:uiPriority w:val="20"/>
    <w:qFormat/>
    <w:rsid w:val="00C32F52"/>
    <w:rPr>
      <w:i/>
      <w:iCs/>
    </w:rPr>
  </w:style>
  <w:style w:type="table" w:styleId="af1">
    <w:name w:val="Table Grid"/>
    <w:basedOn w:val="a1"/>
    <w:rsid w:val="00C32F52"/>
    <w:pPr>
      <w:spacing w:after="0" w:line="240" w:lineRule="auto"/>
    </w:pPr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32F5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.З."/>
    <w:basedOn w:val="a"/>
    <w:link w:val="af4"/>
    <w:rsid w:val="00C32F5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4">
    <w:name w:val="П.З. Знак"/>
    <w:link w:val="af3"/>
    <w:locked/>
    <w:rsid w:val="00C32F5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C32F52"/>
  </w:style>
  <w:style w:type="paragraph" w:styleId="af5">
    <w:name w:val="No Spacing"/>
    <w:uiPriority w:val="1"/>
    <w:qFormat/>
    <w:rsid w:val="00A2700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862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2F52"/>
  </w:style>
  <w:style w:type="paragraph" w:customStyle="1" w:styleId="ConsPlusNormal">
    <w:name w:val="ConsPlusNormal"/>
    <w:rsid w:val="00C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32F52"/>
  </w:style>
  <w:style w:type="paragraph" w:customStyle="1" w:styleId="Standard">
    <w:name w:val="Standard"/>
    <w:rsid w:val="00C32F5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C32F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32F52"/>
    <w:pPr>
      <w:spacing w:after="120"/>
    </w:pPr>
  </w:style>
  <w:style w:type="paragraph" w:styleId="a3">
    <w:name w:val="List"/>
    <w:basedOn w:val="Textbody"/>
    <w:rsid w:val="00C32F52"/>
    <w:rPr>
      <w:rFonts w:cs="Mangal"/>
    </w:rPr>
  </w:style>
  <w:style w:type="paragraph" w:styleId="a4">
    <w:name w:val="caption"/>
    <w:basedOn w:val="Standard"/>
    <w:qFormat/>
    <w:rsid w:val="00C32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2F52"/>
    <w:pPr>
      <w:suppressLineNumbers/>
    </w:pPr>
    <w:rPr>
      <w:rFonts w:cs="Mangal"/>
    </w:rPr>
  </w:style>
  <w:style w:type="paragraph" w:styleId="a5">
    <w:name w:val="Balloon Text"/>
    <w:basedOn w:val="Standard"/>
    <w:link w:val="a6"/>
    <w:rsid w:val="00C3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2F52"/>
    <w:rPr>
      <w:rFonts w:ascii="Tahoma" w:eastAsia="SimSun" w:hAnsi="Tahoma" w:cs="Tahoma"/>
      <w:kern w:val="3"/>
      <w:sz w:val="16"/>
      <w:szCs w:val="16"/>
    </w:rPr>
  </w:style>
  <w:style w:type="paragraph" w:styleId="a7">
    <w:name w:val="Body Text"/>
    <w:basedOn w:val="a"/>
    <w:link w:val="a8"/>
    <w:rsid w:val="00C32F52"/>
    <w:pPr>
      <w:autoSpaceDN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32F5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32F5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a">
    <w:name w:val="Верхний колонтитул Знак"/>
    <w:basedOn w:val="a0"/>
    <w:link w:val="a9"/>
    <w:uiPriority w:val="99"/>
    <w:rsid w:val="00C32F52"/>
    <w:rPr>
      <w:rFonts w:ascii="Calibri" w:eastAsia="SimSun" w:hAnsi="Calibri" w:cs="F"/>
      <w:kern w:val="3"/>
    </w:rPr>
  </w:style>
  <w:style w:type="paragraph" w:styleId="ab">
    <w:name w:val="footer"/>
    <w:basedOn w:val="a"/>
    <w:link w:val="ac"/>
    <w:rsid w:val="00C32F5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c">
    <w:name w:val="Нижний колонтитул Знак"/>
    <w:basedOn w:val="a0"/>
    <w:link w:val="ab"/>
    <w:rsid w:val="00C32F52"/>
    <w:rPr>
      <w:rFonts w:ascii="Calibri" w:eastAsia="SimSun" w:hAnsi="Calibri" w:cs="F"/>
      <w:kern w:val="3"/>
    </w:rPr>
  </w:style>
  <w:style w:type="character" w:customStyle="1" w:styleId="FontStyle26">
    <w:name w:val="Font Style26"/>
    <w:rsid w:val="00C32F52"/>
    <w:rPr>
      <w:rFonts w:ascii="Times New Roman" w:hAnsi="Times New Roman"/>
      <w:sz w:val="26"/>
    </w:rPr>
  </w:style>
  <w:style w:type="character" w:styleId="ad">
    <w:name w:val="Hyperlink"/>
    <w:uiPriority w:val="99"/>
    <w:rsid w:val="00C32F52"/>
    <w:rPr>
      <w:rFonts w:cs="Times New Roman"/>
      <w:color w:val="424242"/>
      <w:sz w:val="17"/>
      <w:szCs w:val="17"/>
      <w:u w:val="single"/>
    </w:rPr>
  </w:style>
  <w:style w:type="character" w:styleId="ae">
    <w:name w:val="page number"/>
    <w:basedOn w:val="a0"/>
    <w:rsid w:val="00C32F52"/>
  </w:style>
  <w:style w:type="paragraph" w:styleId="af">
    <w:name w:val="List Paragraph"/>
    <w:basedOn w:val="a"/>
    <w:uiPriority w:val="34"/>
    <w:qFormat/>
    <w:rsid w:val="00C32F52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F"/>
      <w:kern w:val="3"/>
    </w:rPr>
  </w:style>
  <w:style w:type="character" w:styleId="af0">
    <w:name w:val="Emphasis"/>
    <w:uiPriority w:val="20"/>
    <w:qFormat/>
    <w:rsid w:val="00C32F52"/>
    <w:rPr>
      <w:i/>
      <w:iCs/>
    </w:rPr>
  </w:style>
  <w:style w:type="table" w:styleId="af1">
    <w:name w:val="Table Grid"/>
    <w:basedOn w:val="a1"/>
    <w:rsid w:val="00C32F52"/>
    <w:pPr>
      <w:spacing w:after="0" w:line="240" w:lineRule="auto"/>
    </w:pPr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32F5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.З."/>
    <w:basedOn w:val="a"/>
    <w:link w:val="af4"/>
    <w:rsid w:val="00C32F5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4">
    <w:name w:val="П.З. Знак"/>
    <w:link w:val="af3"/>
    <w:locked/>
    <w:rsid w:val="00C32F52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pple-converted-space">
    <w:name w:val="apple-converted-space"/>
    <w:rsid w:val="00C32F52"/>
  </w:style>
  <w:style w:type="paragraph" w:styleId="af5">
    <w:name w:val="No Spacing"/>
    <w:uiPriority w:val="1"/>
    <w:qFormat/>
    <w:rsid w:val="00A2700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862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omsml.cap.ru/action/activity/potrebiteljskij-rinok-i-sfera-uslug-torgovlya/dislokaciya-organizacij-i-individualjnih-predprinim/2018-go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msml.cap.ru/action/activity/construction/gradostroiteljnaya-deyateljnost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msml.cap.ru/action/activity/construction/gradostroiteljnaya-deyateljnost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msml.cap.ru/action/activity/construction/gradostroiteljnaya-deyateljnos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C8E4-F064-4C83-82E6-D73DDD41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Адм.Комсомольского района ЧР Столярова Л.Ю.</dc:creator>
  <cp:lastModifiedBy>Адм.Комсомольского района ЧР Столярова Л.Ю.</cp:lastModifiedBy>
  <cp:revision>31</cp:revision>
  <cp:lastPrinted>2020-01-30T09:59:00Z</cp:lastPrinted>
  <dcterms:created xsi:type="dcterms:W3CDTF">2020-01-27T12:48:00Z</dcterms:created>
  <dcterms:modified xsi:type="dcterms:W3CDTF">2021-03-05T08:11:00Z</dcterms:modified>
</cp:coreProperties>
</file>