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F4" w:rsidRDefault="008674F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74F4" w:rsidRDefault="008674F4">
      <w:pPr>
        <w:pStyle w:val="ConsPlusNormal"/>
        <w:jc w:val="both"/>
        <w:outlineLvl w:val="0"/>
      </w:pPr>
    </w:p>
    <w:p w:rsidR="008674F4" w:rsidRDefault="008674F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74F4" w:rsidRDefault="008674F4">
      <w:pPr>
        <w:pStyle w:val="ConsPlusTitle"/>
        <w:jc w:val="both"/>
      </w:pPr>
    </w:p>
    <w:p w:rsidR="008674F4" w:rsidRDefault="008674F4">
      <w:pPr>
        <w:pStyle w:val="ConsPlusTitle"/>
        <w:jc w:val="center"/>
      </w:pPr>
      <w:r>
        <w:t>ПОСТАНОВЛЕНИЕ</w:t>
      </w:r>
    </w:p>
    <w:p w:rsidR="008674F4" w:rsidRDefault="008674F4">
      <w:pPr>
        <w:pStyle w:val="ConsPlusTitle"/>
        <w:jc w:val="center"/>
      </w:pPr>
      <w:r>
        <w:t>от 29 декабря 2020 г. N 2343</w:t>
      </w:r>
    </w:p>
    <w:p w:rsidR="008674F4" w:rsidRDefault="008674F4">
      <w:pPr>
        <w:pStyle w:val="ConsPlusTitle"/>
        <w:jc w:val="both"/>
      </w:pPr>
    </w:p>
    <w:p w:rsidR="008674F4" w:rsidRDefault="008674F4">
      <w:pPr>
        <w:pStyle w:val="ConsPlusTitle"/>
        <w:jc w:val="center"/>
      </w:pPr>
      <w:r>
        <w:t>ОБ УТВЕРЖДЕНИИ ПРАВИЛ</w:t>
      </w:r>
    </w:p>
    <w:p w:rsidR="008674F4" w:rsidRDefault="008674F4">
      <w:pPr>
        <w:pStyle w:val="ConsPlusTitle"/>
        <w:jc w:val="center"/>
      </w:pPr>
      <w:r>
        <w:t>ФОРМИРОВАНИЯ И ВЕДЕНИЯ РЕЕСТРА ЛИЦЕНЗИЙ И ТИПОВОЙ ФОРМЫ</w:t>
      </w:r>
    </w:p>
    <w:p w:rsidR="008674F4" w:rsidRDefault="008674F4">
      <w:pPr>
        <w:pStyle w:val="ConsPlusTitle"/>
        <w:jc w:val="center"/>
      </w:pPr>
      <w:r>
        <w:t>ВЫПИСКИ ИЗ РЕЕСТРА ЛИЦЕНЗИЙ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7" w:history="1">
        <w:r>
          <w:rPr>
            <w:color w:val="0000FF"/>
          </w:rPr>
          <w:t>6 части 1 статьи 5</w:t>
        </w:r>
      </w:hyperlink>
      <w: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674F4" w:rsidRDefault="008674F4">
      <w:pPr>
        <w:pStyle w:val="ConsPlusNormal"/>
        <w:spacing w:before="220"/>
        <w:ind w:firstLine="540"/>
        <w:jc w:val="both"/>
      </w:pPr>
      <w:hyperlink w:anchor="P30" w:history="1">
        <w:r>
          <w:rPr>
            <w:color w:val="0000FF"/>
          </w:rPr>
          <w:t>Правила</w:t>
        </w:r>
      </w:hyperlink>
      <w:r>
        <w:t xml:space="preserve"> формирования и ведения реестра лицензий;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18" w:history="1">
        <w:r>
          <w:rPr>
            <w:color w:val="0000FF"/>
          </w:rPr>
          <w:t>форму</w:t>
        </w:r>
      </w:hyperlink>
      <w:r>
        <w:t xml:space="preserve"> выписки из реестра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anchor="P30" w:history="1">
        <w:r>
          <w:rPr>
            <w:color w:val="0000FF"/>
          </w:rPr>
          <w:t>Правилами</w:t>
        </w:r>
      </w:hyperlink>
      <w: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</w:t>
      </w:r>
      <w:proofErr w:type="gramEnd"/>
      <w:r>
        <w:t xml:space="preserve"> в реестры лицензий в отношении лицензиатов.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right"/>
      </w:pPr>
      <w:r>
        <w:t>Председатель Правительства</w:t>
      </w:r>
    </w:p>
    <w:p w:rsidR="008674F4" w:rsidRDefault="008674F4">
      <w:pPr>
        <w:pStyle w:val="ConsPlusNormal"/>
        <w:jc w:val="right"/>
      </w:pPr>
      <w:r>
        <w:t>Российской Федерации</w:t>
      </w:r>
    </w:p>
    <w:p w:rsidR="008674F4" w:rsidRDefault="008674F4">
      <w:pPr>
        <w:pStyle w:val="ConsPlusNormal"/>
        <w:jc w:val="right"/>
      </w:pPr>
      <w:r>
        <w:t>М.МИШУСТИН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right"/>
        <w:outlineLvl w:val="0"/>
      </w:pPr>
      <w:r>
        <w:t>Утверждены</w:t>
      </w:r>
    </w:p>
    <w:p w:rsidR="008674F4" w:rsidRDefault="008674F4">
      <w:pPr>
        <w:pStyle w:val="ConsPlusNormal"/>
        <w:jc w:val="right"/>
      </w:pPr>
      <w:r>
        <w:t>постановлением Правительства</w:t>
      </w:r>
    </w:p>
    <w:p w:rsidR="008674F4" w:rsidRDefault="008674F4">
      <w:pPr>
        <w:pStyle w:val="ConsPlusNormal"/>
        <w:jc w:val="right"/>
      </w:pPr>
      <w:r>
        <w:t>Российской Федерации</w:t>
      </w:r>
    </w:p>
    <w:p w:rsidR="008674F4" w:rsidRDefault="008674F4">
      <w:pPr>
        <w:pStyle w:val="ConsPlusNormal"/>
        <w:jc w:val="right"/>
      </w:pPr>
      <w:r>
        <w:t>от 29 декабря 2020 г. N 2343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Title"/>
        <w:jc w:val="center"/>
      </w:pPr>
      <w:bookmarkStart w:id="0" w:name="P30"/>
      <w:bookmarkEnd w:id="0"/>
      <w:r>
        <w:t>ПРАВИЛА ФОРМИРОВАНИЯ И ВЕДЕНИЯ РЕЕСТРА ЛИЦЕНЗИЙ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(далее соответственно - Федеральный закон, реестры лицензий).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2. Реестры лицензий формируются и ведутся в электронном виде путем внесения в них записей.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3. Лицензирующие органы формируют и ведут реестры лицензий на конкретные виды </w:t>
      </w:r>
      <w:r>
        <w:lastRenderedPageBreak/>
        <w:t>деятельности, лицензирование которых они осуществляют.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4. Внесенной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Регистрационный номер лицензии является уникальным. В реестре лицензий регистрационный номер лицензии, предоставленной одному лицензиату, не должен повторять регистрационный номер лицензии, предоставленной иному лицензиату.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Регистрационный номер лицензии сохраняется в случае внесения изменений в реестр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" w:name="P40"/>
      <w:bookmarkEnd w:id="1"/>
      <w:r>
        <w:t>6. В реестре лицензий указываются следующие сведения: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а) регистрационный номер лицензии и дата предоставления лицензии;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б) наименование лицензирующего органа;</w:t>
      </w:r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государственный регистрационный номер записи о создании юридического лица, номер телефона и (в случае, если имеются) адреса электронной почты юридического лица;</w:t>
      </w:r>
      <w:proofErr w:type="gramEnd"/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адрес (место нахождения) филиала иностранного юридического</w:t>
      </w:r>
      <w:proofErr w:type="gramEnd"/>
      <w:r>
        <w:t xml:space="preserve"> </w:t>
      </w:r>
      <w:proofErr w:type="gramStart"/>
      <w:r>
        <w:t>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 (в случае, если имеются) адреса электронной почты филиала иностранного юридического лица;</w:t>
      </w:r>
      <w:proofErr w:type="gramEnd"/>
    </w:p>
    <w:p w:rsidR="008674F4" w:rsidRDefault="008674F4">
      <w:pPr>
        <w:pStyle w:val="ConsPlusNormal"/>
        <w:spacing w:before="220"/>
        <w:ind w:firstLine="540"/>
        <w:jc w:val="both"/>
      </w:pPr>
      <w:r>
        <w:t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(в случае, если имеются) адреса электронной почты индивидуального предпринимателя;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ж) лицензируемый вид деятельности с указанием выполняемых работ, оказываемых услуг, </w:t>
      </w:r>
      <w:r>
        <w:lastRenderedPageBreak/>
        <w:t>составляющих лицензируемый вид деятельности;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з) номер и дата приказа (распоряжения) лицензирующего органа о предоставлении лицензии;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и) срок действия лицензии в случае, если ограничение срока действия лицензии предусмотрено федеральными законами;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4" w:name="P50"/>
      <w:bookmarkEnd w:id="4"/>
      <w:r>
        <w:t>к) номер и дата приказа (распоряжения) лицензирующего органа о переоформлении лицензии с указанием причины переоформления лицензии;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5" w:name="P51"/>
      <w:bookmarkEnd w:id="5"/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6" w:name="P52"/>
      <w:bookmarkEnd w:id="6"/>
      <w:r>
        <w:t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реквизиты таких решений;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7" w:name="P53"/>
      <w:bookmarkEnd w:id="7"/>
      <w:r>
        <w:t>н) номер и дата приказа (распоряжения) лицензирующего органа о прекращении действия лицензии, основание и дата прекращения действия лицензии;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8" w:name="P54"/>
      <w:bookmarkEnd w:id="8"/>
      <w:r>
        <w:t>о) основание, дата вынесения решения суда об аннулировании лицензии и реквизиты такого решения;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9" w:name="P55"/>
      <w:bookmarkEnd w:id="9"/>
      <w:r>
        <w:t xml:space="preserve">п) основания и даты проведения проверок лицензиатов, предусмотренных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>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0" w:name="P56"/>
      <w:bookmarkEnd w:id="10"/>
      <w:r>
        <w:t xml:space="preserve">р) реквизиты актов, составленных по результатам проведенных проверок, предусмотренных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>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1" w:name="P57"/>
      <w:bookmarkEnd w:id="11"/>
      <w:r>
        <w:t>с) сведения о вынесенных в отношении лицензиата предписаниях об устранении нарушений лицензионных требований;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2" w:name="P58"/>
      <w:bookmarkEnd w:id="12"/>
      <w:r>
        <w:t>т) даты и реквизиты выданных постановлений о назначении административных наказаний в виде административного приостановления деятельности лицензиатов;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3" w:name="P59"/>
      <w:bookmarkEnd w:id="13"/>
      <w:r>
        <w:t xml:space="preserve">у) дата вынесения решения </w:t>
      </w:r>
      <w:proofErr w:type="gramStart"/>
      <w:r>
        <w:t>суда</w:t>
      </w:r>
      <w:proofErr w:type="gramEnd"/>
      <w:r>
        <w:t xml:space="preserve"> об отмене вступившего в законную силу решения суда об аннулировании лицензии и реквизиты такого решения;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4" w:name="P60"/>
      <w:bookmarkEnd w:id="14"/>
      <w:r>
        <w:t>ф) информация о должностном лице лицензирующего органа, внесшем сведения в реестр лицензий;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х) даты внесения в реестр лицензий сведений о лицензиате;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ц) иные установленные нормативными правовыми актами Российской Федерации сведения.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8. Сведения, указанные в </w:t>
      </w:r>
      <w:hyperlink w:anchor="P40" w:history="1">
        <w:r>
          <w:rPr>
            <w:color w:val="0000FF"/>
          </w:rPr>
          <w:t>пункте 6</w:t>
        </w:r>
      </w:hyperlink>
      <w:r>
        <w:t xml:space="preserve"> настоящих Правил, вносятся в реестр лицензий в следующем порядке: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5" w:name="P65"/>
      <w:bookmarkEnd w:id="15"/>
      <w:r>
        <w:t xml:space="preserve">сведения, указанные в </w:t>
      </w:r>
      <w:hyperlink w:anchor="P4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49" w:history="1">
        <w:r>
          <w:rPr>
            <w:color w:val="0000FF"/>
          </w:rPr>
          <w:t>"и"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предоставлении лицензии;</w:t>
      </w:r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50" w:history="1">
        <w:r>
          <w:rPr>
            <w:color w:val="0000FF"/>
          </w:rPr>
          <w:t>подпункте "к"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переоформлении лицензии (в день </w:t>
      </w:r>
      <w:r>
        <w:lastRenderedPageBreak/>
        <w:t xml:space="preserve">принятия лицензирующим органом решения о переоформлении лицензии в сведения, предусмотренные </w:t>
      </w:r>
      <w:hyperlink w:anchor="P40" w:history="1">
        <w:r>
          <w:rPr>
            <w:color w:val="0000FF"/>
          </w:rPr>
          <w:t>пунктом 6</w:t>
        </w:r>
      </w:hyperlink>
      <w:r>
        <w:t xml:space="preserve"> настоящих Правил, лицензирующим органом также вносятся соответствующие изменения, связанные с таким переоформлением);</w:t>
      </w:r>
      <w:proofErr w:type="gramEnd"/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1" w:history="1">
        <w:r>
          <w:rPr>
            <w:color w:val="0000FF"/>
          </w:rPr>
          <w:t>подпункте "л"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52" w:history="1">
        <w:r>
          <w:rPr>
            <w:color w:val="0000FF"/>
          </w:rPr>
          <w:t>подпункте "м" пункта 6</w:t>
        </w:r>
      </w:hyperlink>
      <w: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53" w:history="1">
        <w:r>
          <w:rPr>
            <w:color w:val="0000FF"/>
          </w:rPr>
          <w:t>подпунктах "н"</w:t>
        </w:r>
      </w:hyperlink>
      <w:r>
        <w:t xml:space="preserve"> и </w:t>
      </w:r>
      <w:hyperlink w:anchor="P54" w:history="1">
        <w:r>
          <w:rPr>
            <w:color w:val="0000FF"/>
          </w:rPr>
          <w:t>"о"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</w:t>
      </w:r>
      <w:proofErr w:type="gramEnd"/>
      <w:r>
        <w:t xml:space="preserve"> </w:t>
      </w:r>
      <w:proofErr w:type="gramStart"/>
      <w:r>
        <w:t>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деятельности), либо в день вступления в законную силу решения суда об аннулировании лицензии;</w:t>
      </w:r>
      <w:proofErr w:type="gramEnd"/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55" w:history="1">
        <w:r>
          <w:rPr>
            <w:color w:val="0000FF"/>
          </w:rPr>
          <w:t>подпунктах "п"</w:t>
        </w:r>
      </w:hyperlink>
      <w:r>
        <w:t xml:space="preserve"> и </w:t>
      </w:r>
      <w:hyperlink w:anchor="P56" w:history="1">
        <w:r>
          <w:rPr>
            <w:color w:val="0000FF"/>
          </w:rPr>
          <w:t>"р" пункта 6</w:t>
        </w:r>
      </w:hyperlink>
      <w:r>
        <w:t xml:space="preserve"> настоящих Правил,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</w:t>
      </w:r>
      <w:proofErr w:type="gramEnd"/>
      <w:r>
        <w:t xml:space="preserve"> дней со дня отмены акта);</w:t>
      </w:r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57" w:history="1">
        <w:r>
          <w:rPr>
            <w:color w:val="0000FF"/>
          </w:rPr>
          <w:t>подпункте "с" пункта 6</w:t>
        </w:r>
      </w:hyperlink>
      <w: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 (в случае отмены вынесенного в отношении лицензиата предписания об устранении выявленных нарушений лицензионных требований соответствующая информация вносится в реестр лицензий в день отмены такого предписания);</w:t>
      </w:r>
      <w:proofErr w:type="gramEnd"/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58" w:history="1">
        <w:r>
          <w:rPr>
            <w:color w:val="0000FF"/>
          </w:rPr>
          <w:t>подпункте "т" пункта 6</w:t>
        </w:r>
      </w:hyperlink>
      <w: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  <w:proofErr w:type="gramEnd"/>
    </w:p>
    <w:p w:rsidR="008674F4" w:rsidRDefault="008674F4">
      <w:pPr>
        <w:pStyle w:val="ConsPlusNormal"/>
        <w:spacing w:before="220"/>
        <w:ind w:firstLine="540"/>
        <w:jc w:val="both"/>
      </w:pPr>
      <w:bookmarkStart w:id="16" w:name="P73"/>
      <w:bookmarkEnd w:id="16"/>
      <w:r>
        <w:t xml:space="preserve">сведения, указанные в </w:t>
      </w:r>
      <w:hyperlink w:anchor="P59" w:history="1">
        <w:r>
          <w:rPr>
            <w:color w:val="0000FF"/>
          </w:rPr>
          <w:t>подпункте "у" пункта 6</w:t>
        </w:r>
      </w:hyperlink>
      <w:r>
        <w:t xml:space="preserve"> настоящих Правил, вносятся лицензирующим органом в реестр лицензий в день вступления в законную силу решения </w:t>
      </w:r>
      <w:proofErr w:type="gramStart"/>
      <w:r>
        <w:t>суда</w:t>
      </w:r>
      <w:proofErr w:type="gramEnd"/>
      <w:r>
        <w:t xml:space="preserve"> об отмене ранее вступившего в законную силу решения суда об аннулировании лицензии.</w:t>
      </w:r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возможности внесения в реестр лицензий сведений в сроки, предусмотренные </w:t>
      </w:r>
      <w:hyperlink w:anchor="P6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73" w:history="1">
        <w:r>
          <w:rPr>
            <w:color w:val="0000FF"/>
          </w:rPr>
          <w:t>десятым</w:t>
        </w:r>
      </w:hyperlink>
      <w: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</w:t>
      </w:r>
      <w:proofErr w:type="gramEnd"/>
      <w:r>
        <w:t xml:space="preserve">, но не позднее 3 рабочих дней со дня возникновения </w:t>
      </w:r>
      <w:r>
        <w:lastRenderedPageBreak/>
        <w:t>соответствующего основания для внесения сведений в реестр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anchor="P40" w:history="1">
        <w:r>
          <w:rPr>
            <w:color w:val="0000FF"/>
          </w:rPr>
          <w:t>пункте 6</w:t>
        </w:r>
      </w:hyperlink>
      <w: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</w:t>
      </w:r>
      <w:proofErr w:type="gramEnd"/>
      <w:r>
        <w:t xml:space="preserve">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федеральными законами, регулирующими осуществление видов деятельности, указанных в </w:t>
      </w:r>
      <w:hyperlink r:id="rId12" w:history="1">
        <w:r>
          <w:rPr>
            <w:color w:val="0000FF"/>
          </w:rPr>
          <w:t>части 4 статьи 1</w:t>
        </w:r>
      </w:hyperlink>
      <w: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anchor="P4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0" w:history="1">
        <w:r>
          <w:rPr>
            <w:color w:val="0000FF"/>
          </w:rPr>
          <w:t>"ф" пункта 6</w:t>
        </w:r>
      </w:hyperlink>
      <w: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предоставлении, переоформлении</w:t>
      </w:r>
      <w:proofErr w:type="gramEnd"/>
      <w:r>
        <w:t xml:space="preserve"> лицензии,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изменения места нахождения лицензиата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соответствующие изменения вносятся лицензирующим органом в реестр лицензий в течение 5 рабочих дней со дня поступления в лицензирующий орган заявления лицензиата о внесении изменений в</w:t>
      </w:r>
      <w:proofErr w:type="gramEnd"/>
      <w:r>
        <w:t xml:space="preserve"> реестр лицензий с приложением документов, подтверждающих указанные изменения.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Лицензирующим органом в течение 5 рабочих дней со дня поступления заявления лицензиата о внесении изменений в реестр лицензий должно быть направлено лицензиату уведомление о невозможности внесения изменений в реестр лицензий: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при наличии в реестре лицензий сведений, содержащихся в представленном заявлении лицензиата о внесении изменений в реестр лицензий;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при наличии в представленном заявлении о внесении изменений в реестр лицензий или прилагаемых к нему документах недостоверной или искаженной информации.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При наличии у лицензирующего органа информации о переименовании географического объекта, улицы, площади или иной территории, об изменении нумерации, в том числе почтового индекса, лицензирующий орган вправе самостоятельно внести соответствующие изменения в реестр лицензий без заявления лицензиата о внесении изменений в реестр лицензий. В случае самостоятельного внесения лицензирующим органом изменений в реестр лицензий лицензирующий орган в течение 7 рабочих дней со дня внесения в реестр лицензий изменений направляет уведомление о внесении изменений в реестр лицензий лицензиату.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Указанное уведомление может быть направлено лицензирующим органом на адрес электронной почты лицензиата, в случае если сведения о таком адресе содержатся в реестре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</w:t>
      </w:r>
      <w:r>
        <w:lastRenderedPageBreak/>
        <w:t>услуг, составляющих лицензируемый вид деятельности, если необходимость переоформления лицензии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 нормативного правового акта</w:t>
      </w:r>
      <w:proofErr w:type="gramEnd"/>
      <w:r>
        <w:t xml:space="preserve"> Российской Федерации.</w:t>
      </w:r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</w:t>
      </w:r>
      <w:proofErr w:type="gramEnd"/>
      <w:r>
        <w:t xml:space="preserve"> Федерации.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в случае если сведения о таком адресе содержатся в реестре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13. Структура регистрационного номера лицензии устанавливается лицензирующим органом. При этом номера и даты регистрации лицензий, предоставленных лицензирующими органами до 1 января 2021 г., могут вноситься в реестры лицензий в качестве регистрационных номеров лицензий и дат предоставления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</w:t>
      </w:r>
      <w:proofErr w:type="gramStart"/>
      <w:r>
        <w:t>лицензии, ранее внесенные в него сведения сохраняются</w:t>
      </w:r>
      <w:proofErr w:type="gramEnd"/>
      <w:r>
        <w:t xml:space="preserve"> с пометкой об утрате их актуальности (в случае если ранее внесенные в реестр лицензий сведения утратили свою актуальность).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lastRenderedPageBreak/>
        <w:t xml:space="preserve">19. </w:t>
      </w:r>
      <w:proofErr w:type="gramStart"/>
      <w:r>
        <w:t>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</w:t>
      </w:r>
      <w:proofErr w:type="gramEnd"/>
      <w:r>
        <w:t xml:space="preserve">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8674F4" w:rsidRDefault="008674F4">
      <w:pPr>
        <w:pStyle w:val="ConsPlusNormal"/>
        <w:spacing w:before="220"/>
        <w:ind w:firstLine="540"/>
        <w:jc w:val="both"/>
      </w:pPr>
      <w:proofErr w:type="gramStart"/>
      <w:r>
        <w:t>Сведения о предоставленных лицензиях по вопросам лицензирования, осуществляемого органами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государственной власти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</w:t>
      </w:r>
      <w:proofErr w:type="gramEnd"/>
      <w:r>
        <w:t xml:space="preserve"> идентификацию и аутентификацию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21. Доступ к общедоступной информации, содержащейся в реестрах лицензий, 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в течение срока, не превышающего 5 минут.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7" w:name="P100"/>
      <w:bookmarkEnd w:id="17"/>
      <w:r>
        <w:t xml:space="preserve">22. </w:t>
      </w:r>
      <w:proofErr w:type="gramStart"/>
      <w:r>
        <w:t xml:space="preserve">По заявлению заинтересованного лица сведения о конкретной лицензии предоставляются из реестра лицензий в порядке, предусмотренном в </w:t>
      </w:r>
      <w:hyperlink r:id="rId13" w:history="1">
        <w:r>
          <w:rPr>
            <w:color w:val="0000FF"/>
          </w:rPr>
          <w:t>части 8 статьи 21</w:t>
        </w:r>
      </w:hyperlink>
      <w:r>
        <w:t xml:space="preserve">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  <w:proofErr w:type="gramEnd"/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23. Сведения, указанные в </w:t>
      </w:r>
      <w:hyperlink w:anchor="P100" w:history="1">
        <w:r>
          <w:rPr>
            <w:color w:val="0000FF"/>
          </w:rPr>
          <w:t>пункте 22</w:t>
        </w:r>
      </w:hyperlink>
      <w: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</w:t>
      </w:r>
      <w:r>
        <w:lastRenderedPageBreak/>
        <w:t>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</w:t>
      </w:r>
      <w:proofErr w:type="gramEnd"/>
      <w:r>
        <w:t xml:space="preserve"> допускается при обращении за получением государственных и муниципальных услуг".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Выписка из реестра лицензий, предоставляемая в форме электронного документа, подписывается усиленной квалифицированной электронной подписью уполномоченного должностного лица лицензирующего органа.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 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а также может быть реализовано подтверждение актуальности представленной в выписке информации.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информационно-телекоммуникационной сети "Интернет" без непосредственной публикации указанной информации.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</w:t>
      </w:r>
      <w:proofErr w:type="gramEnd"/>
      <w:r>
        <w:t xml:space="preserve"> взаимодействия.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right"/>
        <w:outlineLvl w:val="0"/>
      </w:pPr>
      <w:r>
        <w:t>Утверждена</w:t>
      </w:r>
    </w:p>
    <w:p w:rsidR="008674F4" w:rsidRDefault="008674F4">
      <w:pPr>
        <w:pStyle w:val="ConsPlusNormal"/>
        <w:jc w:val="right"/>
      </w:pPr>
      <w:r>
        <w:t>постановлением Правительства</w:t>
      </w:r>
    </w:p>
    <w:p w:rsidR="008674F4" w:rsidRDefault="008674F4">
      <w:pPr>
        <w:pStyle w:val="ConsPlusNormal"/>
        <w:jc w:val="right"/>
      </w:pPr>
      <w:r>
        <w:t>Российской Федерации</w:t>
      </w:r>
    </w:p>
    <w:p w:rsidR="008674F4" w:rsidRDefault="008674F4">
      <w:pPr>
        <w:pStyle w:val="ConsPlusNormal"/>
        <w:jc w:val="right"/>
      </w:pPr>
      <w:r>
        <w:t>от 29 декабря 2020 г. N 2343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center"/>
      </w:pPr>
      <w:bookmarkStart w:id="18" w:name="P118"/>
      <w:bookmarkEnd w:id="18"/>
      <w:r>
        <w:t>ТИПОВАЯ ФОРМА ВЫПИСКИ ИЗ РЕЕСТРА ЛИЦЕНЗИЙ</w:t>
      </w:r>
    </w:p>
    <w:p w:rsidR="008674F4" w:rsidRDefault="008674F4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62"/>
        <w:gridCol w:w="624"/>
        <w:gridCol w:w="3005"/>
      </w:tblGrid>
      <w:tr w:rsidR="008674F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4" w:rsidRDefault="008674F4">
            <w:pPr>
              <w:pStyle w:val="ConsPlusNormal"/>
              <w:jc w:val="center"/>
            </w:pPr>
            <w:r>
              <w:t>Место нанесения двухмерного штрихового кода</w:t>
            </w:r>
          </w:p>
        </w:tc>
      </w:tr>
      <w:tr w:rsidR="008674F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4F4" w:rsidRDefault="008674F4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4" w:rsidRDefault="008674F4"/>
        </w:tc>
      </w:tr>
      <w:tr w:rsidR="008674F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4F4" w:rsidRDefault="008674F4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4" w:rsidRDefault="008674F4"/>
        </w:tc>
      </w:tr>
      <w:tr w:rsidR="008674F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4F4" w:rsidRDefault="008674F4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4" w:rsidRDefault="008674F4"/>
        </w:tc>
      </w:tr>
      <w:tr w:rsidR="008674F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4F4" w:rsidRDefault="008674F4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4" w:rsidRDefault="008674F4"/>
        </w:tc>
      </w:tr>
      <w:tr w:rsidR="008674F4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74F4" w:rsidRDefault="008674F4"/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F4" w:rsidRDefault="008674F4"/>
        </w:tc>
      </w:tr>
    </w:tbl>
    <w:p w:rsidR="008674F4" w:rsidRDefault="008674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4"/>
      </w:tblGrid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  <w:jc w:val="center"/>
            </w:pPr>
            <w:r>
              <w:t>Выписка</w:t>
            </w:r>
          </w:p>
          <w:p w:rsidR="008674F4" w:rsidRDefault="008674F4">
            <w:pPr>
              <w:pStyle w:val="ConsPlusNormal"/>
              <w:jc w:val="center"/>
            </w:pPr>
            <w:r>
              <w:t xml:space="preserve">из реестра лицензий по состоянию на __:__ 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1. Статус лицензии: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74F4" w:rsidRDefault="008674F4">
            <w:pPr>
              <w:pStyle w:val="ConsPlusNormal"/>
              <w:jc w:val="center"/>
            </w:pPr>
            <w:r>
              <w:t>(действующая/</w:t>
            </w:r>
            <w:proofErr w:type="gramStart"/>
            <w:r>
              <w:t>приостановлена</w:t>
            </w:r>
            <w:proofErr w:type="gramEnd"/>
            <w:r>
              <w:t>/приостановлена частично/прекращена)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2. Регистрационный номер лицензии: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3. Дата предоставления лицензии: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4F4" w:rsidRDefault="008674F4">
            <w:pPr>
              <w:pStyle w:val="ConsPlusNormal"/>
              <w:jc w:val="center"/>
            </w:pPr>
            <w:r>
              <w:t>(заполняется в случае, если лицензиатом является юридическое лицо)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 xml:space="preserve">5. </w:t>
            </w:r>
            <w:proofErr w:type="gramStart"/>
            <w:r>
              <w:t xml:space="preserve"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r:id="rId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</w:t>
            </w:r>
            <w:proofErr w:type="gramEnd"/>
            <w:r>
              <w:t xml:space="preserve"> иностранных юридических лиц: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jc w:val="center"/>
            </w:pPr>
            <w:r>
              <w:t>(заполняется в случае, если лицензиатом является иностранное юридическое лицо)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16" w:history="1">
              <w:r>
                <w:rPr>
                  <w:color w:val="0000FF"/>
                </w:rPr>
                <w:t>пунктом 3 части 1 статьи 15</w:t>
              </w:r>
            </w:hyperlink>
            <w:r>
              <w:t xml:space="preserve"> Федерального закона "О лицензировании отдельных видов деятельности":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jc w:val="center"/>
            </w:pPr>
            <w:r>
              <w:t>(заполняется в случае, если лицензиатом является индивидуальный предприниматель)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7. Идентификационный номер налогоплательщика: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 xml:space="preserve">8. Адреса мест осуществления отдельного вида деятельности, подлежащего лицензированию </w:t>
            </w:r>
            <w:hyperlink w:anchor="P166" w:history="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lastRenderedPageBreak/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anchor="P167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10. Номер и дата приказа (распоряжения) лицензирующего органа о предоставлении лицензии: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4F4" w:rsidRDefault="008674F4">
            <w:pPr>
              <w:pStyle w:val="ConsPlusNormal"/>
            </w:pPr>
          </w:p>
        </w:tc>
      </w:tr>
      <w:tr w:rsidR="008674F4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11. ____________________________________________________________________</w:t>
            </w:r>
          </w:p>
          <w:p w:rsidR="008674F4" w:rsidRDefault="008674F4">
            <w:pPr>
              <w:pStyle w:val="ConsPlusNormal"/>
              <w:jc w:val="center"/>
            </w:pPr>
            <w:proofErr w:type="gramStart"/>
            <w:r>
              <w:t>(указываются иные сведения, если предоставление таких сведений</w:t>
            </w:r>
            <w:proofErr w:type="gramEnd"/>
          </w:p>
          <w:p w:rsidR="008674F4" w:rsidRDefault="008674F4">
            <w:pPr>
              <w:pStyle w:val="ConsPlusNormal"/>
              <w:jc w:val="center"/>
            </w:pPr>
            <w:r>
              <w:t>предусмотрено федеральными законами)</w:t>
            </w:r>
          </w:p>
        </w:tc>
      </w:tr>
      <w:tr w:rsidR="008674F4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4F4" w:rsidRDefault="008674F4">
            <w:pPr>
              <w:pStyle w:val="ConsPlusNormal"/>
              <w:ind w:firstLine="283"/>
              <w:jc w:val="both"/>
            </w:pPr>
            <w: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ind w:firstLine="540"/>
        <w:jc w:val="both"/>
      </w:pPr>
      <w:r>
        <w:t>--------------------------------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19" w:name="P166"/>
      <w:bookmarkEnd w:id="19"/>
      <w:r>
        <w:t>&lt;*&gt; Адреса мест осуществления отдельного вида деятельности, подлежащего лицензированию, при необходимости могут быть приведены в отдельном приложении к выписке из реестра лицензий.</w:t>
      </w:r>
    </w:p>
    <w:p w:rsidR="008674F4" w:rsidRDefault="008674F4">
      <w:pPr>
        <w:pStyle w:val="ConsPlusNormal"/>
        <w:spacing w:before="220"/>
        <w:ind w:firstLine="540"/>
        <w:jc w:val="both"/>
      </w:pPr>
      <w:bookmarkStart w:id="20" w:name="P167"/>
      <w:bookmarkEnd w:id="20"/>
      <w:proofErr w:type="gramStart"/>
      <w:r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</w:t>
      </w:r>
      <w:proofErr w:type="gramEnd"/>
      <w:r>
        <w:t xml:space="preserve"> отходов и (или) группам, подгруппам отходов виды деятельности.</w:t>
      </w:r>
    </w:p>
    <w:p w:rsidR="008674F4" w:rsidRDefault="008674F4">
      <w:pPr>
        <w:pStyle w:val="ConsPlusNormal"/>
        <w:spacing w:before="220"/>
        <w:ind w:firstLine="540"/>
        <w:jc w:val="both"/>
      </w:pPr>
      <w: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jc w:val="both"/>
      </w:pPr>
    </w:p>
    <w:p w:rsidR="008674F4" w:rsidRDefault="008674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894" w:rsidRDefault="00153894">
      <w:bookmarkStart w:id="21" w:name="_GoBack"/>
      <w:bookmarkEnd w:id="21"/>
    </w:p>
    <w:sectPr w:rsidR="00153894" w:rsidSect="003E33C5">
      <w:pgSz w:w="11906" w:h="16838"/>
      <w:pgMar w:top="1134" w:right="851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F4"/>
    <w:rsid w:val="00153894"/>
    <w:rsid w:val="008674F4"/>
    <w:rsid w:val="008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7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74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EFBB74B6D5BD99BC2776BE57988C2A6A80B56DA3575B9F57332C8FE61F59DDFE45DDDA21BA149B37A01613AHDYFH" TargetMode="External"/><Relationship Id="rId13" Type="http://schemas.openxmlformats.org/officeDocument/2006/relationships/hyperlink" Target="consultantplus://offline/ref=342EFBB74B6D5BD99BC2776BE57988C2A6A80B56DA3575B9F57332C8FE61F59DCDE405D1A01CB41DE320566C39DF1908E1B758C833HEY2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EFBB74B6D5BD99BC2776BE57988C2A6A80B56DA3575B9F57332C8FE61F59DCDE405D8A011EB18F6310E6039C00709FEAB5ACAH3Y0H" TargetMode="External"/><Relationship Id="rId12" Type="http://schemas.openxmlformats.org/officeDocument/2006/relationships/hyperlink" Target="consultantplus://offline/ref=342EFBB74B6D5BD99BC2776BE57988C2A6A80B56DA3575B9F57332C8FE61F59DCDE405D2A211EB18F6310E6039C00709FEAB5ACAH3Y0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2EFBB74B6D5BD99BC2776BE57988C2A6A80B56DA3575B9F57332C8FE61F59DCDE405D7A611EB18F6310E6039C00709FEAB5ACAH3Y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EFBB74B6D5BD99BC2776BE57988C2A6A80B56DA3575B9F57332C8FE61F59DCDE405D8A111EB18F6310E6039C00709FEAB5ACAH3Y0H" TargetMode="External"/><Relationship Id="rId11" Type="http://schemas.openxmlformats.org/officeDocument/2006/relationships/hyperlink" Target="consultantplus://offline/ref=342EFBB74B6D5BD99BC2776BE57988C2A6A80B56DA3575B9F57332C8FE61F59DDFE45DDDA21BA149B37A01613AHDY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42EFBB74B6D5BD99BC2776BE57988C2A7A40454DE3D75B9F57332C8FE61F59DDFE45DDDA21BA149B37A01613AHDYFH" TargetMode="External"/><Relationship Id="rId10" Type="http://schemas.openxmlformats.org/officeDocument/2006/relationships/hyperlink" Target="consultantplus://offline/ref=342EFBB74B6D5BD99BC2776BE57988C2A6A80B56DA3575B9F57332C8FE61F59DDFE45DDDA21BA149B37A01613AHDY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EFBB74B6D5BD99BC2776BE57988C2A7A40454DE3D75B9F57332C8FE61F59DDFE45DDDA21BA149B37A01613AHDYFH" TargetMode="External"/><Relationship Id="rId14" Type="http://schemas.openxmlformats.org/officeDocument/2006/relationships/hyperlink" Target="consultantplus://offline/ref=342EFBB74B6D5BD99BC2776BE57988C2A6AD0851D83D75B9F57332C8FE61F59DCDE405D1A31ABF48B26F57307C8B0A09E1B75AC92FE1D546HA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4519</Words>
  <Characters>25760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Батищев А.А</dc:creator>
  <cp:lastModifiedBy>Батищев А.А</cp:lastModifiedBy>
  <cp:revision>1</cp:revision>
  <dcterms:created xsi:type="dcterms:W3CDTF">2021-01-11T07:24:00Z</dcterms:created>
  <dcterms:modified xsi:type="dcterms:W3CDTF">2021-01-11T07:25:00Z</dcterms:modified>
</cp:coreProperties>
</file>