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1080"/>
        <w:gridCol w:w="4239"/>
        <w:gridCol w:w="260"/>
      </w:tblGrid>
      <w:tr w:rsidR="008A04A7" w:rsidTr="00BA0BCD">
        <w:tc>
          <w:tcPr>
            <w:tcW w:w="4426" w:type="dxa"/>
            <w:gridSpan w:val="2"/>
          </w:tcPr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ре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тата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sz w:val="24"/>
                <w:szCs w:val="24"/>
              </w:rPr>
              <w:t>амр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ксен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рстви</w:t>
            </w:r>
            <w:proofErr w:type="spellEnd"/>
          </w:p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299207B" wp14:editId="377FE108">
                  <wp:extent cx="533400" cy="514350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gridSpan w:val="2"/>
            <w:hideMark/>
          </w:tcPr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молодежной политики</w:t>
            </w:r>
          </w:p>
          <w:p w:rsidR="008A04A7" w:rsidRDefault="008A04A7" w:rsidP="00107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8A04A7" w:rsidTr="00BA0BCD">
        <w:tc>
          <w:tcPr>
            <w:tcW w:w="10005" w:type="dxa"/>
            <w:gridSpan w:val="5"/>
            <w:hideMark/>
          </w:tcPr>
          <w:p w:rsidR="008A04A7" w:rsidRDefault="008A04A7" w:rsidP="00107A81">
            <w:pPr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</w:tr>
      <w:tr w:rsidR="008A04A7" w:rsidTr="00BA0BCD">
        <w:trPr>
          <w:gridBefore w:val="1"/>
          <w:gridAfter w:val="1"/>
          <w:wBefore w:w="107" w:type="dxa"/>
          <w:wAfter w:w="260" w:type="dxa"/>
          <w:cantSplit/>
        </w:trPr>
        <w:tc>
          <w:tcPr>
            <w:tcW w:w="9638" w:type="dxa"/>
            <w:gridSpan w:val="3"/>
          </w:tcPr>
          <w:p w:rsidR="008A04A7" w:rsidRDefault="008A04A7" w:rsidP="00107A81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8A04A7" w:rsidRPr="0044735D" w:rsidRDefault="00E42112" w:rsidP="00107A81">
            <w:pPr>
              <w:pStyle w:val="1"/>
              <w:keepNext w:val="0"/>
              <w:tabs>
                <w:tab w:val="left" w:pos="64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03.04.</w:t>
            </w:r>
            <w:r w:rsidR="008A04A7">
              <w:rPr>
                <w:rFonts w:ascii="Times New Roman" w:hAnsi="Times New Roman"/>
                <w:szCs w:val="24"/>
                <w:u w:val="single"/>
              </w:rPr>
              <w:t>2020</w:t>
            </w:r>
            <w:r w:rsidR="008A04A7" w:rsidRPr="004F63A3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8A04A7">
              <w:rPr>
                <w:rFonts w:ascii="Times New Roman" w:hAnsi="Times New Roman"/>
                <w:szCs w:val="24"/>
              </w:rPr>
              <w:t xml:space="preserve">№ </w:t>
            </w:r>
            <w:r w:rsidR="008A04A7" w:rsidRPr="00E42112">
              <w:rPr>
                <w:rFonts w:ascii="Times New Roman" w:hAnsi="Times New Roman"/>
                <w:szCs w:val="24"/>
                <w:u w:val="single"/>
              </w:rPr>
              <w:t>_</w:t>
            </w:r>
            <w:r w:rsidRPr="00E42112">
              <w:rPr>
                <w:rFonts w:ascii="Times New Roman" w:hAnsi="Times New Roman"/>
                <w:szCs w:val="24"/>
                <w:u w:val="single"/>
              </w:rPr>
              <w:t>626</w:t>
            </w:r>
            <w:r w:rsidR="008A04A7" w:rsidRPr="00E42112">
              <w:rPr>
                <w:rFonts w:ascii="Times New Roman" w:hAnsi="Times New Roman"/>
                <w:szCs w:val="24"/>
                <w:u w:val="single"/>
              </w:rPr>
              <w:t>_____</w:t>
            </w:r>
          </w:p>
          <w:p w:rsidR="008A04A7" w:rsidRDefault="008A04A7" w:rsidP="00107A81">
            <w:pPr>
              <w:jc w:val="center"/>
            </w:pPr>
          </w:p>
          <w:p w:rsidR="008A04A7" w:rsidRDefault="008A04A7" w:rsidP="00107A81">
            <w:pPr>
              <w:jc w:val="center"/>
              <w:rPr>
                <w:rFonts w:ascii="TimesEC" w:hAnsi="TimesEC"/>
              </w:rPr>
            </w:pPr>
            <w:proofErr w:type="spellStart"/>
            <w:r>
              <w:t>Шупашкар</w:t>
            </w:r>
            <w:proofErr w:type="spellEnd"/>
            <w:r>
              <w:t xml:space="preserve"> хули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г. Чебоксары</w:t>
            </w:r>
          </w:p>
        </w:tc>
      </w:tr>
    </w:tbl>
    <w:p w:rsidR="008A04A7" w:rsidRDefault="008A04A7" w:rsidP="008A04A7">
      <w:pPr>
        <w:rPr>
          <w:sz w:val="24"/>
          <w:szCs w:val="24"/>
        </w:rPr>
      </w:pPr>
    </w:p>
    <w:p w:rsidR="008A04A7" w:rsidRDefault="008A04A7" w:rsidP="008A04A7">
      <w:pPr>
        <w:ind w:right="4677"/>
        <w:jc w:val="both"/>
        <w:rPr>
          <w:sz w:val="24"/>
          <w:szCs w:val="24"/>
        </w:rPr>
      </w:pPr>
      <w:r w:rsidRPr="000F75EE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приказ Министерства образования и молодежной политики Чува</w:t>
      </w:r>
      <w:r>
        <w:rPr>
          <w:sz w:val="24"/>
          <w:szCs w:val="24"/>
        </w:rPr>
        <w:t>ш</w:t>
      </w:r>
      <w:r>
        <w:rPr>
          <w:sz w:val="24"/>
          <w:szCs w:val="24"/>
        </w:rPr>
        <w:t>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мероприятий по контролю в рамках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дельных видов государственного контроля (надзора), отнесенных к компетенции 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 надзору и контролю в сфере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Министерства образования и молодежной политики Чувашской Республики»</w:t>
      </w:r>
    </w:p>
    <w:p w:rsidR="008A04A7" w:rsidRDefault="008A04A7" w:rsidP="008A04A7">
      <w:pPr>
        <w:pStyle w:val="a4"/>
        <w:rPr>
          <w:sz w:val="24"/>
          <w:szCs w:val="24"/>
        </w:rPr>
      </w:pPr>
    </w:p>
    <w:p w:rsidR="008A04A7" w:rsidRPr="00452B53" w:rsidRDefault="008A04A7" w:rsidP="008A04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 р и к а з ы в а ю:</w:t>
      </w:r>
    </w:p>
    <w:p w:rsidR="00F9436C" w:rsidRDefault="008A04A7" w:rsidP="008A04A7">
      <w:pPr>
        <w:pStyle w:val="a4"/>
        <w:rPr>
          <w:sz w:val="24"/>
          <w:szCs w:val="24"/>
        </w:rPr>
      </w:pPr>
      <w:r w:rsidRPr="00452B53">
        <w:rPr>
          <w:sz w:val="24"/>
          <w:szCs w:val="24"/>
        </w:rPr>
        <w:t xml:space="preserve">           1. </w:t>
      </w:r>
      <w:proofErr w:type="gramStart"/>
      <w:r>
        <w:rPr>
          <w:sz w:val="24"/>
          <w:szCs w:val="24"/>
        </w:rPr>
        <w:t xml:space="preserve">Внести в приказ </w:t>
      </w:r>
      <w:r w:rsidRPr="00380742">
        <w:rPr>
          <w:sz w:val="24"/>
          <w:szCs w:val="24"/>
        </w:rPr>
        <w:t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управления по надзору и контролю в сфере образования Мин</w:t>
      </w:r>
      <w:r w:rsidRPr="00380742">
        <w:rPr>
          <w:sz w:val="24"/>
          <w:szCs w:val="24"/>
        </w:rPr>
        <w:t>и</w:t>
      </w:r>
      <w:r w:rsidRPr="00380742">
        <w:rPr>
          <w:sz w:val="24"/>
          <w:szCs w:val="24"/>
        </w:rPr>
        <w:t>стерства образования и молодежной политики Чувашской Республики»</w:t>
      </w:r>
      <w:r>
        <w:rPr>
          <w:sz w:val="24"/>
          <w:szCs w:val="24"/>
        </w:rPr>
        <w:t xml:space="preserve"> (</w:t>
      </w:r>
      <w:r w:rsidR="00F9436C">
        <w:rPr>
          <w:sz w:val="24"/>
          <w:szCs w:val="24"/>
        </w:rPr>
        <w:t>с изменениями, вн</w:t>
      </w:r>
      <w:r w:rsidR="00F9436C">
        <w:rPr>
          <w:sz w:val="24"/>
          <w:szCs w:val="24"/>
        </w:rPr>
        <w:t>е</w:t>
      </w:r>
      <w:r w:rsidR="00F9436C">
        <w:rPr>
          <w:sz w:val="24"/>
          <w:szCs w:val="24"/>
        </w:rPr>
        <w:t>сенными</w:t>
      </w:r>
      <w:r>
        <w:rPr>
          <w:sz w:val="24"/>
          <w:szCs w:val="24"/>
        </w:rPr>
        <w:t xml:space="preserve"> приказ</w:t>
      </w:r>
      <w:r w:rsidR="00F9436C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Чувашии от 17.04.2019 № 77</w:t>
      </w:r>
      <w:r w:rsidR="00F9436C">
        <w:rPr>
          <w:sz w:val="24"/>
          <w:szCs w:val="24"/>
        </w:rPr>
        <w:t xml:space="preserve">9, от 25.06.2019 </w:t>
      </w:r>
      <w:r>
        <w:rPr>
          <w:sz w:val="24"/>
          <w:szCs w:val="24"/>
        </w:rPr>
        <w:t>№ 1180, от 28.08.2019 № 1532, от 19.09.2019 № 1662, от 17.10.2019 № 1859, от 01.11.2019 № 1983</w:t>
      </w:r>
      <w:r w:rsidR="009A5AAF">
        <w:rPr>
          <w:sz w:val="24"/>
          <w:szCs w:val="24"/>
        </w:rPr>
        <w:t>, от 05.02.2020 № 186</w:t>
      </w:r>
      <w:r>
        <w:rPr>
          <w:sz w:val="24"/>
          <w:szCs w:val="24"/>
        </w:rPr>
        <w:t xml:space="preserve">) (далее – Приказ) </w:t>
      </w:r>
      <w:r w:rsidR="00F9436C">
        <w:rPr>
          <w:sz w:val="24"/>
          <w:szCs w:val="24"/>
        </w:rPr>
        <w:t>следующие изменения:</w:t>
      </w:r>
      <w:proofErr w:type="gramEnd"/>
    </w:p>
    <w:p w:rsidR="009A5AAF" w:rsidRPr="009A5AAF" w:rsidRDefault="009A5AAF" w:rsidP="009A5AAF">
      <w:pPr>
        <w:spacing w:line="240" w:lineRule="atLeast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пункт 1 раздела </w:t>
      </w:r>
      <w:r w:rsidRPr="00A425A6">
        <w:rPr>
          <w:rFonts w:eastAsia="Calibri"/>
          <w:bCs/>
          <w:sz w:val="24"/>
          <w:szCs w:val="24"/>
          <w:lang w:val="en-US" w:eastAsia="en-US"/>
        </w:rPr>
        <w:t>III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A425A6">
        <w:rPr>
          <w:rFonts w:eastAsia="Calibri"/>
          <w:bCs/>
          <w:sz w:val="24"/>
          <w:szCs w:val="24"/>
          <w:lang w:eastAsia="en-US"/>
        </w:rPr>
        <w:t xml:space="preserve">«Федеральные конституционные законы и федеральные законы» </w:t>
      </w:r>
      <w:r w:rsidRPr="00A425A6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№ 1 </w:t>
      </w:r>
      <w:r>
        <w:rPr>
          <w:sz w:val="24"/>
          <w:szCs w:val="24"/>
        </w:rPr>
        <w:t>«</w:t>
      </w:r>
      <w:r w:rsidRPr="006D7556">
        <w:rPr>
          <w:sz w:val="24"/>
          <w:szCs w:val="24"/>
        </w:rPr>
        <w:t>Перечень нормативных правовых актов</w:t>
      </w:r>
      <w:r>
        <w:rPr>
          <w:sz w:val="24"/>
          <w:szCs w:val="24"/>
        </w:rPr>
        <w:t>, с</w:t>
      </w:r>
      <w:r w:rsidRPr="006D7556">
        <w:rPr>
          <w:sz w:val="24"/>
          <w:szCs w:val="24"/>
        </w:rPr>
        <w:t>одержащих обязательные треб</w:t>
      </w:r>
      <w:r w:rsidRPr="006D7556">
        <w:rPr>
          <w:sz w:val="24"/>
          <w:szCs w:val="24"/>
        </w:rPr>
        <w:t>о</w:t>
      </w:r>
      <w:r w:rsidRPr="006D7556">
        <w:rPr>
          <w:sz w:val="24"/>
          <w:szCs w:val="24"/>
        </w:rPr>
        <w:t xml:space="preserve">вания, соблюдение которых оценивается при проведении мероприятий по </w:t>
      </w:r>
      <w:r>
        <w:rPr>
          <w:sz w:val="24"/>
          <w:szCs w:val="24"/>
        </w:rPr>
        <w:t>федеральному го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ударственному надзору в сфере образования» </w:t>
      </w:r>
      <w:r>
        <w:rPr>
          <w:rFonts w:eastAsia="Calibri"/>
          <w:bCs/>
          <w:sz w:val="24"/>
          <w:szCs w:val="24"/>
          <w:lang w:eastAsia="en-US"/>
        </w:rPr>
        <w:t xml:space="preserve">приказа дополнить </w:t>
      </w:r>
      <w:hyperlink r:id="rId7" w:history="1">
        <w:r w:rsidRPr="00716C7F">
          <w:rPr>
            <w:rStyle w:val="a8"/>
            <w:rFonts w:eastAsia="Calibri"/>
            <w:bCs/>
            <w:sz w:val="24"/>
            <w:szCs w:val="24"/>
            <w:lang w:eastAsia="en-US"/>
          </w:rPr>
          <w:t>частями 1, 2 статьи 37, ч</w:t>
        </w:r>
        <w:r w:rsidRPr="00716C7F">
          <w:rPr>
            <w:rStyle w:val="a8"/>
            <w:rFonts w:eastAsia="Calibri"/>
            <w:bCs/>
            <w:sz w:val="24"/>
            <w:szCs w:val="24"/>
            <w:lang w:eastAsia="en-US"/>
          </w:rPr>
          <w:t>а</w:t>
        </w:r>
        <w:r w:rsidRPr="00716C7F">
          <w:rPr>
            <w:rStyle w:val="a8"/>
            <w:rFonts w:eastAsia="Calibri"/>
            <w:bCs/>
            <w:sz w:val="24"/>
            <w:szCs w:val="24"/>
            <w:lang w:eastAsia="en-US"/>
          </w:rPr>
          <w:t>стями 1, 2, 3 статьи 78 Федерального закона от 29.12.2012 № 273-ФЗ «Об образовании в Ро</w:t>
        </w:r>
        <w:r w:rsidRPr="00716C7F">
          <w:rPr>
            <w:rStyle w:val="a8"/>
            <w:rFonts w:eastAsia="Calibri"/>
            <w:bCs/>
            <w:sz w:val="24"/>
            <w:szCs w:val="24"/>
            <w:lang w:eastAsia="en-US"/>
          </w:rPr>
          <w:t>с</w:t>
        </w:r>
        <w:r w:rsidRPr="00716C7F">
          <w:rPr>
            <w:rStyle w:val="a8"/>
            <w:rFonts w:eastAsia="Calibri"/>
            <w:bCs/>
            <w:sz w:val="24"/>
            <w:szCs w:val="24"/>
            <w:lang w:eastAsia="en-US"/>
          </w:rPr>
          <w:t>сийской Федерации»</w:t>
        </w:r>
      </w:hyperlink>
      <w:r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8A04A7" w:rsidRDefault="008A04A7" w:rsidP="008A04A7">
      <w:pPr>
        <w:ind w:firstLine="709"/>
        <w:jc w:val="both"/>
        <w:rPr>
          <w:sz w:val="24"/>
          <w:szCs w:val="24"/>
        </w:rPr>
      </w:pPr>
      <w:r w:rsidRPr="00BC1971"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 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A04A7" w:rsidTr="00107A81">
        <w:tc>
          <w:tcPr>
            <w:tcW w:w="3189" w:type="dxa"/>
          </w:tcPr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BA0BCD" w:rsidP="00BA0BC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м</w:t>
            </w:r>
            <w:r w:rsidR="008A04A7" w:rsidRPr="000D6A99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191" w:type="dxa"/>
            <w:hideMark/>
          </w:tcPr>
          <w:p w:rsidR="008A04A7" w:rsidRPr="000D6A99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0D6A99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815E3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0D6A99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С.</w:t>
            </w:r>
            <w:r w:rsidR="00D815E3">
              <w:rPr>
                <w:sz w:val="24"/>
                <w:szCs w:val="24"/>
              </w:rPr>
              <w:t>П. Яковлев</w:t>
            </w:r>
          </w:p>
          <w:p w:rsidR="008A04A7" w:rsidRPr="000D6A99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04A7" w:rsidRDefault="008A04A7">
      <w:pPr>
        <w:spacing w:after="200" w:line="276" w:lineRule="auto"/>
        <w:rPr>
          <w:sz w:val="24"/>
        </w:rPr>
      </w:pPr>
    </w:p>
    <w:p w:rsidR="00743EC0" w:rsidRDefault="00743EC0" w:rsidP="00AC0B29"/>
    <w:sectPr w:rsidR="00743EC0" w:rsidSect="00BA0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5569D"/>
    <w:rsid w:val="00101BDF"/>
    <w:rsid w:val="00103DAA"/>
    <w:rsid w:val="001D1F21"/>
    <w:rsid w:val="00306D20"/>
    <w:rsid w:val="003F3873"/>
    <w:rsid w:val="0068490F"/>
    <w:rsid w:val="006B6525"/>
    <w:rsid w:val="006D7556"/>
    <w:rsid w:val="00716C7F"/>
    <w:rsid w:val="00743EC0"/>
    <w:rsid w:val="00771C95"/>
    <w:rsid w:val="007C28AD"/>
    <w:rsid w:val="008A04A7"/>
    <w:rsid w:val="00953B02"/>
    <w:rsid w:val="009763AB"/>
    <w:rsid w:val="009A5AAF"/>
    <w:rsid w:val="00A40E0A"/>
    <w:rsid w:val="00A425A6"/>
    <w:rsid w:val="00A44E34"/>
    <w:rsid w:val="00AC0B29"/>
    <w:rsid w:val="00BA0BCD"/>
    <w:rsid w:val="00C0645A"/>
    <w:rsid w:val="00C26CF3"/>
    <w:rsid w:val="00C762F2"/>
    <w:rsid w:val="00D815E3"/>
    <w:rsid w:val="00DA590A"/>
    <w:rsid w:val="00DC29AE"/>
    <w:rsid w:val="00E42112"/>
    <w:rsid w:val="00F003D8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0645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6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0645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6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62745&amp;intelsearch=%D4%E5%E4%E5%F0%E0%EB%FC%ED%FB%E9+%E7%E0%EA%EE%ED+%EE%E1+%EE%E1%F0%E0%E7%EE%E2%E0%ED%E8%E8+%D4%C7-2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C20E-5BC7-4AEB-9978-050E052C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2020-02-05T06:31:00Z</cp:lastPrinted>
  <dcterms:created xsi:type="dcterms:W3CDTF">2021-01-14T12:02:00Z</dcterms:created>
  <dcterms:modified xsi:type="dcterms:W3CDTF">2021-01-14T12:02:00Z</dcterms:modified>
</cp:coreProperties>
</file>