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A5439B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A5439B">
        <w:rPr>
          <w:sz w:val="24"/>
          <w:szCs w:val="24"/>
        </w:rPr>
        <w:t xml:space="preserve">          - </w:t>
      </w:r>
      <w:bookmarkStart w:id="0" w:name="OLE_LINK1"/>
      <w:bookmarkStart w:id="1" w:name="OLE_LINK2"/>
      <w:r w:rsidR="00CF3C65" w:rsidRPr="00A5439B">
        <w:rPr>
          <w:sz w:val="24"/>
          <w:szCs w:val="24"/>
        </w:rPr>
        <w:t xml:space="preserve"> </w:t>
      </w:r>
      <w:r w:rsidR="00A5439B" w:rsidRPr="00A5439B">
        <w:rPr>
          <w:sz w:val="24"/>
          <w:szCs w:val="24"/>
        </w:rPr>
        <w:t>Здание, назначение: нежилое, 4-этажное, общей площадью 2587,70 кв</w:t>
      </w:r>
      <w:proofErr w:type="gramStart"/>
      <w:r w:rsidR="00A5439B" w:rsidRPr="00A5439B">
        <w:rPr>
          <w:sz w:val="24"/>
          <w:szCs w:val="24"/>
        </w:rPr>
        <w:t>.м</w:t>
      </w:r>
      <w:proofErr w:type="gramEnd"/>
      <w:r w:rsidR="00A5439B" w:rsidRPr="00A5439B">
        <w:rPr>
          <w:sz w:val="24"/>
          <w:szCs w:val="24"/>
        </w:rPr>
        <w:t xml:space="preserve"> инвентарный номер 4608-н, лит. Д, Д</w:t>
      </w:r>
      <w:proofErr w:type="gramStart"/>
      <w:r w:rsidR="00A5439B" w:rsidRPr="00A5439B">
        <w:rPr>
          <w:sz w:val="24"/>
          <w:szCs w:val="24"/>
        </w:rPr>
        <w:t>1</w:t>
      </w:r>
      <w:proofErr w:type="gramEnd"/>
      <w:r w:rsidR="00A5439B" w:rsidRPr="00A5439B">
        <w:rPr>
          <w:sz w:val="24"/>
          <w:szCs w:val="24"/>
        </w:rPr>
        <w:t xml:space="preserve">, 1983 года постройки, с кадастровым номером 21:18:000000:4047, расположенное по адресу: </w:t>
      </w:r>
      <w:proofErr w:type="gramStart"/>
      <w:r w:rsidR="00A5439B" w:rsidRPr="00A5439B">
        <w:rPr>
          <w:sz w:val="24"/>
          <w:szCs w:val="24"/>
        </w:rPr>
        <w:t xml:space="preserve">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 и земельный участок, площадью 1068 кв.м., с кадастровым номером 21:18:120206:260, расположенный по адресу:</w:t>
      </w:r>
      <w:proofErr w:type="gramEnd"/>
      <w:r w:rsidR="00A5439B" w:rsidRPr="00A5439B">
        <w:rPr>
          <w:sz w:val="24"/>
          <w:szCs w:val="24"/>
        </w:rPr>
        <w:t xml:space="preserve"> 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</w:t>
      </w:r>
    </w:p>
    <w:p w:rsidR="00E852EB" w:rsidRPr="00CF3C65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9E3AB5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</w:t>
      </w:r>
      <w:r w:rsidR="00F55748" w:rsidRPr="009E3AB5">
        <w:rPr>
          <w:szCs w:val="24"/>
        </w:rPr>
        <w:t xml:space="preserve">от </w:t>
      </w:r>
      <w:r w:rsidR="009E3AB5" w:rsidRPr="009E3AB5">
        <w:rPr>
          <w:szCs w:val="24"/>
        </w:rPr>
        <w:t>29</w:t>
      </w:r>
      <w:r w:rsidR="006A49C1" w:rsidRPr="009E3AB5">
        <w:rPr>
          <w:szCs w:val="24"/>
        </w:rPr>
        <w:t xml:space="preserve"> </w:t>
      </w:r>
      <w:r w:rsidR="009E3AB5" w:rsidRPr="009E3AB5">
        <w:rPr>
          <w:szCs w:val="24"/>
        </w:rPr>
        <w:t>октября</w:t>
      </w:r>
      <w:r w:rsidR="006D48F7" w:rsidRPr="009E3AB5">
        <w:rPr>
          <w:szCs w:val="24"/>
        </w:rPr>
        <w:t xml:space="preserve"> </w:t>
      </w:r>
      <w:r w:rsidR="00304C1F" w:rsidRPr="009E3AB5">
        <w:rPr>
          <w:szCs w:val="24"/>
        </w:rPr>
        <w:t>20</w:t>
      </w:r>
      <w:r w:rsidR="009E3AB5" w:rsidRPr="009E3AB5">
        <w:rPr>
          <w:szCs w:val="24"/>
        </w:rPr>
        <w:t>20</w:t>
      </w:r>
      <w:r w:rsidR="00304C1F" w:rsidRPr="009E3AB5">
        <w:rPr>
          <w:szCs w:val="24"/>
        </w:rPr>
        <w:t xml:space="preserve"> г.</w:t>
      </w:r>
      <w:r w:rsidR="00162A78" w:rsidRPr="009E3AB5">
        <w:rPr>
          <w:szCs w:val="24"/>
        </w:rPr>
        <w:t xml:space="preserve">                   </w:t>
      </w:r>
      <w:r w:rsidRPr="009E3AB5">
        <w:rPr>
          <w:szCs w:val="24"/>
        </w:rPr>
        <w:t xml:space="preserve"> № </w:t>
      </w:r>
      <w:r w:rsidR="009E3AB5" w:rsidRPr="009E3AB5">
        <w:rPr>
          <w:szCs w:val="24"/>
        </w:rPr>
        <w:t>266</w:t>
      </w:r>
      <w:r w:rsidR="006D48F7" w:rsidRPr="009E3AB5">
        <w:rPr>
          <w:szCs w:val="24"/>
        </w:rPr>
        <w:t>-р</w:t>
      </w:r>
      <w:r w:rsidR="00304C1F" w:rsidRPr="009E3AB5">
        <w:rPr>
          <w:szCs w:val="24"/>
        </w:rPr>
        <w:t>.</w:t>
      </w:r>
      <w:r w:rsidRPr="009E3AB5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9E3AB5">
        <w:rPr>
          <w:b/>
          <w:sz w:val="24"/>
          <w:szCs w:val="24"/>
        </w:rPr>
        <w:t>Сайт</w:t>
      </w:r>
      <w:r w:rsidRPr="009E3AB5">
        <w:rPr>
          <w:sz w:val="24"/>
          <w:szCs w:val="24"/>
        </w:rPr>
        <w:t xml:space="preserve"> – часть информационного пространства в информационно-телекоммуникационной</w:t>
      </w:r>
      <w:r w:rsidRPr="001B5274">
        <w:rPr>
          <w:sz w:val="24"/>
          <w:szCs w:val="24"/>
        </w:rPr>
        <w:t xml:space="preserve">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5439B" w:rsidRPr="00A5439B" w:rsidRDefault="00E852EB" w:rsidP="00A5439B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A5439B">
        <w:rPr>
          <w:sz w:val="24"/>
          <w:szCs w:val="24"/>
        </w:rPr>
        <w:t xml:space="preserve">- </w:t>
      </w:r>
      <w:r w:rsidR="00A5439B" w:rsidRPr="00A5439B">
        <w:rPr>
          <w:sz w:val="24"/>
          <w:szCs w:val="24"/>
        </w:rPr>
        <w:t>Здание, назначение: нежилое, 4-этажное, общей площадью 2587,70 кв</w:t>
      </w:r>
      <w:proofErr w:type="gramStart"/>
      <w:r w:rsidR="00A5439B" w:rsidRPr="00A5439B">
        <w:rPr>
          <w:sz w:val="24"/>
          <w:szCs w:val="24"/>
        </w:rPr>
        <w:t>.м</w:t>
      </w:r>
      <w:proofErr w:type="gramEnd"/>
      <w:r w:rsidR="00A5439B" w:rsidRPr="00A5439B">
        <w:rPr>
          <w:sz w:val="24"/>
          <w:szCs w:val="24"/>
        </w:rPr>
        <w:t xml:space="preserve"> инвентарный номер 4608-н, лит. Д, Д</w:t>
      </w:r>
      <w:proofErr w:type="gramStart"/>
      <w:r w:rsidR="00A5439B" w:rsidRPr="00A5439B">
        <w:rPr>
          <w:sz w:val="24"/>
          <w:szCs w:val="24"/>
        </w:rPr>
        <w:t>1</w:t>
      </w:r>
      <w:proofErr w:type="gramEnd"/>
      <w:r w:rsidR="00A5439B" w:rsidRPr="00A5439B">
        <w:rPr>
          <w:sz w:val="24"/>
          <w:szCs w:val="24"/>
        </w:rPr>
        <w:t xml:space="preserve">, 1983 года постройки, с кадастровым номером 21:18:000000:4047, расположенное по адресу: </w:t>
      </w:r>
      <w:proofErr w:type="gramStart"/>
      <w:r w:rsidR="00A5439B" w:rsidRPr="00A5439B">
        <w:rPr>
          <w:sz w:val="24"/>
          <w:szCs w:val="24"/>
        </w:rPr>
        <w:t xml:space="preserve">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 и земельный участок, площадью 1068 кв.м., с кадастровым номером 21:18:120206:260, расположенный по адресу:</w:t>
      </w:r>
      <w:proofErr w:type="gramEnd"/>
      <w:r w:rsidR="00A5439B" w:rsidRPr="00A5439B">
        <w:rPr>
          <w:sz w:val="24"/>
          <w:szCs w:val="24"/>
        </w:rPr>
        <w:t xml:space="preserve"> 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</w:t>
      </w:r>
    </w:p>
    <w:p w:rsidR="005D019C" w:rsidRPr="00B145D7" w:rsidRDefault="00A5439B" w:rsidP="00A5439B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      </w:t>
      </w:r>
      <w:r w:rsidR="005D019C">
        <w:rPr>
          <w:b/>
          <w:sz w:val="24"/>
          <w:szCs w:val="24"/>
        </w:rPr>
        <w:t xml:space="preserve">Продавец </w:t>
      </w:r>
      <w:r w:rsidR="005D019C" w:rsidRPr="00B145D7">
        <w:rPr>
          <w:b/>
          <w:sz w:val="24"/>
          <w:szCs w:val="24"/>
        </w:rPr>
        <w:t>–</w:t>
      </w:r>
      <w:r w:rsidR="005D019C"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="005D019C"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9E3AB5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9E3AB5">
        <w:rPr>
          <w:b/>
          <w:sz w:val="24"/>
          <w:szCs w:val="24"/>
          <w:lang w:val="en-US"/>
        </w:rPr>
        <w:t>II</w:t>
      </w:r>
      <w:r w:rsidRPr="009E3AB5">
        <w:rPr>
          <w:b/>
          <w:sz w:val="24"/>
          <w:szCs w:val="24"/>
        </w:rPr>
        <w:t>. Информационное сообщение</w:t>
      </w:r>
    </w:p>
    <w:p w:rsidR="009627BD" w:rsidRPr="009E3AB5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9E3AB5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9E3AB5">
        <w:rPr>
          <w:rFonts w:ascii="Times New Roman" w:hAnsi="Times New Roman"/>
          <w:b/>
          <w:sz w:val="24"/>
          <w:szCs w:val="24"/>
        </w:rPr>
        <w:t xml:space="preserve"> </w:t>
      </w:r>
      <w:r w:rsidR="003C79FC" w:rsidRPr="003C79FC">
        <w:rPr>
          <w:rFonts w:ascii="Times New Roman" w:hAnsi="Times New Roman"/>
          <w:b/>
          <w:sz w:val="24"/>
          <w:szCs w:val="24"/>
        </w:rPr>
        <w:t>01 марта</w:t>
      </w:r>
      <w:r w:rsidR="00E809D5" w:rsidRPr="003C79FC">
        <w:rPr>
          <w:rFonts w:ascii="Times New Roman" w:hAnsi="Times New Roman"/>
          <w:b/>
          <w:sz w:val="24"/>
          <w:szCs w:val="24"/>
        </w:rPr>
        <w:t xml:space="preserve"> 2021 года</w:t>
      </w:r>
      <w:r w:rsidR="005D019C" w:rsidRPr="009E3AB5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9E3AB5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9E3AB5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9E3AB5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9E3AB5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9E3AB5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9E3AB5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9E3AB5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9E3AB5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9E3AB5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9E3AB5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9E3AB5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9E3AB5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9E3AB5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9E3AB5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9E3AB5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9E3AB5" w:rsidRDefault="005D019C" w:rsidP="005D019C">
      <w:pPr>
        <w:ind w:firstLine="567"/>
        <w:jc w:val="center"/>
        <w:rPr>
          <w:b/>
          <w:sz w:val="24"/>
          <w:szCs w:val="24"/>
        </w:rPr>
      </w:pPr>
      <w:r w:rsidRPr="009E3AB5">
        <w:rPr>
          <w:b/>
          <w:sz w:val="24"/>
          <w:szCs w:val="24"/>
        </w:rPr>
        <w:t>Общие положения</w:t>
      </w:r>
    </w:p>
    <w:p w:rsidR="005D019C" w:rsidRPr="009E3AB5" w:rsidRDefault="005D019C" w:rsidP="005D019C">
      <w:pPr>
        <w:ind w:firstLine="567"/>
        <w:jc w:val="both"/>
        <w:rPr>
          <w:b/>
          <w:sz w:val="24"/>
          <w:szCs w:val="24"/>
        </w:rPr>
      </w:pPr>
      <w:r w:rsidRPr="009E3AB5">
        <w:rPr>
          <w:b/>
          <w:sz w:val="24"/>
          <w:szCs w:val="24"/>
        </w:rPr>
        <w:t>1. Основания проведения торгов:</w:t>
      </w:r>
    </w:p>
    <w:p w:rsidR="002409C5" w:rsidRPr="009E3AB5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9E3AB5">
        <w:rPr>
          <w:sz w:val="24"/>
          <w:szCs w:val="24"/>
        </w:rPr>
        <w:t xml:space="preserve">- решение об условиях приватизации </w:t>
      </w:r>
      <w:r w:rsidR="004A7ECF" w:rsidRPr="009E3AB5">
        <w:rPr>
          <w:sz w:val="24"/>
          <w:szCs w:val="24"/>
        </w:rPr>
        <w:t>муниципального</w:t>
      </w:r>
      <w:r w:rsidRPr="009E3AB5">
        <w:rPr>
          <w:sz w:val="24"/>
          <w:szCs w:val="24"/>
        </w:rPr>
        <w:t xml:space="preserve"> имущества </w:t>
      </w:r>
      <w:r w:rsidR="004A7ECF" w:rsidRPr="009E3AB5">
        <w:rPr>
          <w:sz w:val="24"/>
          <w:szCs w:val="24"/>
        </w:rPr>
        <w:t xml:space="preserve"> Порецкого района Чувашской Республики</w:t>
      </w:r>
      <w:r w:rsidRPr="009E3AB5">
        <w:t xml:space="preserve"> </w:t>
      </w:r>
      <w:r w:rsidRPr="009E3AB5">
        <w:rPr>
          <w:sz w:val="24"/>
          <w:szCs w:val="24"/>
        </w:rPr>
        <w:t xml:space="preserve">принятое распоряжением </w:t>
      </w:r>
      <w:r w:rsidR="004A7ECF" w:rsidRPr="009E3AB5">
        <w:rPr>
          <w:sz w:val="24"/>
          <w:szCs w:val="24"/>
        </w:rPr>
        <w:t>администрации Порецкого района</w:t>
      </w:r>
      <w:r w:rsidRPr="009E3AB5">
        <w:rPr>
          <w:sz w:val="24"/>
          <w:szCs w:val="24"/>
        </w:rPr>
        <w:t xml:space="preserve"> от </w:t>
      </w:r>
      <w:r w:rsidR="009E3AB5" w:rsidRPr="009E3AB5">
        <w:rPr>
          <w:sz w:val="24"/>
          <w:szCs w:val="24"/>
        </w:rPr>
        <w:t>29</w:t>
      </w:r>
      <w:r w:rsidRPr="009E3AB5">
        <w:rPr>
          <w:sz w:val="24"/>
          <w:szCs w:val="24"/>
        </w:rPr>
        <w:t>.</w:t>
      </w:r>
      <w:r w:rsidR="009E3AB5" w:rsidRPr="009E3AB5">
        <w:rPr>
          <w:sz w:val="24"/>
          <w:szCs w:val="24"/>
        </w:rPr>
        <w:t>10</w:t>
      </w:r>
      <w:r w:rsidRPr="009E3AB5">
        <w:rPr>
          <w:sz w:val="24"/>
          <w:szCs w:val="24"/>
        </w:rPr>
        <w:t>.20</w:t>
      </w:r>
      <w:r w:rsidR="009E3AB5" w:rsidRPr="009E3AB5">
        <w:rPr>
          <w:sz w:val="24"/>
          <w:szCs w:val="24"/>
        </w:rPr>
        <w:t>20</w:t>
      </w:r>
      <w:r w:rsidRPr="009E3AB5">
        <w:rPr>
          <w:sz w:val="24"/>
          <w:szCs w:val="24"/>
        </w:rPr>
        <w:t xml:space="preserve"> № </w:t>
      </w:r>
      <w:r w:rsidR="006A49C1" w:rsidRPr="009E3AB5">
        <w:rPr>
          <w:sz w:val="24"/>
          <w:szCs w:val="24"/>
        </w:rPr>
        <w:t>2</w:t>
      </w:r>
      <w:r w:rsidR="009E3AB5" w:rsidRPr="009E3AB5">
        <w:rPr>
          <w:sz w:val="24"/>
          <w:szCs w:val="24"/>
        </w:rPr>
        <w:t>6</w:t>
      </w:r>
      <w:r w:rsidR="006A49C1" w:rsidRPr="009E3AB5">
        <w:rPr>
          <w:sz w:val="24"/>
          <w:szCs w:val="24"/>
        </w:rPr>
        <w:t>6</w:t>
      </w:r>
      <w:r w:rsidR="00032290" w:rsidRPr="009E3AB5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9E3AB5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9E3AB5">
        <w:rPr>
          <w:b/>
          <w:bCs/>
          <w:sz w:val="24"/>
          <w:szCs w:val="24"/>
        </w:rPr>
        <w:t xml:space="preserve"> </w:t>
      </w:r>
      <w:r w:rsidR="004A7ECF" w:rsidRPr="009E3AB5">
        <w:rPr>
          <w:b/>
          <w:bCs/>
          <w:sz w:val="24"/>
          <w:szCs w:val="24"/>
        </w:rPr>
        <w:t>–</w:t>
      </w:r>
      <w:r w:rsidRPr="009E3AB5">
        <w:rPr>
          <w:sz w:val="24"/>
          <w:szCs w:val="24"/>
        </w:rPr>
        <w:t xml:space="preserve"> </w:t>
      </w:r>
      <w:r w:rsidR="004A7ECF" w:rsidRPr="009E3AB5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9E3AB5">
        <w:rPr>
          <w:sz w:val="24"/>
          <w:szCs w:val="24"/>
        </w:rPr>
        <w:t>Порецкий</w:t>
      </w:r>
      <w:proofErr w:type="spellEnd"/>
      <w:r w:rsidR="004A7ECF" w:rsidRPr="009E3AB5">
        <w:rPr>
          <w:sz w:val="24"/>
          <w:szCs w:val="24"/>
        </w:rPr>
        <w:t xml:space="preserve"> район, </w:t>
      </w:r>
      <w:r w:rsidRPr="009E3AB5">
        <w:rPr>
          <w:sz w:val="24"/>
          <w:szCs w:val="24"/>
        </w:rPr>
        <w:t xml:space="preserve">в лице </w:t>
      </w:r>
      <w:r w:rsidR="004A7ECF" w:rsidRPr="009E3AB5">
        <w:rPr>
          <w:sz w:val="24"/>
          <w:szCs w:val="24"/>
          <w:shd w:val="clear" w:color="auto" w:fill="FFFFFF"/>
        </w:rPr>
        <w:t>Комитета по управлению муниципальным имуществом</w:t>
      </w:r>
      <w:r w:rsidR="004A7ECF" w:rsidRPr="005947AE">
        <w:rPr>
          <w:sz w:val="24"/>
          <w:szCs w:val="24"/>
          <w:shd w:val="clear" w:color="auto" w:fill="FFFFFF"/>
        </w:rPr>
        <w:t xml:space="preserve">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A5439B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A5439B" w:rsidRPr="00A5439B">
        <w:rPr>
          <w:sz w:val="24"/>
          <w:szCs w:val="24"/>
        </w:rPr>
        <w:t>Здание, назначение: нежилое, 4-этажное, общей площадью 2587,70 кв</w:t>
      </w:r>
      <w:proofErr w:type="gramStart"/>
      <w:r w:rsidR="00A5439B" w:rsidRPr="00A5439B">
        <w:rPr>
          <w:sz w:val="24"/>
          <w:szCs w:val="24"/>
        </w:rPr>
        <w:t>.м</w:t>
      </w:r>
      <w:proofErr w:type="gramEnd"/>
      <w:r w:rsidR="00A5439B" w:rsidRPr="00A5439B">
        <w:rPr>
          <w:sz w:val="24"/>
          <w:szCs w:val="24"/>
        </w:rPr>
        <w:t xml:space="preserve"> инвентарный номер 4608-н, лит. Д, Д</w:t>
      </w:r>
      <w:proofErr w:type="gramStart"/>
      <w:r w:rsidR="00A5439B" w:rsidRPr="00A5439B">
        <w:rPr>
          <w:sz w:val="24"/>
          <w:szCs w:val="24"/>
        </w:rPr>
        <w:t>1</w:t>
      </w:r>
      <w:proofErr w:type="gramEnd"/>
      <w:r w:rsidR="00A5439B" w:rsidRPr="00A5439B">
        <w:rPr>
          <w:sz w:val="24"/>
          <w:szCs w:val="24"/>
        </w:rPr>
        <w:t xml:space="preserve">, 1983 года постройки, с кадастровым номером 21:18:000000:4047, расположенное по адресу: </w:t>
      </w:r>
      <w:proofErr w:type="gramStart"/>
      <w:r w:rsidR="00A5439B" w:rsidRPr="00A5439B">
        <w:rPr>
          <w:sz w:val="24"/>
          <w:szCs w:val="24"/>
        </w:rPr>
        <w:t xml:space="preserve">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 и земельный участок, площадью 1068 кв.м., с кадастровым номером 21:18:120206:260, расположенный по адресу:</w:t>
      </w:r>
      <w:proofErr w:type="gramEnd"/>
      <w:r w:rsidR="00A5439B" w:rsidRPr="00A5439B">
        <w:rPr>
          <w:sz w:val="24"/>
          <w:szCs w:val="24"/>
        </w:rPr>
        <w:t xml:space="preserve"> Чувашская Республика, </w:t>
      </w:r>
      <w:proofErr w:type="spellStart"/>
      <w:r w:rsidR="00A5439B" w:rsidRPr="00A5439B">
        <w:rPr>
          <w:sz w:val="24"/>
          <w:szCs w:val="24"/>
        </w:rPr>
        <w:t>Порецкий</w:t>
      </w:r>
      <w:proofErr w:type="spellEnd"/>
      <w:r w:rsidR="00A5439B" w:rsidRPr="00A5439B">
        <w:rPr>
          <w:sz w:val="24"/>
          <w:szCs w:val="24"/>
        </w:rPr>
        <w:t xml:space="preserve"> район, с. Порецкое, ул. Кирова, д.58</w:t>
      </w:r>
      <w:r w:rsidR="00CF3C65" w:rsidRPr="00A5439B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A5439B">
        <w:t>4 787 575 </w:t>
      </w:r>
      <w:r w:rsidR="00A5439B" w:rsidRPr="00142503">
        <w:t xml:space="preserve">руб. 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D0720">
        <w:rPr>
          <w:color w:val="000000"/>
          <w:szCs w:val="24"/>
        </w:rPr>
        <w:t>Четыре</w:t>
      </w:r>
      <w:r w:rsidR="00CF3C65">
        <w:rPr>
          <w:color w:val="000000"/>
          <w:szCs w:val="24"/>
        </w:rPr>
        <w:t xml:space="preserve"> миллиона </w:t>
      </w:r>
      <w:r w:rsidR="00A5439B">
        <w:rPr>
          <w:color w:val="000000"/>
          <w:szCs w:val="24"/>
        </w:rPr>
        <w:t xml:space="preserve">семьсот восемьдесят семь тысяч пятьсот семьдесят пять </w:t>
      </w:r>
      <w:r w:rsidR="004A7ECF" w:rsidRPr="0036492B">
        <w:rPr>
          <w:color w:val="000000"/>
          <w:szCs w:val="24"/>
        </w:rPr>
        <w:t xml:space="preserve">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905733">
        <w:rPr>
          <w:sz w:val="24"/>
          <w:szCs w:val="24"/>
        </w:rPr>
        <w:t>239 378</w:t>
      </w:r>
      <w:r w:rsidRPr="00333358">
        <w:rPr>
          <w:color w:val="000000"/>
          <w:sz w:val="24"/>
          <w:szCs w:val="24"/>
        </w:rPr>
        <w:t xml:space="preserve"> (</w:t>
      </w:r>
      <w:r w:rsidR="00CF3C65">
        <w:rPr>
          <w:color w:val="000000"/>
          <w:sz w:val="24"/>
          <w:szCs w:val="24"/>
        </w:rPr>
        <w:t xml:space="preserve">Двести </w:t>
      </w:r>
      <w:r w:rsidR="00905733">
        <w:rPr>
          <w:color w:val="000000"/>
          <w:sz w:val="24"/>
          <w:szCs w:val="24"/>
        </w:rPr>
        <w:t>тридцать девять тысяч триста семьдесят восемь</w:t>
      </w:r>
      <w:r w:rsidR="007D0720">
        <w:rPr>
          <w:color w:val="000000"/>
          <w:sz w:val="24"/>
          <w:szCs w:val="24"/>
        </w:rPr>
        <w:t>)</w:t>
      </w:r>
      <w:r w:rsidR="00905733">
        <w:rPr>
          <w:color w:val="000000"/>
          <w:sz w:val="24"/>
          <w:szCs w:val="24"/>
        </w:rPr>
        <w:t xml:space="preserve"> руб. 75</w:t>
      </w:r>
      <w:r w:rsidRPr="00333358">
        <w:rPr>
          <w:color w:val="000000"/>
          <w:sz w:val="24"/>
          <w:szCs w:val="24"/>
        </w:rPr>
        <w:t xml:space="preserve">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905733">
        <w:rPr>
          <w:sz w:val="24"/>
          <w:szCs w:val="24"/>
        </w:rPr>
        <w:t>957 515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D0720">
        <w:rPr>
          <w:color w:val="000000"/>
          <w:sz w:val="24"/>
          <w:szCs w:val="24"/>
        </w:rPr>
        <w:t>Девя</w:t>
      </w:r>
      <w:r w:rsidR="00CF3C65">
        <w:rPr>
          <w:color w:val="000000"/>
          <w:sz w:val="24"/>
          <w:szCs w:val="24"/>
        </w:rPr>
        <w:t xml:space="preserve">тьсот </w:t>
      </w:r>
      <w:r w:rsidR="00905733">
        <w:rPr>
          <w:color w:val="000000"/>
          <w:sz w:val="24"/>
          <w:szCs w:val="24"/>
        </w:rPr>
        <w:t>пятьдесят семь</w:t>
      </w:r>
      <w:r w:rsidR="00CF3C65">
        <w:rPr>
          <w:color w:val="000000"/>
          <w:sz w:val="24"/>
          <w:szCs w:val="24"/>
        </w:rPr>
        <w:t xml:space="preserve"> тысяч</w:t>
      </w:r>
      <w:r w:rsidR="00905733">
        <w:rPr>
          <w:color w:val="000000"/>
          <w:sz w:val="24"/>
          <w:szCs w:val="24"/>
        </w:rPr>
        <w:t xml:space="preserve"> пятьсот пятнадцать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1C49E0" w:rsidRPr="002946C7" w:rsidRDefault="005A60F3" w:rsidP="005A60F3">
      <w:pPr>
        <w:ind w:firstLine="567"/>
        <w:jc w:val="both"/>
        <w:rPr>
          <w:color w:val="FF0000"/>
          <w:sz w:val="24"/>
          <w:szCs w:val="24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905733">
        <w:rPr>
          <w:sz w:val="24"/>
          <w:szCs w:val="24"/>
        </w:rPr>
        <w:t>В 2020</w:t>
      </w:r>
      <w:r w:rsidR="00CD60A4">
        <w:rPr>
          <w:sz w:val="24"/>
          <w:szCs w:val="24"/>
        </w:rPr>
        <w:t xml:space="preserve"> и в 2021 году</w:t>
      </w:r>
      <w:r w:rsidR="00CF3C65">
        <w:rPr>
          <w:sz w:val="24"/>
          <w:szCs w:val="24"/>
        </w:rPr>
        <w:t xml:space="preserve"> </w:t>
      </w:r>
      <w:r w:rsidR="00CD60A4">
        <w:rPr>
          <w:sz w:val="24"/>
          <w:szCs w:val="24"/>
        </w:rPr>
        <w:t xml:space="preserve">торги признаны не состоявшимися, в связи с отсутствием заявок. </w:t>
      </w: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3C79FC">
        <w:rPr>
          <w:sz w:val="24"/>
          <w:szCs w:val="24"/>
        </w:rPr>
        <w:t>26</w:t>
      </w:r>
      <w:r w:rsidR="000A3E74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>января</w:t>
      </w:r>
      <w:r w:rsidRPr="005947AE">
        <w:rPr>
          <w:sz w:val="24"/>
          <w:szCs w:val="24"/>
        </w:rPr>
        <w:t xml:space="preserve"> 20</w:t>
      </w:r>
      <w:r w:rsidR="00905733">
        <w:rPr>
          <w:sz w:val="24"/>
          <w:szCs w:val="24"/>
        </w:rPr>
        <w:t>2</w:t>
      </w:r>
      <w:r w:rsidR="003C79FC">
        <w:rPr>
          <w:sz w:val="24"/>
          <w:szCs w:val="24"/>
        </w:rPr>
        <w:t>1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3C79FC">
        <w:rPr>
          <w:sz w:val="24"/>
          <w:szCs w:val="24"/>
        </w:rPr>
        <w:t>24</w:t>
      </w:r>
      <w:r w:rsidR="00CF573A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>февраля</w:t>
      </w:r>
      <w:r w:rsidR="000A3E74">
        <w:rPr>
          <w:sz w:val="24"/>
          <w:szCs w:val="24"/>
        </w:rPr>
        <w:t xml:space="preserve"> </w:t>
      </w:r>
      <w:r w:rsidR="00E809D5">
        <w:rPr>
          <w:sz w:val="24"/>
          <w:szCs w:val="24"/>
        </w:rPr>
        <w:t>2021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>26</w:t>
      </w:r>
      <w:r w:rsidR="00905733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>февраля</w:t>
      </w:r>
      <w:r w:rsidR="00905733">
        <w:rPr>
          <w:sz w:val="24"/>
          <w:szCs w:val="24"/>
        </w:rPr>
        <w:t xml:space="preserve"> 202</w:t>
      </w:r>
      <w:r w:rsidR="00E809D5">
        <w:rPr>
          <w:sz w:val="24"/>
          <w:szCs w:val="24"/>
        </w:rPr>
        <w:t>1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E809D5">
        <w:rPr>
          <w:sz w:val="24"/>
          <w:szCs w:val="24"/>
        </w:rPr>
        <w:t>10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3C79FC">
        <w:rPr>
          <w:sz w:val="24"/>
          <w:szCs w:val="24"/>
        </w:rPr>
        <w:t>01</w:t>
      </w:r>
      <w:r w:rsidRPr="005947AE">
        <w:rPr>
          <w:sz w:val="24"/>
          <w:szCs w:val="24"/>
        </w:rPr>
        <w:t xml:space="preserve"> </w:t>
      </w:r>
      <w:r w:rsidR="003C79FC">
        <w:rPr>
          <w:sz w:val="24"/>
          <w:szCs w:val="24"/>
        </w:rPr>
        <w:t xml:space="preserve">марта </w:t>
      </w:r>
      <w:r w:rsidRPr="005947AE">
        <w:rPr>
          <w:sz w:val="24"/>
          <w:szCs w:val="24"/>
        </w:rPr>
        <w:t>20</w:t>
      </w:r>
      <w:r w:rsidR="00905733">
        <w:rPr>
          <w:sz w:val="24"/>
          <w:szCs w:val="24"/>
        </w:rPr>
        <w:t>2</w:t>
      </w:r>
      <w:r w:rsidR="00E809D5">
        <w:rPr>
          <w:sz w:val="24"/>
          <w:szCs w:val="24"/>
        </w:rPr>
        <w:t>1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lastRenderedPageBreak/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lastRenderedPageBreak/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606996">
        <w:rPr>
          <w:rFonts w:eastAsia="Calibri"/>
          <w:sz w:val="24"/>
          <w:szCs w:val="24"/>
        </w:rPr>
        <w:t>957 515,0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D0720">
        <w:rPr>
          <w:rFonts w:eastAsia="Calibri"/>
          <w:sz w:val="24"/>
          <w:szCs w:val="24"/>
        </w:rPr>
        <w:t>Девя</w:t>
      </w:r>
      <w:r w:rsidR="00C65E62">
        <w:rPr>
          <w:rFonts w:eastAsia="Calibri"/>
          <w:sz w:val="24"/>
          <w:szCs w:val="24"/>
        </w:rPr>
        <w:t xml:space="preserve">тьсот </w:t>
      </w:r>
      <w:r w:rsidR="00606996">
        <w:rPr>
          <w:rFonts w:eastAsia="Calibri"/>
          <w:sz w:val="24"/>
          <w:szCs w:val="24"/>
        </w:rPr>
        <w:t>пятьдесят семь</w:t>
      </w:r>
      <w:r w:rsidR="00C65E62">
        <w:rPr>
          <w:rFonts w:eastAsia="Calibri"/>
          <w:sz w:val="24"/>
          <w:szCs w:val="24"/>
        </w:rPr>
        <w:t xml:space="preserve"> тысяч</w:t>
      </w:r>
      <w:r w:rsidR="00606996">
        <w:rPr>
          <w:rFonts w:eastAsia="Calibri"/>
          <w:sz w:val="24"/>
          <w:szCs w:val="24"/>
        </w:rPr>
        <w:t xml:space="preserve"> пятьсот пятнадцать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</w:t>
      </w:r>
      <w:r w:rsidRPr="0095625D">
        <w:rPr>
          <w:sz w:val="24"/>
          <w:szCs w:val="24"/>
        </w:rPr>
        <w:lastRenderedPageBreak/>
        <w:t xml:space="preserve">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</w:t>
      </w:r>
      <w:r w:rsidR="00606996">
        <w:rPr>
          <w:sz w:val="22"/>
          <w:szCs w:val="22"/>
        </w:rPr>
        <w:t>2</w:t>
      </w:r>
      <w:r w:rsidR="005D019C" w:rsidRPr="002420B9">
        <w:rPr>
          <w:sz w:val="22"/>
          <w:szCs w:val="22"/>
        </w:rPr>
        <w:t>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606996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606996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606996">
        <w:rPr>
          <w:sz w:val="22"/>
          <w:szCs w:val="22"/>
        </w:rPr>
        <w:t>2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606996">
        <w:rPr>
          <w:sz w:val="22"/>
          <w:szCs w:val="22"/>
        </w:rPr>
        <w:t>2</w:t>
      </w:r>
      <w:r w:rsidRPr="00B72A90">
        <w:rPr>
          <w:sz w:val="22"/>
          <w:szCs w:val="22"/>
        </w:rPr>
        <w:t>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606996">
        <w:rPr>
          <w:sz w:val="22"/>
          <w:szCs w:val="22"/>
        </w:rPr>
        <w:t>2</w:t>
      </w:r>
      <w:r w:rsidRPr="002420B9">
        <w:rPr>
          <w:sz w:val="22"/>
          <w:szCs w:val="22"/>
        </w:rPr>
        <w:t>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</w:t>
      </w:r>
      <w:r w:rsidR="00606996">
        <w:rPr>
          <w:color w:val="auto"/>
          <w:szCs w:val="22"/>
        </w:rPr>
        <w:t xml:space="preserve">  №___ от "____"___________  202 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96" w:rsidRDefault="00D47796">
      <w:r>
        <w:separator/>
      </w:r>
    </w:p>
  </w:endnote>
  <w:endnote w:type="continuationSeparator" w:id="0">
    <w:p w:rsidR="00D47796" w:rsidRDefault="00D4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96" w:rsidRDefault="00D47796">
      <w:r>
        <w:separator/>
      </w:r>
    </w:p>
  </w:footnote>
  <w:footnote w:type="continuationSeparator" w:id="0">
    <w:p w:rsidR="00D47796" w:rsidRDefault="00D4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33" w:rsidRDefault="0069700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905733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905733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905733" w:rsidRDefault="0090573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33" w:rsidRDefault="0069700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905733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C79FC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905733" w:rsidRDefault="0090573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390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A3E74"/>
    <w:rsid w:val="000B7A1F"/>
    <w:rsid w:val="000C21D1"/>
    <w:rsid w:val="000D550E"/>
    <w:rsid w:val="00100170"/>
    <w:rsid w:val="001035CD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05389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B0175"/>
    <w:rsid w:val="003C79FC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30DE0"/>
    <w:rsid w:val="00457682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701C3"/>
    <w:rsid w:val="00577B19"/>
    <w:rsid w:val="0058150A"/>
    <w:rsid w:val="005834FC"/>
    <w:rsid w:val="005947AE"/>
    <w:rsid w:val="005A60F3"/>
    <w:rsid w:val="005B109F"/>
    <w:rsid w:val="005C4B8D"/>
    <w:rsid w:val="005D019C"/>
    <w:rsid w:val="00606996"/>
    <w:rsid w:val="00607603"/>
    <w:rsid w:val="00615E7E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9700A"/>
    <w:rsid w:val="006A49C1"/>
    <w:rsid w:val="006B1A94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35108"/>
    <w:rsid w:val="00746F44"/>
    <w:rsid w:val="00752BC3"/>
    <w:rsid w:val="00765C93"/>
    <w:rsid w:val="00776981"/>
    <w:rsid w:val="0079399E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D3"/>
    <w:rsid w:val="00857D52"/>
    <w:rsid w:val="00860F79"/>
    <w:rsid w:val="0087023D"/>
    <w:rsid w:val="008812AE"/>
    <w:rsid w:val="008D14A3"/>
    <w:rsid w:val="008E2BF5"/>
    <w:rsid w:val="00904700"/>
    <w:rsid w:val="00905733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B4C7C"/>
    <w:rsid w:val="009C1CFF"/>
    <w:rsid w:val="009D2074"/>
    <w:rsid w:val="009D7CD4"/>
    <w:rsid w:val="009E3AB5"/>
    <w:rsid w:val="009E592A"/>
    <w:rsid w:val="009E5971"/>
    <w:rsid w:val="009F749B"/>
    <w:rsid w:val="00A11E4B"/>
    <w:rsid w:val="00A17870"/>
    <w:rsid w:val="00A25E2E"/>
    <w:rsid w:val="00A274B5"/>
    <w:rsid w:val="00A42590"/>
    <w:rsid w:val="00A46387"/>
    <w:rsid w:val="00A466C4"/>
    <w:rsid w:val="00A5439B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B0217"/>
    <w:rsid w:val="00CB6B38"/>
    <w:rsid w:val="00CD60A4"/>
    <w:rsid w:val="00CD6E36"/>
    <w:rsid w:val="00CF3C65"/>
    <w:rsid w:val="00CF3E1D"/>
    <w:rsid w:val="00CF573A"/>
    <w:rsid w:val="00CF5857"/>
    <w:rsid w:val="00D13CDA"/>
    <w:rsid w:val="00D368F6"/>
    <w:rsid w:val="00D3776D"/>
    <w:rsid w:val="00D47796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09D5"/>
    <w:rsid w:val="00E852EB"/>
    <w:rsid w:val="00EB0C90"/>
    <w:rsid w:val="00ED1A2C"/>
    <w:rsid w:val="00ED5A0B"/>
    <w:rsid w:val="00F02A8D"/>
    <w:rsid w:val="00F20F45"/>
    <w:rsid w:val="00F25C80"/>
    <w:rsid w:val="00F30540"/>
    <w:rsid w:val="00F4656E"/>
    <w:rsid w:val="00F53EAC"/>
    <w:rsid w:val="00F55748"/>
    <w:rsid w:val="00F664E2"/>
    <w:rsid w:val="00F70448"/>
    <w:rsid w:val="00F8148F"/>
    <w:rsid w:val="00F920F8"/>
    <w:rsid w:val="00F96DD8"/>
    <w:rsid w:val="00FA62E2"/>
    <w:rsid w:val="00FC1BDB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2819-E0C3-40F2-8555-043C1916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2019-05-30T08:42:00Z</cp:lastPrinted>
  <dcterms:created xsi:type="dcterms:W3CDTF">2021-01-22T12:36:00Z</dcterms:created>
  <dcterms:modified xsi:type="dcterms:W3CDTF">2021-01-22T13:32:00Z</dcterms:modified>
</cp:coreProperties>
</file>