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46" w:rsidRPr="00FE7F46" w:rsidRDefault="00DB0C11" w:rsidP="00FE7F46">
      <w:pPr>
        <w:suppressAutoHyphens/>
        <w:spacing w:line="300" w:lineRule="auto"/>
        <w:ind w:firstLine="709"/>
        <w:jc w:val="right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ПРОЕКТ</w:t>
      </w:r>
    </w:p>
    <w:tbl>
      <w:tblPr>
        <w:tblW w:w="9498" w:type="dxa"/>
        <w:tblInd w:w="-34" w:type="dxa"/>
        <w:tblLook w:val="04A0"/>
      </w:tblPr>
      <w:tblGrid>
        <w:gridCol w:w="3686"/>
        <w:gridCol w:w="2694"/>
        <w:gridCol w:w="3118"/>
      </w:tblGrid>
      <w:tr w:rsidR="00FE7F46" w:rsidRPr="00FE7F46" w:rsidTr="008C2BD7">
        <w:trPr>
          <w:trHeight w:val="980"/>
        </w:trPr>
        <w:tc>
          <w:tcPr>
            <w:tcW w:w="3686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743"/>
              <w:jc w:val="both"/>
              <w:rPr>
                <w:kern w:val="1"/>
              </w:rPr>
            </w:pP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743"/>
              <w:jc w:val="both"/>
              <w:rPr>
                <w:kern w:val="1"/>
              </w:rPr>
            </w:pPr>
            <w:r w:rsidRPr="00FE7F46">
              <w:rPr>
                <w:b/>
                <w:bCs/>
                <w:noProof/>
                <w:kern w:val="1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FE7F46" w:rsidRPr="00FE7F46" w:rsidTr="008C2BD7">
        <w:trPr>
          <w:trHeight w:val="2157"/>
        </w:trPr>
        <w:tc>
          <w:tcPr>
            <w:tcW w:w="3686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Администрация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Порецкого района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Чувашской Республики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ПОСТАНОВЛЕНИЕ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___________№ ____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с. Порецкое</w:t>
            </w:r>
          </w:p>
        </w:tc>
        <w:tc>
          <w:tcPr>
            <w:tcW w:w="2694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FE7F46">
              <w:rPr>
                <w:bCs/>
                <w:kern w:val="1"/>
                <w:sz w:val="24"/>
                <w:szCs w:val="24"/>
                <w:lang w:eastAsia="ar-SA"/>
              </w:rPr>
              <w:t>ЧăвашРеспубликин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          </w:t>
            </w:r>
            <w:r w:rsidRPr="00FE7F46">
              <w:rPr>
                <w:bCs/>
                <w:kern w:val="1"/>
                <w:sz w:val="24"/>
                <w:szCs w:val="24"/>
                <w:lang w:eastAsia="ar-SA"/>
              </w:rPr>
              <w:t>Пăрачкаврайон</w:t>
            </w:r>
            <w:r w:rsidRPr="00FE7F46">
              <w:rPr>
                <w:kern w:val="1"/>
                <w:sz w:val="24"/>
                <w:szCs w:val="24"/>
                <w:lang w:eastAsia="ar-SA"/>
              </w:rPr>
              <w:t>ĕн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FE7F46">
              <w:rPr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:rsidR="00FE7F46" w:rsidRPr="00FE7F46" w:rsidRDefault="00FE7F46" w:rsidP="00FE7F4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kern w:val="1"/>
                <w:sz w:val="24"/>
                <w:szCs w:val="24"/>
              </w:rPr>
            </w:pPr>
            <w:r w:rsidRPr="00FE7F46">
              <w:rPr>
                <w:bCs/>
                <w:noProof/>
                <w:kern w:val="1"/>
                <w:sz w:val="24"/>
                <w:szCs w:val="24"/>
              </w:rPr>
              <w:t>ЙЫШĂНУ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FE7F46">
              <w:rPr>
                <w:kern w:val="1"/>
                <w:sz w:val="24"/>
                <w:szCs w:val="24"/>
              </w:rPr>
              <w:t>___________№ ____</w:t>
            </w:r>
          </w:p>
          <w:p w:rsidR="00FE7F46" w:rsidRPr="00FE7F46" w:rsidRDefault="00FE7F46" w:rsidP="00FE7F4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kern w:val="1"/>
                <w:sz w:val="24"/>
                <w:szCs w:val="24"/>
              </w:rPr>
            </w:pPr>
            <w:r w:rsidRPr="00FE7F46">
              <w:rPr>
                <w:bCs/>
                <w:kern w:val="1"/>
                <w:sz w:val="24"/>
                <w:szCs w:val="24"/>
                <w:lang w:eastAsia="ar-SA"/>
              </w:rPr>
              <w:t>Пăрачкавсали</w:t>
            </w:r>
          </w:p>
          <w:p w:rsidR="00FE7F46" w:rsidRPr="00FE7F46" w:rsidRDefault="00FE7F46" w:rsidP="00FE7F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FE7F46" w:rsidRPr="00FE7F46" w:rsidRDefault="00FE7F46" w:rsidP="00FE7F46">
      <w:pPr>
        <w:suppressAutoHyphens/>
        <w:spacing w:line="300" w:lineRule="auto"/>
        <w:ind w:left="4536" w:right="284" w:hanging="4536"/>
        <w:jc w:val="both"/>
        <w:rPr>
          <w:b/>
          <w:kern w:val="1"/>
          <w:sz w:val="24"/>
          <w:szCs w:val="24"/>
          <w:lang w:eastAsia="ar-SA"/>
        </w:rPr>
      </w:pPr>
      <w:r w:rsidRPr="00FE7F46">
        <w:rPr>
          <w:b/>
          <w:kern w:val="1"/>
          <w:sz w:val="24"/>
          <w:szCs w:val="24"/>
          <w:lang w:eastAsia="ar-SA"/>
        </w:rPr>
        <w:t>О внесении изменений в муниципальную</w:t>
      </w:r>
    </w:p>
    <w:p w:rsidR="00FE7F46" w:rsidRDefault="00FE7F46" w:rsidP="00FE7F46">
      <w:pPr>
        <w:suppressAutoHyphens/>
        <w:spacing w:line="300" w:lineRule="auto"/>
        <w:ind w:left="4536" w:hanging="4536"/>
        <w:jc w:val="both"/>
        <w:rPr>
          <w:b/>
          <w:bCs/>
          <w:kern w:val="1"/>
          <w:sz w:val="24"/>
          <w:szCs w:val="24"/>
          <w:lang w:eastAsia="ar-SA"/>
        </w:rPr>
      </w:pPr>
      <w:r w:rsidRPr="00FE7F46">
        <w:rPr>
          <w:b/>
          <w:kern w:val="1"/>
          <w:sz w:val="24"/>
          <w:szCs w:val="24"/>
          <w:lang w:eastAsia="ar-SA"/>
        </w:rPr>
        <w:t>программу «</w:t>
      </w:r>
      <w:r w:rsidRPr="00FE7F46">
        <w:rPr>
          <w:b/>
          <w:bCs/>
          <w:kern w:val="1"/>
          <w:sz w:val="24"/>
          <w:szCs w:val="24"/>
          <w:lang w:eastAsia="ar-SA"/>
        </w:rPr>
        <w:t>Обеспечение граждан</w:t>
      </w:r>
    </w:p>
    <w:p w:rsidR="00FE7F46" w:rsidRPr="00FE7F46" w:rsidRDefault="00FE7F46" w:rsidP="00FE7F46">
      <w:pPr>
        <w:suppressAutoHyphens/>
        <w:spacing w:line="300" w:lineRule="auto"/>
        <w:ind w:left="4536" w:hanging="4536"/>
        <w:jc w:val="both"/>
        <w:rPr>
          <w:b/>
          <w:bCs/>
          <w:kern w:val="1"/>
          <w:sz w:val="24"/>
          <w:szCs w:val="24"/>
          <w:lang w:eastAsia="ar-SA"/>
        </w:rPr>
      </w:pPr>
      <w:r w:rsidRPr="00FE7F46">
        <w:rPr>
          <w:b/>
          <w:bCs/>
          <w:kern w:val="1"/>
          <w:sz w:val="24"/>
          <w:szCs w:val="24"/>
          <w:lang w:eastAsia="ar-SA"/>
        </w:rPr>
        <w:t>Порецкого района Чувашской Республики</w:t>
      </w:r>
    </w:p>
    <w:p w:rsidR="00FE7F46" w:rsidRPr="00FE7F46" w:rsidRDefault="00FE7F46" w:rsidP="00FE7F46">
      <w:pPr>
        <w:suppressAutoHyphens/>
        <w:spacing w:line="480" w:lineRule="auto"/>
        <w:ind w:left="360" w:hanging="360"/>
        <w:jc w:val="both"/>
        <w:rPr>
          <w:b/>
          <w:bCs/>
          <w:kern w:val="1"/>
          <w:sz w:val="24"/>
          <w:szCs w:val="24"/>
          <w:lang w:eastAsia="ar-SA"/>
        </w:rPr>
      </w:pPr>
      <w:r w:rsidRPr="00FE7F46">
        <w:rPr>
          <w:b/>
          <w:kern w:val="1"/>
          <w:sz w:val="24"/>
          <w:szCs w:val="24"/>
          <w:lang w:eastAsia="ar-SA"/>
        </w:rPr>
        <w:t>доступным и</w:t>
      </w:r>
      <w:r>
        <w:rPr>
          <w:b/>
          <w:kern w:val="1"/>
          <w:sz w:val="24"/>
          <w:szCs w:val="24"/>
          <w:lang w:eastAsia="ar-SA"/>
        </w:rPr>
        <w:t xml:space="preserve"> </w:t>
      </w:r>
      <w:r w:rsidRPr="00FE7F46">
        <w:rPr>
          <w:b/>
          <w:kern w:val="1"/>
          <w:sz w:val="24"/>
          <w:szCs w:val="24"/>
          <w:lang w:eastAsia="ar-SA"/>
        </w:rPr>
        <w:t>комфортным</w:t>
      </w:r>
      <w:r>
        <w:rPr>
          <w:b/>
          <w:kern w:val="1"/>
          <w:sz w:val="24"/>
          <w:szCs w:val="24"/>
          <w:lang w:eastAsia="ar-SA"/>
        </w:rPr>
        <w:t xml:space="preserve"> </w:t>
      </w:r>
      <w:r w:rsidRPr="00FE7F46">
        <w:rPr>
          <w:b/>
          <w:kern w:val="1"/>
          <w:sz w:val="24"/>
          <w:szCs w:val="24"/>
          <w:lang w:eastAsia="ar-SA"/>
        </w:rPr>
        <w:t>жильем»</w:t>
      </w:r>
    </w:p>
    <w:p w:rsidR="00FE7F46" w:rsidRPr="00FE7F46" w:rsidRDefault="00FE7F46" w:rsidP="00FE7F46">
      <w:pPr>
        <w:suppressAutoHyphens/>
        <w:spacing w:line="276" w:lineRule="auto"/>
        <w:ind w:left="709"/>
        <w:jc w:val="both"/>
        <w:rPr>
          <w:kern w:val="1"/>
          <w:sz w:val="24"/>
          <w:szCs w:val="24"/>
          <w:lang w:eastAsia="ar-SA"/>
        </w:rPr>
      </w:pPr>
      <w:r w:rsidRPr="00FE7F46">
        <w:rPr>
          <w:kern w:val="1"/>
          <w:sz w:val="24"/>
          <w:szCs w:val="24"/>
          <w:lang w:eastAsia="ar-SA"/>
        </w:rPr>
        <w:t>Администрация Порецкого района п о с т а н о в л я е т:</w:t>
      </w:r>
    </w:p>
    <w:p w:rsidR="00FE7F46" w:rsidRPr="00FE7F46" w:rsidRDefault="00FE7F46" w:rsidP="00FE7F46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FE7F46">
        <w:rPr>
          <w:kern w:val="1"/>
          <w:sz w:val="24"/>
          <w:szCs w:val="24"/>
          <w:lang w:eastAsia="ar-SA"/>
        </w:rPr>
        <w:t>1. Внести в муниципальную программу «</w:t>
      </w:r>
      <w:r w:rsidRPr="00FE7F46">
        <w:rPr>
          <w:bCs/>
          <w:kern w:val="1"/>
          <w:sz w:val="24"/>
          <w:szCs w:val="24"/>
          <w:lang w:eastAsia="ar-SA"/>
        </w:rPr>
        <w:t>Обеспечение граждан Порецкого района Чувашской Республики доступным и комфортным жильем</w:t>
      </w:r>
      <w:r w:rsidRPr="00FE7F46">
        <w:rPr>
          <w:kern w:val="1"/>
          <w:sz w:val="24"/>
          <w:szCs w:val="24"/>
          <w:lang w:eastAsia="ar-SA"/>
        </w:rPr>
        <w:t>» (далее – Программа), утвержденную постановлением администрации Порецкого района от 28.02.2019 №80 следующие изменения:</w:t>
      </w:r>
    </w:p>
    <w:p w:rsidR="00FE7F46" w:rsidRPr="00FE7F46" w:rsidRDefault="00FE7F46" w:rsidP="00FE7F46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FE7F46">
        <w:rPr>
          <w:kern w:val="1"/>
          <w:sz w:val="24"/>
          <w:szCs w:val="24"/>
          <w:lang w:eastAsia="ar-SA"/>
        </w:rPr>
        <w:t>1.1. Программу изложить в редакции, согласно приложению к настоящему постановлению.</w:t>
      </w:r>
    </w:p>
    <w:p w:rsidR="00FE7F46" w:rsidRPr="00FE7F46" w:rsidRDefault="00FE7F46" w:rsidP="00FE7F46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FE7F46">
        <w:rPr>
          <w:kern w:val="1"/>
          <w:sz w:val="24"/>
          <w:szCs w:val="24"/>
          <w:lang w:eastAsia="ar-SA"/>
        </w:rPr>
        <w:t>2. Настоящее постановление вступает в силу после его</w:t>
      </w:r>
      <w:r>
        <w:rPr>
          <w:kern w:val="1"/>
          <w:sz w:val="24"/>
          <w:szCs w:val="24"/>
          <w:lang w:eastAsia="ar-SA"/>
        </w:rPr>
        <w:t xml:space="preserve"> </w:t>
      </w:r>
      <w:r w:rsidRPr="00FE7F46">
        <w:rPr>
          <w:kern w:val="1"/>
          <w:sz w:val="24"/>
          <w:szCs w:val="24"/>
          <w:lang w:eastAsia="ar-SA"/>
        </w:rPr>
        <w:t>официального опубликования.</w:t>
      </w:r>
    </w:p>
    <w:p w:rsidR="00FE7F46" w:rsidRPr="00FE7F46" w:rsidRDefault="00FE7F46" w:rsidP="00FE7F46">
      <w:pPr>
        <w:tabs>
          <w:tab w:val="left" w:pos="0"/>
        </w:tabs>
        <w:suppressAutoHyphens/>
        <w:spacing w:line="720" w:lineRule="auto"/>
        <w:jc w:val="both"/>
        <w:rPr>
          <w:kern w:val="1"/>
          <w:sz w:val="24"/>
          <w:szCs w:val="24"/>
        </w:rPr>
      </w:pPr>
    </w:p>
    <w:p w:rsidR="00FE7F46" w:rsidRPr="00FE7F46" w:rsidRDefault="00FE7F46" w:rsidP="00FE7F46">
      <w:pPr>
        <w:rPr>
          <w:rFonts w:eastAsia="Calibri"/>
          <w:sz w:val="24"/>
          <w:szCs w:val="24"/>
          <w:lang w:eastAsia="en-US"/>
        </w:rPr>
      </w:pPr>
      <w:r w:rsidRPr="00FE7F46">
        <w:rPr>
          <w:rFonts w:eastAsia="Calibri"/>
          <w:sz w:val="24"/>
          <w:szCs w:val="24"/>
          <w:lang w:eastAsia="en-US"/>
        </w:rPr>
        <w:t>Глава администрации</w:t>
      </w:r>
    </w:p>
    <w:p w:rsidR="00FE7F46" w:rsidRPr="00FE7F46" w:rsidRDefault="00FE7F46" w:rsidP="00FE7F46">
      <w:pPr>
        <w:rPr>
          <w:rFonts w:eastAsia="Calibri"/>
          <w:sz w:val="24"/>
          <w:szCs w:val="24"/>
          <w:lang w:eastAsia="en-US"/>
        </w:rPr>
      </w:pPr>
      <w:r w:rsidRPr="00FE7F46">
        <w:rPr>
          <w:rFonts w:eastAsia="Calibri"/>
          <w:sz w:val="24"/>
          <w:szCs w:val="24"/>
          <w:lang w:eastAsia="en-US"/>
        </w:rPr>
        <w:t>Порецкого района</w:t>
      </w:r>
      <w:r w:rsidR="00B644D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FE7F46">
        <w:rPr>
          <w:rFonts w:eastAsia="Calibri"/>
          <w:sz w:val="24"/>
          <w:szCs w:val="24"/>
          <w:lang w:eastAsia="en-US"/>
        </w:rPr>
        <w:t>Е.В. Лебедев</w:t>
      </w:r>
    </w:p>
    <w:p w:rsidR="00FE7F46" w:rsidRPr="00FE7F46" w:rsidRDefault="00FE7F46" w:rsidP="00FE7F46">
      <w:pPr>
        <w:tabs>
          <w:tab w:val="left" w:pos="0"/>
        </w:tabs>
        <w:suppressAutoHyphens/>
        <w:spacing w:line="720" w:lineRule="auto"/>
        <w:jc w:val="both"/>
        <w:rPr>
          <w:kern w:val="1"/>
          <w:sz w:val="24"/>
          <w:szCs w:val="24"/>
        </w:rPr>
      </w:pPr>
    </w:p>
    <w:p w:rsidR="00FE7F46" w:rsidRDefault="00FE7F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383C29" w:rsidRDefault="009A4971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от </w:t>
      </w:r>
      <w:r w:rsidR="004B3C2B" w:rsidRPr="006F2B4E">
        <w:rPr>
          <w:bCs/>
          <w:sz w:val="24"/>
          <w:szCs w:val="24"/>
        </w:rPr>
        <w:t>____________</w:t>
      </w:r>
      <w:r w:rsidRPr="00AB020D">
        <w:rPr>
          <w:bCs/>
          <w:sz w:val="24"/>
          <w:szCs w:val="24"/>
        </w:rPr>
        <w:t xml:space="preserve"> №</w:t>
      </w:r>
      <w:r w:rsidR="004B3C2B" w:rsidRPr="006F2B4E">
        <w:rPr>
          <w:bCs/>
          <w:sz w:val="24"/>
          <w:szCs w:val="24"/>
        </w:rPr>
        <w:t>____</w:t>
      </w:r>
    </w:p>
    <w:p w:rsidR="00291903" w:rsidRPr="00AB020D" w:rsidRDefault="00291903" w:rsidP="00383C29">
      <w:pPr>
        <w:ind w:firstLine="720"/>
        <w:jc w:val="right"/>
        <w:rPr>
          <w:bCs/>
          <w:sz w:val="24"/>
          <w:szCs w:val="24"/>
        </w:rPr>
      </w:pPr>
    </w:p>
    <w:p w:rsidR="00EB5BF4" w:rsidRPr="00AB020D" w:rsidRDefault="00715E46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5BF4"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</w:t>
      </w:r>
      <w:r w:rsidR="007F595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№80</w:t>
      </w:r>
    </w:p>
    <w:p w:rsidR="007B0F5C" w:rsidRPr="00AB020D" w:rsidRDefault="007B0F5C" w:rsidP="007B0F5C">
      <w:pPr>
        <w:jc w:val="right"/>
        <w:rPr>
          <w:sz w:val="28"/>
          <w:szCs w:val="28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DB0C11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EA6C5E" w:rsidP="00AB020D">
            <w:pPr>
              <w:pStyle w:val="af2"/>
              <w:rPr>
                <w:rFonts w:ascii="Times New Roman" w:hAnsi="Times New Roman" w:cs="Times New Roman"/>
              </w:rPr>
            </w:pPr>
            <w:r w:rsidRPr="00EA6C5E">
              <w:rPr>
                <w:rFonts w:ascii="Times New Roman" w:hAnsi="Times New Roman" w:cs="Times New Roman"/>
              </w:rPr>
              <w:t>Заместитель главы администрации - 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</w:rPr>
              <w:t xml:space="preserve">                    М.В.Федорова</w:t>
            </w:r>
          </w:p>
          <w:p w:rsidR="007B0F5C" w:rsidRPr="00EA6C5E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 </w:t>
            </w:r>
            <w:r w:rsidR="007861EE" w:rsidRPr="00EA6C5E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EA6C5E">
              <w:rPr>
                <w:sz w:val="24"/>
                <w:szCs w:val="24"/>
                <w:lang w:val="en-US"/>
              </w:rPr>
              <w:t xml:space="preserve">, </w:t>
            </w:r>
            <w:r w:rsidRPr="00AB020D">
              <w:rPr>
                <w:sz w:val="24"/>
                <w:szCs w:val="24"/>
                <w:lang w:val="en-US"/>
              </w:rPr>
              <w:t>e</w:t>
            </w:r>
            <w:r w:rsidRPr="00EA6C5E">
              <w:rPr>
                <w:sz w:val="24"/>
                <w:szCs w:val="24"/>
                <w:lang w:val="en-US"/>
              </w:rPr>
              <w:t>-</w:t>
            </w:r>
            <w:r w:rsidRPr="00AB020D">
              <w:rPr>
                <w:sz w:val="24"/>
                <w:szCs w:val="24"/>
                <w:lang w:val="en-US"/>
              </w:rPr>
              <w:t>mail</w:t>
            </w:r>
            <w:r w:rsidRPr="00EA6C5E">
              <w:rPr>
                <w:sz w:val="24"/>
                <w:szCs w:val="24"/>
                <w:lang w:val="en-US"/>
              </w:rPr>
              <w:t xml:space="preserve">: </w:t>
            </w:r>
            <w:r w:rsidR="007861EE" w:rsidRPr="00AB020D">
              <w:rPr>
                <w:sz w:val="24"/>
                <w:szCs w:val="24"/>
                <w:lang w:val="en-US"/>
              </w:rPr>
              <w:t>porezk</w:t>
            </w:r>
            <w:r w:rsidR="007861EE" w:rsidRPr="00EA6C5E">
              <w:rPr>
                <w:sz w:val="24"/>
                <w:szCs w:val="24"/>
                <w:lang w:val="en-US"/>
              </w:rPr>
              <w:t>_</w:t>
            </w:r>
            <w:r w:rsidR="007861EE" w:rsidRPr="00AB020D">
              <w:rPr>
                <w:sz w:val="24"/>
                <w:szCs w:val="24"/>
                <w:lang w:val="en-US"/>
              </w:rPr>
              <w:t>stroitel</w:t>
            </w:r>
            <w:r w:rsidRPr="00EA6C5E">
              <w:rPr>
                <w:sz w:val="24"/>
                <w:szCs w:val="24"/>
                <w:lang w:val="en-US"/>
              </w:rPr>
              <w:t>@</w:t>
            </w:r>
            <w:r w:rsidRPr="00AB020D">
              <w:rPr>
                <w:sz w:val="24"/>
                <w:szCs w:val="24"/>
                <w:lang w:val="en-US"/>
              </w:rPr>
              <w:t>cap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0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согласованию);</w:t>
            </w:r>
            <w:r w:rsidR="001C3A31" w:rsidRPr="00AB020D">
              <w:rPr>
                <w:sz w:val="24"/>
                <w:szCs w:val="24"/>
              </w:rPr>
              <w:t>.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80110B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80110B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lastRenderedPageBreak/>
                <w:t>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64110F">
              <w:rPr>
                <w:sz w:val="24"/>
                <w:szCs w:val="24"/>
              </w:rPr>
              <w:t>161982,0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2507B">
              <w:rPr>
                <w:sz w:val="24"/>
                <w:szCs w:val="24"/>
              </w:rPr>
              <w:t>46890,5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19876,8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10659,2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</w:t>
            </w:r>
            <w:r w:rsidR="002D102C" w:rsidRPr="00AB020D">
              <w:rPr>
                <w:sz w:val="24"/>
                <w:szCs w:val="24"/>
              </w:rPr>
              <w:t>–</w:t>
            </w:r>
            <w:r w:rsidR="002D102C">
              <w:rPr>
                <w:sz w:val="24"/>
                <w:szCs w:val="24"/>
              </w:rPr>
              <w:t xml:space="preserve"> 9784,2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9674,9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</w:t>
            </w:r>
            <w:r w:rsidRPr="0064110F">
              <w:rPr>
                <w:sz w:val="24"/>
                <w:szCs w:val="24"/>
              </w:rPr>
              <w:t xml:space="preserve">– </w:t>
            </w:r>
            <w:r w:rsidR="00DF733C">
              <w:rPr>
                <w:sz w:val="24"/>
                <w:szCs w:val="24"/>
              </w:rPr>
              <w:t xml:space="preserve">44652,5 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D102C">
              <w:rPr>
                <w:sz w:val="24"/>
                <w:szCs w:val="24"/>
              </w:rPr>
              <w:t>5691,6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4812,8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7805,1</w:t>
            </w:r>
            <w:r w:rsidR="00355F68" w:rsidRPr="00AB020D">
              <w:rPr>
                <w:sz w:val="24"/>
                <w:szCs w:val="24"/>
              </w:rPr>
              <w:t>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2D102C">
              <w:rPr>
                <w:sz w:val="24"/>
                <w:szCs w:val="24"/>
              </w:rPr>
              <w:t>7789,8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7680,0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4110F">
              <w:rPr>
                <w:sz w:val="24"/>
                <w:szCs w:val="24"/>
              </w:rPr>
              <w:t>114973,5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40440,7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14326,2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1994,1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D102C">
              <w:rPr>
                <w:sz w:val="24"/>
                <w:szCs w:val="24"/>
              </w:rPr>
              <w:t>1994,4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1994,9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64110F">
              <w:rPr>
                <w:sz w:val="24"/>
                <w:szCs w:val="24"/>
              </w:rPr>
              <w:t>2356,0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2D102C" w:rsidRDefault="002D102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1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1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9" w:history="1">
        <w:r w:rsidRPr="00AB020D">
          <w:rPr>
            <w:rStyle w:val="af5"/>
            <w:color w:val="auto"/>
            <w:sz w:val="24"/>
            <w:szCs w:val="24"/>
            <w:u w:val="none"/>
          </w:rPr>
          <w:t xml:space="preserve">от 7 </w:t>
        </w:r>
        <w:r w:rsidRPr="00AB020D">
          <w:rPr>
            <w:rStyle w:val="af5"/>
            <w:color w:val="auto"/>
            <w:sz w:val="24"/>
            <w:szCs w:val="24"/>
            <w:u w:val="none"/>
          </w:rPr>
          <w:lastRenderedPageBreak/>
          <w:t>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4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11"/>
      <w:r w:rsidRPr="00AB020D">
        <w:rPr>
          <w:b/>
          <w:bCs/>
          <w:sz w:val="24"/>
          <w:szCs w:val="24"/>
        </w:rPr>
        <w:t>Таблица 1</w:t>
      </w:r>
      <w:bookmarkEnd w:id="2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путем увеличения объемов ввода жилья и </w:t>
            </w:r>
            <w:r w:rsidRPr="00AB020D">
              <w:rPr>
                <w:sz w:val="24"/>
                <w:szCs w:val="24"/>
              </w:rPr>
              <w:lastRenderedPageBreak/>
              <w:t>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развития направлений строительства жилья, доступного для широких слоев </w:t>
            </w:r>
            <w:r w:rsidRPr="00AB020D">
              <w:rPr>
                <w:sz w:val="24"/>
                <w:szCs w:val="24"/>
              </w:rPr>
              <w:lastRenderedPageBreak/>
              <w:t>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3" w:name="sub_1002"/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7B0F5C" w:rsidRPr="00AB020D" w:rsidRDefault="0080110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80110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Основное мероприятие 1. Обеспечение жилыми помещениями детей-сирот и детей, </w:t>
      </w:r>
      <w:r w:rsidRPr="00AB020D">
        <w:rPr>
          <w:sz w:val="24"/>
          <w:szCs w:val="24"/>
        </w:rPr>
        <w:lastRenderedPageBreak/>
        <w:t>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D76E7" w:rsidRPr="00F75E6C" w:rsidRDefault="007B0F5C" w:rsidP="00F75E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</w:t>
      </w:r>
      <w:bookmarkStart w:id="4" w:name="sub_1003"/>
      <w:r w:rsidR="00F75E6C">
        <w:rPr>
          <w:sz w:val="24"/>
          <w:szCs w:val="24"/>
        </w:rPr>
        <w:t>лей, в возрасте от 14 до 23 лет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III. </w:t>
      </w:r>
      <w:bookmarkEnd w:id="4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4F5B5C" w:rsidRPr="004F5B5C">
        <w:rPr>
          <w:b/>
          <w:sz w:val="24"/>
          <w:szCs w:val="24"/>
        </w:rPr>
        <w:t>161982,0 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4F5B5C" w:rsidRPr="004F5B5C">
        <w:rPr>
          <w:b/>
          <w:sz w:val="24"/>
          <w:szCs w:val="24"/>
        </w:rPr>
        <w:t xml:space="preserve">44652,5  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83369C" w:rsidRPr="004F5B5C">
        <w:rPr>
          <w:b/>
          <w:sz w:val="24"/>
          <w:szCs w:val="24"/>
        </w:rPr>
        <w:t>114973,5 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83369C" w:rsidRPr="004F5B5C">
        <w:rPr>
          <w:b/>
          <w:sz w:val="24"/>
          <w:szCs w:val="24"/>
        </w:rPr>
        <w:t>2356,0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12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161982,0 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 xml:space="preserve">44652,5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114973,5 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107734,8</w:t>
            </w:r>
          </w:p>
          <w:p w:rsidR="006675B1" w:rsidRPr="004F5B5C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35591,5</w:t>
            </w:r>
          </w:p>
          <w:p w:rsidR="006675B1" w:rsidRPr="004F5B5C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69787,3</w:t>
            </w:r>
          </w:p>
          <w:p w:rsidR="006675B1" w:rsidRPr="004F5B5C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4F5B5C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46890,5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5691,6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40440,7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758,2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19876,8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4812,8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14326,</w:t>
            </w:r>
            <w:r w:rsidR="005B7144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737,8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10659,</w:t>
            </w:r>
            <w:r w:rsidR="00577674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7805,1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860,0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9784,2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7789,8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9674,9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7680,0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lastRenderedPageBreak/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пп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7F5953">
              <w:t>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AA3B25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04940">
              <w:t>,01</w:t>
            </w:r>
            <w: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80110B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5370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781,0</w:t>
            </w:r>
          </w:p>
          <w:p w:rsidR="00AB160B" w:rsidRPr="00AB020D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80110B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AB160B" w:rsidRPr="00AB020D" w:rsidRDefault="00AB160B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тыс.рублей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41"/>
        <w:gridCol w:w="1584"/>
        <w:gridCol w:w="1602"/>
        <w:gridCol w:w="535"/>
        <w:gridCol w:w="278"/>
        <w:gridCol w:w="163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F30840">
        <w:trPr>
          <w:trHeight w:val="910"/>
        </w:trPr>
        <w:tc>
          <w:tcPr>
            <w:tcW w:w="99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30840">
        <w:trPr>
          <w:trHeight w:val="167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623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372"/>
        </w:trPr>
        <w:tc>
          <w:tcPr>
            <w:tcW w:w="99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4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F30840">
        <w:trPr>
          <w:trHeight w:val="1275"/>
        </w:trPr>
        <w:tc>
          <w:tcPr>
            <w:tcW w:w="99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граждан, в том числе молодым семьям и семьям с детьми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46890,5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19876,8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10659,2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9784,2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9674,9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83369C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369C">
              <w:t>161982,0 </w:t>
            </w:r>
          </w:p>
        </w:tc>
      </w:tr>
      <w:tr w:rsidR="001A5989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5691,6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4812,8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7805,1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7789,8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7680,0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83369C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369C">
              <w:t xml:space="preserve">44652,5  </w:t>
            </w:r>
          </w:p>
        </w:tc>
      </w:tr>
      <w:tr w:rsidR="001A5989" w:rsidRPr="00AB020D" w:rsidTr="00F30840">
        <w:trPr>
          <w:trHeight w:val="126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40440,7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14326,2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t>114973,5 </w:t>
            </w:r>
          </w:p>
        </w:tc>
      </w:tr>
      <w:tr w:rsidR="001A5989" w:rsidRPr="00AB020D" w:rsidTr="00F30840">
        <w:trPr>
          <w:trHeight w:val="1152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t>2356,0</w:t>
            </w:r>
          </w:p>
        </w:tc>
      </w:tr>
      <w:tr w:rsidR="001A5989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6D2858" w:rsidRPr="00AB020D" w:rsidTr="00F30840">
        <w:trPr>
          <w:trHeight w:val="1080"/>
        </w:trPr>
        <w:tc>
          <w:tcPr>
            <w:tcW w:w="992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строительства жилья в Порецком районе Чувашской Республики»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</w:t>
            </w:r>
            <w:r w:rsidRPr="00AB020D">
              <w:lastRenderedPageBreak/>
              <w:t xml:space="preserve">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8F4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F4413">
              <w:rPr>
                <w:bCs/>
              </w:rPr>
              <w:t>683</w:t>
            </w:r>
            <w:r>
              <w:rPr>
                <w:bCs/>
              </w:rPr>
              <w:t>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F30840" w:rsidRPr="00AB020D" w:rsidTr="00F30840">
        <w:trPr>
          <w:trHeight w:val="1230"/>
        </w:trPr>
        <w:tc>
          <w:tcPr>
            <w:tcW w:w="99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F30840" w:rsidRPr="0096654E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21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  <w:p w:rsidR="00A12EA2" w:rsidRPr="00AB020D" w:rsidRDefault="00A12EA2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990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A12E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6D2858" w:rsidRPr="0096654E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15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0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174C46" w:rsidRPr="00AB020D" w:rsidRDefault="00296EAE" w:rsidP="004B413B">
            <w:pPr>
              <w:jc w:val="both"/>
            </w:pPr>
            <w:r w:rsidRPr="00AB020D">
              <w:t xml:space="preserve">орган опеки и попечительства </w:t>
            </w:r>
            <w:r w:rsidRPr="00AB020D">
              <w:lastRenderedPageBreak/>
              <w:t>администрации Порецкого района</w:t>
            </w: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381646" w:rsidTr="00F30840">
        <w:trPr>
          <w:trHeight w:val="69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5940,9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231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23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54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="008B1E12" w:rsidRPr="0096654E">
              <w:rPr>
                <w:bCs/>
              </w:rPr>
              <w:t>61</w:t>
            </w:r>
          </w:p>
        </w:tc>
      </w:tr>
      <w:tr w:rsidR="00174C46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0,0</w:t>
            </w:r>
          </w:p>
        </w:tc>
      </w:tr>
      <w:tr w:rsidR="00C14660" w:rsidRPr="00AB020D" w:rsidTr="00F30840">
        <w:trPr>
          <w:trHeight w:val="460"/>
        </w:trPr>
        <w:tc>
          <w:tcPr>
            <w:tcW w:w="992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96654E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Pr="0096654E">
              <w:rPr>
                <w:bCs/>
              </w:rPr>
              <w:t>575,5</w:t>
            </w:r>
          </w:p>
        </w:tc>
      </w:tr>
      <w:tr w:rsidR="00174C46" w:rsidRPr="00AB020D" w:rsidTr="00F30840">
        <w:trPr>
          <w:trHeight w:val="52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Реализация мероприятий регионального проекта «Обеспечение устойчивого сокращения непригодного для проживания жилищного </w:t>
            </w:r>
            <w:r w:rsidRPr="00AB020D">
              <w:lastRenderedPageBreak/>
              <w:t>фонда»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администрации </w:t>
            </w:r>
            <w:r w:rsidRPr="00AB020D">
              <w:lastRenderedPageBreak/>
              <w:t>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</w:t>
            </w:r>
            <w:r w:rsidR="008B1E12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</w:t>
            </w:r>
            <w:r w:rsidR="008B1E12"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41866,9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A0494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="00174C46"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41841,9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1116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04940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rPr>
                <w:lang w:val="en-US"/>
              </w:rPr>
              <w:t>A</w:t>
            </w:r>
            <w:r w:rsidR="00A04940" w:rsidRPr="00A04940">
              <w:t>21</w:t>
            </w:r>
            <w:r w:rsidR="00A04940">
              <w:rPr>
                <w:lang w:val="en-US"/>
              </w:rPr>
              <w:t>F</w:t>
            </w:r>
            <w:r w:rsidR="00A04940" w:rsidRPr="00A04940">
              <w:t>36748</w:t>
            </w:r>
            <w:r w:rsidR="00A04940">
              <w:rPr>
                <w:lang w:val="en-US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</w:t>
            </w:r>
            <w:r w:rsidR="008B1E12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54243E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25</w:t>
            </w:r>
          </w:p>
        </w:tc>
      </w:tr>
      <w:tr w:rsidR="00174C46" w:rsidRPr="00AB020D" w:rsidTr="00F30840">
        <w:trPr>
          <w:trHeight w:val="8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F30840">
        <w:trPr>
          <w:trHeight w:val="3360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F30840">
        <w:trPr>
          <w:trHeight w:val="70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Обеспечение жилищного строительства земельными </w:t>
            </w:r>
            <w:r w:rsidRPr="00AB020D">
              <w:lastRenderedPageBreak/>
              <w:t>участками.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9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4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8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2989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3F4255" w:rsidRPr="00AB020D" w:rsidTr="00F30840">
        <w:trPr>
          <w:trHeight w:val="780"/>
        </w:trPr>
        <w:tc>
          <w:tcPr>
            <w:tcW w:w="992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3F4255" w:rsidRPr="00AB020D" w:rsidRDefault="0080110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3F4255" w:rsidRPr="00AB020D" w:rsidRDefault="003F4255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70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20531,2</w:t>
            </w:r>
          </w:p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82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17431,6</w:t>
            </w:r>
          </w:p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810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3099,6</w:t>
            </w:r>
          </w:p>
          <w:p w:rsidR="003F4255" w:rsidRPr="0096654E" w:rsidRDefault="003F4255" w:rsidP="005E0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2249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3F4255" w:rsidRPr="00AB020D" w:rsidTr="00F30840">
        <w:trPr>
          <w:trHeight w:val="2790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4542B6" w:rsidRPr="00AB020D" w:rsidRDefault="0080110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20531,2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4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17431,6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3099,6</w:t>
            </w:r>
          </w:p>
          <w:p w:rsidR="004542B6" w:rsidRPr="0096654E" w:rsidRDefault="004542B6" w:rsidP="00C679D1">
            <w:pPr>
              <w:jc w:val="both"/>
              <w:rPr>
                <w:color w:val="000000"/>
              </w:rPr>
            </w:pPr>
          </w:p>
        </w:tc>
      </w:tr>
      <w:tr w:rsidR="003F4255" w:rsidRPr="00AB020D" w:rsidTr="00F30840">
        <w:trPr>
          <w:trHeight w:val="100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97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3345"/>
        </w:trPr>
        <w:tc>
          <w:tcPr>
            <w:tcW w:w="99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9C19A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C679D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C679D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54243E" w:rsidP="00C67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2</w:t>
            </w:r>
            <w:r w:rsidR="00C679D1" w:rsidRPr="00C679D1">
              <w:rPr>
                <w:bCs/>
              </w:rPr>
              <w:t>3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9C19A0" w:rsidRDefault="007B0F5C" w:rsidP="009C19A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6231B" w:rsidRDefault="00766715" w:rsidP="00125F5A">
            <w:pPr>
              <w:jc w:val="both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16231B" w:rsidRPr="00FA2954">
              <w:rPr>
                <w:b/>
                <w:color w:val="000000"/>
                <w:sz w:val="24"/>
                <w:szCs w:val="24"/>
              </w:rPr>
              <w:t xml:space="preserve">141450,8 </w:t>
            </w:r>
            <w:r w:rsidRPr="0016231B">
              <w:rPr>
                <w:sz w:val="24"/>
                <w:szCs w:val="24"/>
              </w:rPr>
              <w:t>тыс</w:t>
            </w:r>
            <w:r w:rsidRPr="00AB020D">
              <w:rPr>
                <w:sz w:val="24"/>
                <w:szCs w:val="24"/>
              </w:rPr>
              <w:t>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44273,4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61721">
              <w:rPr>
                <w:sz w:val="24"/>
                <w:szCs w:val="24"/>
              </w:rPr>
              <w:t>16834,5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9602,5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61721">
              <w:rPr>
                <w:sz w:val="24"/>
                <w:szCs w:val="24"/>
              </w:rPr>
              <w:t>8</w:t>
            </w:r>
            <w:r w:rsidR="0016231B">
              <w:rPr>
                <w:sz w:val="24"/>
                <w:szCs w:val="24"/>
              </w:rPr>
              <w:t>683</w:t>
            </w:r>
            <w:r w:rsidR="00761721">
              <w:rPr>
                <w:sz w:val="24"/>
                <w:szCs w:val="24"/>
              </w:rPr>
              <w:t>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61721">
              <w:rPr>
                <w:sz w:val="24"/>
                <w:szCs w:val="24"/>
              </w:rPr>
              <w:t>8527,6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27220,9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441</w:t>
            </w:r>
            <w:r w:rsidR="00774950">
              <w:rPr>
                <w:sz w:val="24"/>
                <w:szCs w:val="24"/>
              </w:rPr>
              <w:t>3</w:t>
            </w:r>
            <w:r w:rsidR="00125F5A">
              <w:rPr>
                <w:sz w:val="24"/>
                <w:szCs w:val="24"/>
              </w:rPr>
              <w:t>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61721">
              <w:rPr>
                <w:sz w:val="24"/>
                <w:szCs w:val="24"/>
              </w:rPr>
              <w:t>2804,9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6759,0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761721">
              <w:rPr>
                <w:sz w:val="24"/>
                <w:szCs w:val="24"/>
              </w:rPr>
              <w:t>6699,8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761721">
              <w:rPr>
                <w:sz w:val="24"/>
                <w:szCs w:val="24"/>
              </w:rPr>
              <w:t>6544,2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4283" w:rsidRPr="00CF4283">
              <w:rPr>
                <w:color w:val="000000"/>
                <w:sz w:val="24"/>
                <w:szCs w:val="24"/>
              </w:rPr>
              <w:t>111873,9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F5A">
              <w:rPr>
                <w:sz w:val="24"/>
                <w:szCs w:val="24"/>
              </w:rPr>
              <w:t>39102,2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>13291,8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1983,5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2356,0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66715" w:rsidP="00F34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6" w:name="sub_1301"/>
      <w:r w:rsidRPr="00AB020D">
        <w:rPr>
          <w:b/>
          <w:bCs/>
          <w:sz w:val="24"/>
          <w:szCs w:val="24"/>
        </w:rPr>
        <w:lastRenderedPageBreak/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7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8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6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9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20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в Порецкого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7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выплаты:</w:t>
      </w: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Pr="00AB020D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16231B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DC0522" w:rsidRPr="00AB020D" w:rsidRDefault="00DC0522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Pr="00DC0522">
        <w:rPr>
          <w:sz w:val="24"/>
          <w:szCs w:val="24"/>
        </w:rPr>
        <w:t>–</w:t>
      </w:r>
      <w:r>
        <w:rPr>
          <w:sz w:val="24"/>
          <w:szCs w:val="24"/>
        </w:rPr>
        <w:t>194 кв. м;</w:t>
      </w:r>
    </w:p>
    <w:p w:rsidR="00F34B9C" w:rsidRDefault="007B0F5C" w:rsidP="00F34B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bookmarkStart w:id="8" w:name="sub_1303"/>
    </w:p>
    <w:p w:rsidR="007B0F5C" w:rsidRPr="00F34B9C" w:rsidRDefault="007B0F5C" w:rsidP="00F34B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1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22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</w:t>
      </w:r>
      <w:r w:rsidRPr="00AB020D">
        <w:rPr>
          <w:sz w:val="24"/>
          <w:szCs w:val="24"/>
        </w:rPr>
        <w:lastRenderedPageBreak/>
        <w:t>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1.3.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3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3.2. 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9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25F5A" w:rsidRPr="00125F5A" w:rsidRDefault="007B0F5C" w:rsidP="00125F5A">
      <w:pPr>
        <w:jc w:val="both"/>
        <w:rPr>
          <w:b/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EA4E5D" w:rsidRPr="0016231B">
        <w:rPr>
          <w:b/>
          <w:color w:val="000000"/>
          <w:sz w:val="24"/>
          <w:szCs w:val="24"/>
        </w:rPr>
        <w:t>141450,8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5F5A">
        <w:rPr>
          <w:b/>
          <w:sz w:val="24"/>
          <w:szCs w:val="24"/>
        </w:rPr>
        <w:t>тыс.</w:t>
      </w:r>
      <w:r w:rsidRPr="00AB020D">
        <w:rPr>
          <w:sz w:val="24"/>
          <w:szCs w:val="24"/>
        </w:rPr>
        <w:t> рублей, в том числе средства:</w:t>
      </w:r>
    </w:p>
    <w:p w:rsidR="007B0F5C" w:rsidRPr="00125F5A" w:rsidRDefault="007B0F5C" w:rsidP="00125F5A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 w:rsidRPr="0016231B">
        <w:rPr>
          <w:b/>
          <w:color w:val="000000"/>
          <w:sz w:val="24"/>
          <w:szCs w:val="24"/>
        </w:rPr>
        <w:t>27220,9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EA4E5D" w:rsidRPr="0016231B">
        <w:rPr>
          <w:b/>
          <w:color w:val="000000"/>
          <w:sz w:val="24"/>
          <w:szCs w:val="24"/>
        </w:rPr>
        <w:t>111873,9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местных бюджетов </w:t>
      </w:r>
      <w:r w:rsidR="00EA4E5D" w:rsidRPr="0016231B">
        <w:rPr>
          <w:b/>
          <w:color w:val="000000"/>
          <w:sz w:val="24"/>
          <w:szCs w:val="24"/>
        </w:rPr>
        <w:t>2356,0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6E3261">
        <w:rPr>
          <w:b/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141450,8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27220,9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111873,9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2356,0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96842,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27220,9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67265,9</w:t>
            </w:r>
          </w:p>
          <w:p w:rsidR="005D25D4" w:rsidRPr="000E2206" w:rsidRDefault="005D25D4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2356,0</w:t>
            </w:r>
          </w:p>
          <w:p w:rsidR="005D25D4" w:rsidRPr="000E2206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44273,4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4413,0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39102,2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758,2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16834,5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2804,9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13291,8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9602,5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6759,0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860,0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8683,</w:t>
            </w:r>
            <w:r w:rsidR="000E2206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6699,8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8527,6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6544,2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</w:t>
            </w:r>
            <w:r w:rsidR="00F86EB1">
              <w:rPr>
                <w:b/>
                <w:sz w:val="24"/>
                <w:szCs w:val="24"/>
              </w:rPr>
              <w:t>4</w:t>
            </w:r>
            <w:r w:rsidRPr="00AB020D">
              <w:rPr>
                <w:b/>
                <w:sz w:val="24"/>
                <w:szCs w:val="24"/>
              </w:rPr>
              <w:t>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4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0"/>
        <w:gridCol w:w="662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766EB8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Pr="00AB020D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</w:t>
            </w:r>
            <w:r w:rsidR="006A654F">
              <w:rPr>
                <w:bCs/>
              </w:rPr>
              <w:t>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6A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66EB8">
              <w:rPr>
                <w:bCs/>
              </w:rPr>
              <w:t>9</w:t>
            </w:r>
            <w:r>
              <w:rPr>
                <w:bCs/>
              </w:rPr>
              <w:t>40,9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B02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EB028D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028D">
              <w:rPr>
                <w:bCs/>
              </w:rPr>
              <w:t>61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766EB8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575,5</w:t>
            </w:r>
          </w:p>
        </w:tc>
      </w:tr>
      <w:tr w:rsidR="005D25D4" w:rsidRPr="00AB020D" w:rsidTr="00766EB8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Pr="00AB020D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6882,8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5443,9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9600,9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8681,7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8526,1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766EB8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46687,8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1905,3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17135,7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EB028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  <w:r w:rsidR="00E821DB" w:rsidRPr="00AB020D">
              <w:t>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1F4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</w:t>
            </w:r>
            <w:r w:rsidR="001F4FD8">
              <w:t>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Pr="001F4FD8" w:rsidRDefault="001F4FD8" w:rsidP="001F4FD8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45469,5</w:t>
            </w:r>
          </w:p>
          <w:p w:rsidR="005D25D4" w:rsidRPr="001F4FD8" w:rsidRDefault="005D25D4" w:rsidP="00DC1163">
            <w:pPr>
              <w:jc w:val="both"/>
              <w:rPr>
                <w:color w:val="000000"/>
              </w:rPr>
            </w:pPr>
          </w:p>
        </w:tc>
      </w:tr>
      <w:tr w:rsidR="005D25D4" w:rsidRPr="00AB020D" w:rsidTr="00766EB8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</w:t>
            </w:r>
            <w:r w:rsidR="00E821DB" w:rsidRPr="00AB020D">
              <w:t>03</w:t>
            </w:r>
            <w:r w:rsidRPr="00AB020D">
              <w:t>12940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1528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4206,</w:t>
            </w:r>
            <w:r w:rsidR="001528C2">
              <w:t>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1F4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</w:t>
            </w:r>
            <w:r w:rsidR="001F4FD8">
              <w:t>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Pr="001F4FD8" w:rsidRDefault="001F4FD8" w:rsidP="001F4FD8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45469,5</w:t>
            </w:r>
          </w:p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</w:t>
            </w:r>
            <w:r w:rsidRPr="00AB020D">
              <w:lastRenderedPageBreak/>
              <w:t>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Default="001F4FD8" w:rsidP="001F4F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05 05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1F4FD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34,0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Формирование муниципального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t>А210000000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96654E" w:rsidRDefault="00AF628C" w:rsidP="00AF628C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33182,2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8684,7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41866,8</w:t>
            </w:r>
          </w:p>
        </w:tc>
      </w:tr>
      <w:tr w:rsidR="00AF628C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FD8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  <w:bookmarkStart w:id="10" w:name="_GoBack"/>
            <w:bookmarkEnd w:id="10"/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41841,9</w:t>
            </w:r>
          </w:p>
          <w:p w:rsidR="00AF628C" w:rsidRPr="001F4FD8" w:rsidRDefault="00AF628C" w:rsidP="00AF628C">
            <w:pPr>
              <w:jc w:val="both"/>
              <w:rPr>
                <w:b/>
                <w:color w:val="000000"/>
              </w:rPr>
            </w:pPr>
          </w:p>
        </w:tc>
      </w:tr>
      <w:tr w:rsidR="00AF628C" w:rsidRPr="00AB020D" w:rsidTr="00766EB8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04940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</w:t>
            </w:r>
            <w:r>
              <w:rPr>
                <w:lang w:val="en-US"/>
              </w:rPr>
              <w:t>S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4,1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25</w:t>
            </w:r>
          </w:p>
        </w:tc>
      </w:tr>
      <w:tr w:rsidR="00AF628C" w:rsidRPr="00AB020D" w:rsidTr="00766EB8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F628C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766EB8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5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AB020D">
              <w:rPr>
                <w:sz w:val="24"/>
                <w:szCs w:val="24"/>
              </w:rPr>
              <w:lastRenderedPageBreak/>
              <w:t>специализиро</w:t>
            </w:r>
            <w:r w:rsidR="000310D6" w:rsidRPr="00AB020D">
              <w:rPr>
                <w:sz w:val="24"/>
                <w:szCs w:val="24"/>
              </w:rPr>
              <w:t>ваннымижилыми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E56CCF" w:rsidRDefault="007B0F5C" w:rsidP="00E56CCF">
            <w:pPr>
              <w:ind w:firstLine="47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20531,2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B01CA1">
              <w:rPr>
                <w:sz w:val="24"/>
                <w:szCs w:val="24"/>
              </w:rPr>
              <w:t>2617,1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sz w:val="24"/>
                <w:szCs w:val="24"/>
              </w:rPr>
              <w:t>3042,3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sz w:val="24"/>
                <w:szCs w:val="24"/>
              </w:rPr>
              <w:t>1056,7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sz w:val="24"/>
                <w:szCs w:val="24"/>
              </w:rPr>
              <w:t xml:space="preserve">1101,0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sz w:val="24"/>
                <w:szCs w:val="24"/>
              </w:rPr>
              <w:t>1147,3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E56CCF" w:rsidRDefault="007B0F5C" w:rsidP="00E56CCF">
            <w:pPr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17431,6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bCs/>
                <w:sz w:val="24"/>
                <w:szCs w:val="24"/>
              </w:rPr>
              <w:t>1278,</w:t>
            </w:r>
            <w:r w:rsidR="00A0258F">
              <w:rPr>
                <w:bCs/>
                <w:sz w:val="24"/>
                <w:szCs w:val="24"/>
              </w:rPr>
              <w:t>6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bCs/>
                <w:sz w:val="24"/>
                <w:szCs w:val="24"/>
              </w:rPr>
              <w:t>2007,9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1046,1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1090,0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1135,8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7CA" w:rsidRPr="007A7778" w:rsidRDefault="007B0F5C" w:rsidP="007B27CA">
            <w:pPr>
              <w:jc w:val="center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3099,6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98447C">
              <w:rPr>
                <w:bCs/>
                <w:sz w:val="24"/>
                <w:szCs w:val="24"/>
              </w:rPr>
              <w:t>1338,5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98447C">
              <w:rPr>
                <w:bCs/>
                <w:sz w:val="24"/>
                <w:szCs w:val="24"/>
              </w:rPr>
              <w:t>1034,4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10,6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11,0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11,5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рублей.;</w:t>
            </w:r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 В соответствии с </w:t>
      </w:r>
      <w:hyperlink r:id="rId26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7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</w:t>
      </w:r>
      <w:r w:rsidRPr="00AB020D">
        <w:rPr>
          <w:sz w:val="24"/>
          <w:szCs w:val="24"/>
        </w:rPr>
        <w:lastRenderedPageBreak/>
        <w:t>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80110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8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80110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9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A7778">
        <w:rPr>
          <w:sz w:val="24"/>
          <w:szCs w:val="24"/>
        </w:rPr>
        <w:t>3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A0258F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</w:t>
      </w:r>
      <w:r w:rsidRPr="00AB020D">
        <w:rPr>
          <w:sz w:val="24"/>
          <w:szCs w:val="24"/>
        </w:rPr>
        <w:lastRenderedPageBreak/>
        <w:t>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7A7778" w:rsidRPr="007A7778" w:rsidRDefault="007B0F5C" w:rsidP="007A7778">
      <w:pPr>
        <w:jc w:val="center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EA4E5D">
        <w:rPr>
          <w:b/>
          <w:bCs/>
          <w:color w:val="000000"/>
          <w:sz w:val="24"/>
          <w:szCs w:val="24"/>
        </w:rPr>
        <w:t>20531,2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рублей, в том числе средства:</w:t>
      </w:r>
    </w:p>
    <w:p w:rsidR="007B0F5C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>
        <w:rPr>
          <w:b/>
          <w:bCs/>
          <w:color w:val="000000"/>
          <w:sz w:val="24"/>
          <w:szCs w:val="24"/>
        </w:rPr>
        <w:t>17431,6</w:t>
      </w:r>
      <w:r w:rsidRPr="00AB020D">
        <w:rPr>
          <w:sz w:val="24"/>
          <w:szCs w:val="24"/>
        </w:rPr>
        <w:t>тыс. рублей;</w:t>
      </w:r>
    </w:p>
    <w:p w:rsidR="007A7778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EA4E5D">
        <w:rPr>
          <w:b/>
          <w:bCs/>
          <w:color w:val="000000"/>
          <w:sz w:val="24"/>
          <w:szCs w:val="24"/>
        </w:rPr>
        <w:t>3099,6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1663"/>
        <w:gridCol w:w="1645"/>
        <w:gridCol w:w="1681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E56CCF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E47CDD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20531,2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17431,6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3099,6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2617,1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1278,6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1338,5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3042,3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2007,9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1034,4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1056,7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1046,1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1101,0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1090,0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1147,3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1135,8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30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без</w:t>
      </w:r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Рз, Пр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20531,2</w:t>
            </w:r>
          </w:p>
          <w:p w:rsidR="007B0F5C" w:rsidRPr="00FA2954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</w:t>
            </w:r>
            <w:r w:rsidR="00774950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17431,6</w:t>
            </w:r>
          </w:p>
          <w:p w:rsidR="007B0F5C" w:rsidRPr="00FA2954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</w:t>
            </w:r>
            <w:r w:rsidR="00774950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3099,6</w:t>
            </w:r>
          </w:p>
          <w:p w:rsidR="007B0F5C" w:rsidRPr="00FA2954" w:rsidRDefault="007B0F5C" w:rsidP="0098447C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A7632C" w:rsidRPr="00AB020D" w:rsidRDefault="00A7632C" w:rsidP="00A625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20531,2</w:t>
            </w:r>
          </w:p>
          <w:p w:rsidR="00A7632C" w:rsidRPr="005C4E56" w:rsidRDefault="00A7632C" w:rsidP="00E56CCF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7632C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A763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C4E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5C4E56">
              <w:rPr>
                <w:bCs/>
              </w:rPr>
              <w:t>0</w:t>
            </w:r>
            <w:r>
              <w:rPr>
                <w:bCs/>
              </w:rPr>
              <w:t>7,9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17431,6</w:t>
            </w:r>
          </w:p>
          <w:p w:rsidR="00A7632C" w:rsidRPr="005C4E56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highlight w:val="yellow"/>
              </w:rPr>
            </w:pP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="00E47CDD" w:rsidRPr="00AB020D">
              <w:rPr>
                <w:bCs/>
              </w:rPr>
              <w:t>,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C4E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</w:t>
            </w:r>
            <w:r w:rsidR="005C4E56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3099,6</w:t>
            </w:r>
          </w:p>
          <w:p w:rsidR="00A7632C" w:rsidRPr="005C4E56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highlight w:val="yellow"/>
              </w:rPr>
            </w:pP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56CCF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45CD3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F45CD3" w:rsidP="00E56C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1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C3" w:rsidRDefault="00232DC3">
      <w:r>
        <w:separator/>
      </w:r>
    </w:p>
  </w:endnote>
  <w:endnote w:type="continuationSeparator" w:id="1">
    <w:p w:rsidR="00232DC3" w:rsidRDefault="0023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4"/>
      <w:docPartObj>
        <w:docPartGallery w:val="Page Numbers (Bottom of Page)"/>
        <w:docPartUnique/>
      </w:docPartObj>
    </w:sdtPr>
    <w:sdtContent>
      <w:p w:rsidR="007F5953" w:rsidRDefault="0080110B">
        <w:pPr>
          <w:pStyle w:val="afd"/>
          <w:jc w:val="right"/>
        </w:pPr>
        <w:r>
          <w:fldChar w:fldCharType="begin"/>
        </w:r>
        <w:r w:rsidR="007F5953">
          <w:instrText xml:space="preserve"> PAGE   \* MERGEFORMAT </w:instrText>
        </w:r>
        <w:r>
          <w:fldChar w:fldCharType="separate"/>
        </w:r>
        <w:r w:rsidR="00977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860"/>
      <w:docPartObj>
        <w:docPartGallery w:val="Page Numbers (Bottom of Page)"/>
        <w:docPartUnique/>
      </w:docPartObj>
    </w:sdtPr>
    <w:sdtContent>
      <w:p w:rsidR="00977E5A" w:rsidRDefault="00977E5A">
        <w:pPr>
          <w:pStyle w:val="af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5953" w:rsidRDefault="007F5953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1"/>
      <w:docPartObj>
        <w:docPartGallery w:val="Page Numbers (Bottom of Page)"/>
        <w:docPartUnique/>
      </w:docPartObj>
    </w:sdtPr>
    <w:sdtContent>
      <w:p w:rsidR="007F5953" w:rsidRDefault="0080110B">
        <w:pPr>
          <w:pStyle w:val="afd"/>
          <w:jc w:val="right"/>
        </w:pPr>
        <w:r>
          <w:fldChar w:fldCharType="begin"/>
        </w:r>
        <w:r w:rsidR="007F5953">
          <w:instrText xml:space="preserve"> PAGE   \* MERGEFORMAT </w:instrText>
        </w:r>
        <w:r>
          <w:fldChar w:fldCharType="separate"/>
        </w:r>
        <w:r w:rsidR="00977E5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5"/>
      <w:docPartObj>
        <w:docPartGallery w:val="Page Numbers (Bottom of Page)"/>
        <w:docPartUnique/>
      </w:docPartObj>
    </w:sdtPr>
    <w:sdtContent>
      <w:p w:rsidR="007F5953" w:rsidRDefault="0080110B">
        <w:pPr>
          <w:pStyle w:val="afd"/>
          <w:jc w:val="right"/>
        </w:pPr>
        <w:r>
          <w:fldChar w:fldCharType="begin"/>
        </w:r>
        <w:r w:rsidR="007F5953">
          <w:instrText xml:space="preserve"> PAGE   \* MERGEFORMAT </w:instrText>
        </w:r>
        <w:r>
          <w:fldChar w:fldCharType="separate"/>
        </w:r>
        <w:r w:rsidR="00977E5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8"/>
      <w:docPartObj>
        <w:docPartGallery w:val="Page Numbers (Bottom of Page)"/>
        <w:docPartUnique/>
      </w:docPartObj>
    </w:sdtPr>
    <w:sdtContent>
      <w:p w:rsidR="007F5953" w:rsidRDefault="0080110B">
        <w:pPr>
          <w:pStyle w:val="afd"/>
          <w:jc w:val="right"/>
        </w:pPr>
        <w:r>
          <w:fldChar w:fldCharType="begin"/>
        </w:r>
        <w:r w:rsidR="007F5953">
          <w:instrText xml:space="preserve"> PAGE   \* MERGEFORMAT </w:instrText>
        </w:r>
        <w:r>
          <w:fldChar w:fldCharType="separate"/>
        </w:r>
        <w:r w:rsidR="00977E5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53" w:rsidRDefault="0080110B">
    <w:pPr>
      <w:pStyle w:val="afd"/>
      <w:jc w:val="right"/>
    </w:pPr>
    <w:r>
      <w:fldChar w:fldCharType="begin"/>
    </w:r>
    <w:r w:rsidR="007F5953">
      <w:instrText xml:space="preserve"> PAGE   \* MERGEFORMAT </w:instrText>
    </w:r>
    <w:r>
      <w:fldChar w:fldCharType="separate"/>
    </w:r>
    <w:r w:rsidR="00977E5A">
      <w:rPr>
        <w:noProof/>
      </w:rPr>
      <w:t>41</w:t>
    </w:r>
    <w:r>
      <w:rPr>
        <w:noProof/>
      </w:rPr>
      <w:fldChar w:fldCharType="end"/>
    </w:r>
  </w:p>
  <w:p w:rsidR="007F5953" w:rsidRDefault="007F595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C3" w:rsidRDefault="00232DC3">
      <w:r>
        <w:separator/>
      </w:r>
    </w:p>
  </w:footnote>
  <w:footnote w:type="continuationSeparator" w:id="1">
    <w:p w:rsidR="00232DC3" w:rsidRDefault="0023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663D"/>
    <w:rsid w:val="00002650"/>
    <w:rsid w:val="00006C8E"/>
    <w:rsid w:val="000107EA"/>
    <w:rsid w:val="000153D5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5429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2206"/>
    <w:rsid w:val="000E598E"/>
    <w:rsid w:val="000F56A9"/>
    <w:rsid w:val="000F7F18"/>
    <w:rsid w:val="0010666F"/>
    <w:rsid w:val="0011190A"/>
    <w:rsid w:val="00115857"/>
    <w:rsid w:val="001158EE"/>
    <w:rsid w:val="00120D2A"/>
    <w:rsid w:val="0012407B"/>
    <w:rsid w:val="001256BF"/>
    <w:rsid w:val="00125F5A"/>
    <w:rsid w:val="00132E4C"/>
    <w:rsid w:val="0013656A"/>
    <w:rsid w:val="00136896"/>
    <w:rsid w:val="00137435"/>
    <w:rsid w:val="00140BE0"/>
    <w:rsid w:val="00145166"/>
    <w:rsid w:val="001528C2"/>
    <w:rsid w:val="00154D7C"/>
    <w:rsid w:val="00156687"/>
    <w:rsid w:val="00161FBA"/>
    <w:rsid w:val="0016231B"/>
    <w:rsid w:val="00166221"/>
    <w:rsid w:val="00166D3D"/>
    <w:rsid w:val="00174C46"/>
    <w:rsid w:val="00174DFD"/>
    <w:rsid w:val="0018031D"/>
    <w:rsid w:val="00187B33"/>
    <w:rsid w:val="001900D0"/>
    <w:rsid w:val="0019193A"/>
    <w:rsid w:val="00192F2A"/>
    <w:rsid w:val="001A0727"/>
    <w:rsid w:val="001A0A35"/>
    <w:rsid w:val="001A243A"/>
    <w:rsid w:val="001A37C5"/>
    <w:rsid w:val="001A4864"/>
    <w:rsid w:val="001A5989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4FD8"/>
    <w:rsid w:val="001F6EB5"/>
    <w:rsid w:val="001F7608"/>
    <w:rsid w:val="002035EE"/>
    <w:rsid w:val="00207099"/>
    <w:rsid w:val="0021231F"/>
    <w:rsid w:val="00212927"/>
    <w:rsid w:val="00213207"/>
    <w:rsid w:val="002209B1"/>
    <w:rsid w:val="0022507B"/>
    <w:rsid w:val="00231045"/>
    <w:rsid w:val="002310C5"/>
    <w:rsid w:val="00231645"/>
    <w:rsid w:val="00232DC3"/>
    <w:rsid w:val="002331EA"/>
    <w:rsid w:val="002369F2"/>
    <w:rsid w:val="00237A46"/>
    <w:rsid w:val="00241F63"/>
    <w:rsid w:val="002446A2"/>
    <w:rsid w:val="00245EBA"/>
    <w:rsid w:val="00261A2A"/>
    <w:rsid w:val="00265087"/>
    <w:rsid w:val="002654A7"/>
    <w:rsid w:val="00267C99"/>
    <w:rsid w:val="00273AF1"/>
    <w:rsid w:val="002850DA"/>
    <w:rsid w:val="00291903"/>
    <w:rsid w:val="00296130"/>
    <w:rsid w:val="00296EAE"/>
    <w:rsid w:val="002A07DE"/>
    <w:rsid w:val="002A0802"/>
    <w:rsid w:val="002A26C0"/>
    <w:rsid w:val="002A2FE3"/>
    <w:rsid w:val="002A520E"/>
    <w:rsid w:val="002B0C55"/>
    <w:rsid w:val="002B3C67"/>
    <w:rsid w:val="002B4AD5"/>
    <w:rsid w:val="002B4D2E"/>
    <w:rsid w:val="002B5249"/>
    <w:rsid w:val="002B5E8E"/>
    <w:rsid w:val="002C05A2"/>
    <w:rsid w:val="002C24B0"/>
    <w:rsid w:val="002C5AE1"/>
    <w:rsid w:val="002D102C"/>
    <w:rsid w:val="002E3A2D"/>
    <w:rsid w:val="002F0AF5"/>
    <w:rsid w:val="002F1F89"/>
    <w:rsid w:val="002F2706"/>
    <w:rsid w:val="002F42AE"/>
    <w:rsid w:val="002F79E6"/>
    <w:rsid w:val="00300F7C"/>
    <w:rsid w:val="003036DE"/>
    <w:rsid w:val="003125C1"/>
    <w:rsid w:val="00314805"/>
    <w:rsid w:val="00320400"/>
    <w:rsid w:val="00320BC6"/>
    <w:rsid w:val="00322AAE"/>
    <w:rsid w:val="00324A43"/>
    <w:rsid w:val="003259C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1646"/>
    <w:rsid w:val="003820A0"/>
    <w:rsid w:val="00382539"/>
    <w:rsid w:val="00383C29"/>
    <w:rsid w:val="0038657F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103"/>
    <w:rsid w:val="003F5454"/>
    <w:rsid w:val="00403A1F"/>
    <w:rsid w:val="004040BE"/>
    <w:rsid w:val="00405333"/>
    <w:rsid w:val="00415978"/>
    <w:rsid w:val="00416D23"/>
    <w:rsid w:val="00422712"/>
    <w:rsid w:val="004249E7"/>
    <w:rsid w:val="00426FB6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97BAF"/>
    <w:rsid w:val="004A1031"/>
    <w:rsid w:val="004A5659"/>
    <w:rsid w:val="004A6057"/>
    <w:rsid w:val="004B3C2B"/>
    <w:rsid w:val="004B413B"/>
    <w:rsid w:val="004B4637"/>
    <w:rsid w:val="004B5D25"/>
    <w:rsid w:val="004B66D6"/>
    <w:rsid w:val="004B7649"/>
    <w:rsid w:val="004B76F8"/>
    <w:rsid w:val="004C082D"/>
    <w:rsid w:val="004C1926"/>
    <w:rsid w:val="004C2126"/>
    <w:rsid w:val="004C2884"/>
    <w:rsid w:val="004D06B8"/>
    <w:rsid w:val="004D3CA6"/>
    <w:rsid w:val="004E317F"/>
    <w:rsid w:val="004F3128"/>
    <w:rsid w:val="004F5B5C"/>
    <w:rsid w:val="004F744B"/>
    <w:rsid w:val="004F76FC"/>
    <w:rsid w:val="00505B73"/>
    <w:rsid w:val="00510809"/>
    <w:rsid w:val="005148B1"/>
    <w:rsid w:val="00517DB1"/>
    <w:rsid w:val="00526EE4"/>
    <w:rsid w:val="0054243E"/>
    <w:rsid w:val="005453C7"/>
    <w:rsid w:val="00546B5D"/>
    <w:rsid w:val="005476D7"/>
    <w:rsid w:val="00562BE2"/>
    <w:rsid w:val="00571F81"/>
    <w:rsid w:val="005722B4"/>
    <w:rsid w:val="00574C1D"/>
    <w:rsid w:val="00577547"/>
    <w:rsid w:val="00577674"/>
    <w:rsid w:val="00580BBC"/>
    <w:rsid w:val="00582D95"/>
    <w:rsid w:val="00586D82"/>
    <w:rsid w:val="00590160"/>
    <w:rsid w:val="00591078"/>
    <w:rsid w:val="005919B0"/>
    <w:rsid w:val="00596ADD"/>
    <w:rsid w:val="005A20DD"/>
    <w:rsid w:val="005A46A6"/>
    <w:rsid w:val="005A480A"/>
    <w:rsid w:val="005B2158"/>
    <w:rsid w:val="005B7144"/>
    <w:rsid w:val="005C09E1"/>
    <w:rsid w:val="005C158E"/>
    <w:rsid w:val="005C294A"/>
    <w:rsid w:val="005C2B78"/>
    <w:rsid w:val="005C34F3"/>
    <w:rsid w:val="005C414D"/>
    <w:rsid w:val="005C4E56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110F"/>
    <w:rsid w:val="00644633"/>
    <w:rsid w:val="006450DB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122B"/>
    <w:rsid w:val="006958E1"/>
    <w:rsid w:val="00696E7A"/>
    <w:rsid w:val="006A1E10"/>
    <w:rsid w:val="006A29CD"/>
    <w:rsid w:val="006A50DD"/>
    <w:rsid w:val="006A654F"/>
    <w:rsid w:val="006B3596"/>
    <w:rsid w:val="006C267F"/>
    <w:rsid w:val="006C2A52"/>
    <w:rsid w:val="006C5A5A"/>
    <w:rsid w:val="006D2858"/>
    <w:rsid w:val="006D29A6"/>
    <w:rsid w:val="006E3261"/>
    <w:rsid w:val="006E3956"/>
    <w:rsid w:val="006F2B4E"/>
    <w:rsid w:val="006F3CAB"/>
    <w:rsid w:val="006F56DF"/>
    <w:rsid w:val="006F6635"/>
    <w:rsid w:val="00705717"/>
    <w:rsid w:val="0070601F"/>
    <w:rsid w:val="00712894"/>
    <w:rsid w:val="0071312E"/>
    <w:rsid w:val="00715E46"/>
    <w:rsid w:val="00716973"/>
    <w:rsid w:val="007311F9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1721"/>
    <w:rsid w:val="00766715"/>
    <w:rsid w:val="00766EB8"/>
    <w:rsid w:val="00770C95"/>
    <w:rsid w:val="00771BEB"/>
    <w:rsid w:val="007720EA"/>
    <w:rsid w:val="00772FE7"/>
    <w:rsid w:val="00774950"/>
    <w:rsid w:val="00775B67"/>
    <w:rsid w:val="00776B43"/>
    <w:rsid w:val="00780909"/>
    <w:rsid w:val="00781694"/>
    <w:rsid w:val="00781FFF"/>
    <w:rsid w:val="007861EE"/>
    <w:rsid w:val="00786ECC"/>
    <w:rsid w:val="007870FA"/>
    <w:rsid w:val="00791A4D"/>
    <w:rsid w:val="00792FC4"/>
    <w:rsid w:val="00793B0A"/>
    <w:rsid w:val="007A00E7"/>
    <w:rsid w:val="007A575A"/>
    <w:rsid w:val="007A7778"/>
    <w:rsid w:val="007B0F5C"/>
    <w:rsid w:val="007B27CA"/>
    <w:rsid w:val="007B280D"/>
    <w:rsid w:val="007B339F"/>
    <w:rsid w:val="007B408C"/>
    <w:rsid w:val="007B559B"/>
    <w:rsid w:val="007C31BE"/>
    <w:rsid w:val="007C4BF1"/>
    <w:rsid w:val="007C6E5A"/>
    <w:rsid w:val="007D196A"/>
    <w:rsid w:val="007D72A1"/>
    <w:rsid w:val="007E0E0D"/>
    <w:rsid w:val="007E26E3"/>
    <w:rsid w:val="007E35D8"/>
    <w:rsid w:val="007E447E"/>
    <w:rsid w:val="007E499C"/>
    <w:rsid w:val="007F546D"/>
    <w:rsid w:val="007F5953"/>
    <w:rsid w:val="007F669D"/>
    <w:rsid w:val="007F71A9"/>
    <w:rsid w:val="00800720"/>
    <w:rsid w:val="0080110B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3369C"/>
    <w:rsid w:val="00845664"/>
    <w:rsid w:val="00846A31"/>
    <w:rsid w:val="008527E5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A28B9"/>
    <w:rsid w:val="008A7D75"/>
    <w:rsid w:val="008B0D90"/>
    <w:rsid w:val="008B120F"/>
    <w:rsid w:val="008B1E12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4413"/>
    <w:rsid w:val="008F486F"/>
    <w:rsid w:val="008F5266"/>
    <w:rsid w:val="00900EA5"/>
    <w:rsid w:val="00906860"/>
    <w:rsid w:val="00907755"/>
    <w:rsid w:val="0091040B"/>
    <w:rsid w:val="00911348"/>
    <w:rsid w:val="009131D3"/>
    <w:rsid w:val="009133DA"/>
    <w:rsid w:val="009144AD"/>
    <w:rsid w:val="009154E8"/>
    <w:rsid w:val="00915B2C"/>
    <w:rsid w:val="009258E2"/>
    <w:rsid w:val="0093671C"/>
    <w:rsid w:val="0093715F"/>
    <w:rsid w:val="00944D9D"/>
    <w:rsid w:val="00945E76"/>
    <w:rsid w:val="009560B5"/>
    <w:rsid w:val="009614BF"/>
    <w:rsid w:val="00961BEA"/>
    <w:rsid w:val="009655ED"/>
    <w:rsid w:val="0096654E"/>
    <w:rsid w:val="00971878"/>
    <w:rsid w:val="009768DB"/>
    <w:rsid w:val="00976CFB"/>
    <w:rsid w:val="00977E5A"/>
    <w:rsid w:val="00983817"/>
    <w:rsid w:val="0098447C"/>
    <w:rsid w:val="0098470F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987"/>
    <w:rsid w:val="009C12F5"/>
    <w:rsid w:val="009C19A0"/>
    <w:rsid w:val="009C2087"/>
    <w:rsid w:val="009C6357"/>
    <w:rsid w:val="009D1668"/>
    <w:rsid w:val="009D69A9"/>
    <w:rsid w:val="009E7D7D"/>
    <w:rsid w:val="009F5E5B"/>
    <w:rsid w:val="00A0258F"/>
    <w:rsid w:val="00A04940"/>
    <w:rsid w:val="00A06A5D"/>
    <w:rsid w:val="00A12EA2"/>
    <w:rsid w:val="00A175D7"/>
    <w:rsid w:val="00A21E43"/>
    <w:rsid w:val="00A24701"/>
    <w:rsid w:val="00A27C4C"/>
    <w:rsid w:val="00A31426"/>
    <w:rsid w:val="00A3234F"/>
    <w:rsid w:val="00A32FDA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6AFA"/>
    <w:rsid w:val="00A871A6"/>
    <w:rsid w:val="00A87FB6"/>
    <w:rsid w:val="00A9098B"/>
    <w:rsid w:val="00A97E7D"/>
    <w:rsid w:val="00AA167A"/>
    <w:rsid w:val="00AA3B25"/>
    <w:rsid w:val="00AA3DAB"/>
    <w:rsid w:val="00AA6151"/>
    <w:rsid w:val="00AA6A70"/>
    <w:rsid w:val="00AB020D"/>
    <w:rsid w:val="00AB14C8"/>
    <w:rsid w:val="00AB160B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28C"/>
    <w:rsid w:val="00AF6917"/>
    <w:rsid w:val="00B01CA1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516B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44DB"/>
    <w:rsid w:val="00B657C0"/>
    <w:rsid w:val="00B726C3"/>
    <w:rsid w:val="00B726FB"/>
    <w:rsid w:val="00B764A8"/>
    <w:rsid w:val="00B7769E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431A"/>
    <w:rsid w:val="00BC6D5D"/>
    <w:rsid w:val="00BD0774"/>
    <w:rsid w:val="00BD1564"/>
    <w:rsid w:val="00BD4F95"/>
    <w:rsid w:val="00BD533A"/>
    <w:rsid w:val="00BD6A24"/>
    <w:rsid w:val="00BD714E"/>
    <w:rsid w:val="00BD7662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0CB6"/>
    <w:rsid w:val="00C12E8F"/>
    <w:rsid w:val="00C1300A"/>
    <w:rsid w:val="00C142E1"/>
    <w:rsid w:val="00C14660"/>
    <w:rsid w:val="00C31A01"/>
    <w:rsid w:val="00C32191"/>
    <w:rsid w:val="00C34819"/>
    <w:rsid w:val="00C405C2"/>
    <w:rsid w:val="00C4115B"/>
    <w:rsid w:val="00C537DC"/>
    <w:rsid w:val="00C60F2D"/>
    <w:rsid w:val="00C60FCF"/>
    <w:rsid w:val="00C61EBA"/>
    <w:rsid w:val="00C64B4C"/>
    <w:rsid w:val="00C679D1"/>
    <w:rsid w:val="00C7661A"/>
    <w:rsid w:val="00C820A3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B3C45"/>
    <w:rsid w:val="00CC014D"/>
    <w:rsid w:val="00CC104B"/>
    <w:rsid w:val="00CD2B11"/>
    <w:rsid w:val="00CD2E89"/>
    <w:rsid w:val="00CE0788"/>
    <w:rsid w:val="00CE6759"/>
    <w:rsid w:val="00CE7367"/>
    <w:rsid w:val="00CF4283"/>
    <w:rsid w:val="00CF5E74"/>
    <w:rsid w:val="00D008C2"/>
    <w:rsid w:val="00D01132"/>
    <w:rsid w:val="00D037AA"/>
    <w:rsid w:val="00D137FC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1AD1"/>
    <w:rsid w:val="00D626B0"/>
    <w:rsid w:val="00D720F6"/>
    <w:rsid w:val="00D879D5"/>
    <w:rsid w:val="00D87F1D"/>
    <w:rsid w:val="00D92133"/>
    <w:rsid w:val="00D931A9"/>
    <w:rsid w:val="00D9725F"/>
    <w:rsid w:val="00DA37EE"/>
    <w:rsid w:val="00DA4020"/>
    <w:rsid w:val="00DA6F37"/>
    <w:rsid w:val="00DA7069"/>
    <w:rsid w:val="00DB0C11"/>
    <w:rsid w:val="00DB0D86"/>
    <w:rsid w:val="00DB2A4A"/>
    <w:rsid w:val="00DB557B"/>
    <w:rsid w:val="00DB5E3B"/>
    <w:rsid w:val="00DC0522"/>
    <w:rsid w:val="00DC1096"/>
    <w:rsid w:val="00DC1163"/>
    <w:rsid w:val="00DC16CD"/>
    <w:rsid w:val="00DC2314"/>
    <w:rsid w:val="00DC70D6"/>
    <w:rsid w:val="00DD0E7E"/>
    <w:rsid w:val="00DD599B"/>
    <w:rsid w:val="00DD5F4E"/>
    <w:rsid w:val="00DD76E7"/>
    <w:rsid w:val="00DE7044"/>
    <w:rsid w:val="00DE70DE"/>
    <w:rsid w:val="00DF35E4"/>
    <w:rsid w:val="00DF42D4"/>
    <w:rsid w:val="00DF733C"/>
    <w:rsid w:val="00E05647"/>
    <w:rsid w:val="00E063A3"/>
    <w:rsid w:val="00E12B21"/>
    <w:rsid w:val="00E22B6B"/>
    <w:rsid w:val="00E25F60"/>
    <w:rsid w:val="00E30CC9"/>
    <w:rsid w:val="00E37D42"/>
    <w:rsid w:val="00E40833"/>
    <w:rsid w:val="00E44291"/>
    <w:rsid w:val="00E47CDD"/>
    <w:rsid w:val="00E56CCF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1DFB"/>
    <w:rsid w:val="00E821DB"/>
    <w:rsid w:val="00E863C8"/>
    <w:rsid w:val="00E87102"/>
    <w:rsid w:val="00E92880"/>
    <w:rsid w:val="00EA1AF4"/>
    <w:rsid w:val="00EA3DCF"/>
    <w:rsid w:val="00EA4E5D"/>
    <w:rsid w:val="00EA54D0"/>
    <w:rsid w:val="00EA6C5E"/>
    <w:rsid w:val="00EA6DC8"/>
    <w:rsid w:val="00EB028D"/>
    <w:rsid w:val="00EB0623"/>
    <w:rsid w:val="00EB5BF4"/>
    <w:rsid w:val="00EB7EBC"/>
    <w:rsid w:val="00EC5370"/>
    <w:rsid w:val="00EE4F43"/>
    <w:rsid w:val="00EF276D"/>
    <w:rsid w:val="00EF2E25"/>
    <w:rsid w:val="00F03209"/>
    <w:rsid w:val="00F06B9F"/>
    <w:rsid w:val="00F10F30"/>
    <w:rsid w:val="00F12F2F"/>
    <w:rsid w:val="00F16221"/>
    <w:rsid w:val="00F172DA"/>
    <w:rsid w:val="00F23DFD"/>
    <w:rsid w:val="00F24D57"/>
    <w:rsid w:val="00F26E11"/>
    <w:rsid w:val="00F26EDE"/>
    <w:rsid w:val="00F26EE0"/>
    <w:rsid w:val="00F30840"/>
    <w:rsid w:val="00F31332"/>
    <w:rsid w:val="00F31CB7"/>
    <w:rsid w:val="00F32ADD"/>
    <w:rsid w:val="00F34B9C"/>
    <w:rsid w:val="00F34D26"/>
    <w:rsid w:val="00F369C3"/>
    <w:rsid w:val="00F37F5F"/>
    <w:rsid w:val="00F41C75"/>
    <w:rsid w:val="00F441D3"/>
    <w:rsid w:val="00F442D6"/>
    <w:rsid w:val="00F45CD3"/>
    <w:rsid w:val="00F509DE"/>
    <w:rsid w:val="00F52051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75E6C"/>
    <w:rsid w:val="00F815E6"/>
    <w:rsid w:val="00F81E04"/>
    <w:rsid w:val="00F82EC4"/>
    <w:rsid w:val="00F83E60"/>
    <w:rsid w:val="00F86BC2"/>
    <w:rsid w:val="00F86EB1"/>
    <w:rsid w:val="00F9285C"/>
    <w:rsid w:val="00F93A0C"/>
    <w:rsid w:val="00F97E75"/>
    <w:rsid w:val="00FA2954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E4841"/>
    <w:rsid w:val="00FE7F46"/>
    <w:rsid w:val="00FF0B10"/>
    <w:rsid w:val="00FF4D0E"/>
    <w:rsid w:val="00FF6201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71749506&amp;sub=1000" TargetMode="External"/><Relationship Id="rId18" Type="http://schemas.openxmlformats.org/officeDocument/2006/relationships/hyperlink" Target="garantF1://48656708.0" TargetMode="External"/><Relationship Id="rId26" Type="http://schemas.openxmlformats.org/officeDocument/2006/relationships/hyperlink" Target="http://mobileonline.garant.ru/document?id=10035206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749506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8656708&amp;sub=0" TargetMode="External"/><Relationship Id="rId17" Type="http://schemas.openxmlformats.org/officeDocument/2006/relationships/hyperlink" Target="garantF1://48656708.1000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obileonline.garant.ru/document?id=71749506&amp;sub=0" TargetMode="External"/><Relationship Id="rId29" Type="http://schemas.openxmlformats.org/officeDocument/2006/relationships/hyperlink" Target="http://mobileonline.garant.ru/document?id=1752260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749506&amp;sub=0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mobileonline.garant.ru/document?id=78834&amp;sub=1000" TargetMode="External"/><Relationship Id="rId28" Type="http://schemas.openxmlformats.org/officeDocument/2006/relationships/hyperlink" Target="http://mobileonline.garant.ru/document?id=17500949&amp;sub=0" TargetMode="External"/><Relationship Id="rId10" Type="http://schemas.openxmlformats.org/officeDocument/2006/relationships/hyperlink" Target="http://mobileonline.garant.ru/document?id=71837200&amp;sub=0" TargetMode="External"/><Relationship Id="rId19" Type="http://schemas.openxmlformats.org/officeDocument/2006/relationships/hyperlink" Target="http://mobileonline.garant.ru/document?id=71749506&amp;sub=1000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44&amp;sub=0" TargetMode="External"/><Relationship Id="rId14" Type="http://schemas.openxmlformats.org/officeDocument/2006/relationships/hyperlink" Target="http://mobileonline.garant.ru/document?id=71749506&amp;sub=0" TargetMode="External"/><Relationship Id="rId22" Type="http://schemas.openxmlformats.org/officeDocument/2006/relationships/hyperlink" Target="http://mobileonline.garant.ru/document?id=17500949&amp;sub=1103" TargetMode="External"/><Relationship Id="rId27" Type="http://schemas.openxmlformats.org/officeDocument/2006/relationships/hyperlink" Target="http://mobileonline.garant.ru/document?id=17500949&amp;sub=0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06B8-67F0-4511-9856-8DDEF4F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44</Pages>
  <Words>10642</Words>
  <Characters>60663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71163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Urist2</cp:lastModifiedBy>
  <cp:revision>45</cp:revision>
  <cp:lastPrinted>2021-02-18T08:10:00Z</cp:lastPrinted>
  <dcterms:created xsi:type="dcterms:W3CDTF">2019-07-31T06:59:00Z</dcterms:created>
  <dcterms:modified xsi:type="dcterms:W3CDTF">2021-02-18T08:46:00Z</dcterms:modified>
</cp:coreProperties>
</file>