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0"/>
        <w:gridCol w:w="4770"/>
      </w:tblGrid>
      <w:tr w:rsidR="00C42B6A" w:rsidTr="00C42B6A">
        <w:trPr>
          <w:trHeight w:val="2730"/>
        </w:trPr>
        <w:tc>
          <w:tcPr>
            <w:tcW w:w="4620" w:type="dxa"/>
            <w:tcBorders>
              <w:top w:val="nil"/>
              <w:left w:val="nil"/>
              <w:bottom w:val="nil"/>
              <w:right w:val="nil"/>
            </w:tcBorders>
          </w:tcPr>
          <w:p w:rsidR="00C42B6A" w:rsidRDefault="00B36D8F" w:rsidP="00C42B6A">
            <w:pPr>
              <w:tabs>
                <w:tab w:val="left" w:pos="8070"/>
                <w:tab w:val="right" w:pos="9355"/>
              </w:tabs>
              <w:ind w:left="-24"/>
              <w:rPr>
                <w:rFonts w:ascii="Times New Roman" w:hAnsi="Times New Roman"/>
                <w:sz w:val="24"/>
                <w:szCs w:val="24"/>
              </w:rPr>
            </w:pPr>
            <w:r>
              <w:rPr>
                <w:rFonts w:ascii="Times New Roman" w:hAnsi="Times New Roman"/>
                <w:sz w:val="24"/>
                <w:szCs w:val="24"/>
              </w:rPr>
              <w:t xml:space="preserve"> </w:t>
            </w:r>
            <w:r w:rsidR="00F7159C">
              <w:rPr>
                <w:rFonts w:ascii="Times New Roman" w:hAnsi="Times New Roman"/>
                <w:sz w:val="24"/>
                <w:szCs w:val="24"/>
              </w:rPr>
              <w:t xml:space="preserve"> </w:t>
            </w:r>
            <w:r w:rsidR="007D6CF5">
              <w:rPr>
                <w:rFonts w:ascii="Times New Roman" w:hAnsi="Times New Roman"/>
                <w:sz w:val="24"/>
                <w:szCs w:val="24"/>
              </w:rPr>
              <w:t xml:space="preserve"> </w:t>
            </w:r>
          </w:p>
          <w:p w:rsidR="00C42B6A" w:rsidRDefault="00C42B6A" w:rsidP="00C42B6A">
            <w:pPr>
              <w:spacing w:after="0"/>
              <w:ind w:left="-24"/>
              <w:rPr>
                <w:rFonts w:ascii="Times New Roman" w:hAnsi="Times New Roman"/>
                <w:sz w:val="24"/>
                <w:szCs w:val="24"/>
              </w:rPr>
            </w:pPr>
          </w:p>
          <w:p w:rsidR="00C42B6A" w:rsidRDefault="00C42B6A" w:rsidP="00C42B6A">
            <w:pPr>
              <w:spacing w:after="0"/>
              <w:ind w:left="-24"/>
              <w:rPr>
                <w:rFonts w:ascii="Times New Roman" w:hAnsi="Times New Roman"/>
                <w:sz w:val="24"/>
                <w:szCs w:val="24"/>
              </w:rPr>
            </w:pPr>
          </w:p>
          <w:p w:rsidR="00C42B6A" w:rsidRDefault="00C42B6A" w:rsidP="00C42B6A">
            <w:pPr>
              <w:spacing w:after="0"/>
              <w:ind w:left="-24"/>
              <w:rPr>
                <w:rFonts w:ascii="Times New Roman" w:hAnsi="Times New Roman"/>
                <w:sz w:val="24"/>
                <w:szCs w:val="24"/>
              </w:rPr>
            </w:pPr>
          </w:p>
          <w:p w:rsidR="00C42B6A" w:rsidRDefault="00C42B6A" w:rsidP="00C42B6A">
            <w:pPr>
              <w:spacing w:after="0"/>
              <w:ind w:left="-24"/>
              <w:rPr>
                <w:rFonts w:ascii="Times New Roman" w:hAnsi="Times New Roman"/>
                <w:sz w:val="24"/>
                <w:szCs w:val="24"/>
              </w:rPr>
            </w:pPr>
          </w:p>
          <w:p w:rsidR="00C42B6A" w:rsidRDefault="00C42B6A" w:rsidP="00C42B6A">
            <w:pPr>
              <w:tabs>
                <w:tab w:val="left" w:pos="5966"/>
              </w:tabs>
              <w:spacing w:after="0"/>
              <w:ind w:left="-24"/>
              <w:rPr>
                <w:rFonts w:ascii="Times New Roman" w:eastAsia="Times New Roman" w:hAnsi="Times New Roman" w:cs="Times New Roman"/>
                <w:b/>
                <w:bCs/>
                <w:sz w:val="24"/>
                <w:szCs w:val="24"/>
                <w:lang w:eastAsia="ru-RU"/>
              </w:rPr>
            </w:pPr>
          </w:p>
        </w:tc>
        <w:tc>
          <w:tcPr>
            <w:tcW w:w="4770" w:type="dxa"/>
            <w:tcBorders>
              <w:top w:val="nil"/>
              <w:left w:val="nil"/>
              <w:bottom w:val="nil"/>
              <w:right w:val="nil"/>
            </w:tcBorders>
          </w:tcPr>
          <w:p w:rsidR="00C42B6A" w:rsidRDefault="00C42B6A" w:rsidP="00C42B6A">
            <w:pPr>
              <w:tabs>
                <w:tab w:val="left" w:pos="8070"/>
                <w:tab w:val="right" w:pos="9355"/>
              </w:tabs>
              <w:ind w:left="-24"/>
              <w:rPr>
                <w:rFonts w:ascii="Times New Roman" w:eastAsia="Times New Roman" w:hAnsi="Times New Roman" w:cs="Times New Roman"/>
                <w:b/>
                <w:bCs/>
                <w:sz w:val="24"/>
                <w:szCs w:val="24"/>
                <w:lang w:eastAsia="ru-RU"/>
              </w:rPr>
            </w:pPr>
            <w:r>
              <w:rPr>
                <w:rFonts w:ascii="Times New Roman" w:hAnsi="Times New Roman"/>
                <w:sz w:val="24"/>
                <w:szCs w:val="24"/>
              </w:rPr>
              <w:t xml:space="preserve">               УТВЕРЖДАЮ</w:t>
            </w:r>
          </w:p>
          <w:p w:rsidR="00C42B6A" w:rsidRPr="00182BB7" w:rsidRDefault="00C42B6A" w:rsidP="00C42B6A">
            <w:pPr>
              <w:spacing w:after="0"/>
              <w:ind w:left="648"/>
              <w:rPr>
                <w:rFonts w:ascii="Times New Roman" w:hAnsi="Times New Roman"/>
                <w:sz w:val="24"/>
                <w:szCs w:val="24"/>
              </w:rPr>
            </w:pPr>
            <w:r w:rsidRPr="00182BB7">
              <w:rPr>
                <w:rFonts w:ascii="Times New Roman" w:hAnsi="Times New Roman"/>
                <w:sz w:val="24"/>
                <w:szCs w:val="24"/>
              </w:rPr>
              <w:t>Председатель</w:t>
            </w:r>
            <w:r>
              <w:rPr>
                <w:rFonts w:ascii="Times New Roman" w:hAnsi="Times New Roman"/>
                <w:sz w:val="24"/>
                <w:szCs w:val="24"/>
              </w:rPr>
              <w:t xml:space="preserve"> к</w:t>
            </w:r>
            <w:r w:rsidRPr="00182BB7">
              <w:rPr>
                <w:rFonts w:ascii="Times New Roman" w:hAnsi="Times New Roman"/>
                <w:sz w:val="24"/>
                <w:szCs w:val="24"/>
              </w:rPr>
              <w:t>онтрольно-</w:t>
            </w:r>
          </w:p>
          <w:p w:rsidR="00C42B6A" w:rsidRPr="00182BB7" w:rsidRDefault="00C42B6A" w:rsidP="00C42B6A">
            <w:pPr>
              <w:spacing w:after="0"/>
              <w:ind w:left="648"/>
              <w:rPr>
                <w:rFonts w:ascii="Times New Roman" w:hAnsi="Times New Roman"/>
                <w:sz w:val="24"/>
                <w:szCs w:val="24"/>
              </w:rPr>
            </w:pPr>
            <w:r w:rsidRPr="00182BB7">
              <w:rPr>
                <w:rFonts w:ascii="Times New Roman" w:hAnsi="Times New Roman"/>
                <w:sz w:val="24"/>
                <w:szCs w:val="24"/>
              </w:rPr>
              <w:t>счетного органа</w:t>
            </w:r>
            <w:r>
              <w:rPr>
                <w:rFonts w:ascii="Times New Roman" w:hAnsi="Times New Roman"/>
                <w:sz w:val="24"/>
                <w:szCs w:val="24"/>
              </w:rPr>
              <w:t xml:space="preserve">  Шему</w:t>
            </w:r>
            <w:r w:rsidRPr="00182BB7">
              <w:rPr>
                <w:rFonts w:ascii="Times New Roman" w:hAnsi="Times New Roman"/>
                <w:sz w:val="24"/>
                <w:szCs w:val="24"/>
              </w:rPr>
              <w:t xml:space="preserve"> ршинского</w:t>
            </w:r>
          </w:p>
          <w:p w:rsidR="00C42B6A" w:rsidRPr="00182BB7" w:rsidRDefault="00C42B6A" w:rsidP="00C42B6A">
            <w:pPr>
              <w:spacing w:after="0"/>
              <w:ind w:left="648"/>
              <w:rPr>
                <w:rFonts w:ascii="Times New Roman" w:hAnsi="Times New Roman"/>
                <w:sz w:val="24"/>
                <w:szCs w:val="24"/>
              </w:rPr>
            </w:pPr>
            <w:r w:rsidRPr="00182BB7">
              <w:rPr>
                <w:rFonts w:ascii="Times New Roman" w:hAnsi="Times New Roman"/>
                <w:sz w:val="24"/>
                <w:szCs w:val="24"/>
              </w:rPr>
              <w:t>района Чувашской Республики</w:t>
            </w:r>
          </w:p>
          <w:p w:rsidR="00C42B6A" w:rsidRPr="00182BB7" w:rsidRDefault="007D6CF5" w:rsidP="00C42B6A">
            <w:pPr>
              <w:spacing w:after="0"/>
              <w:ind w:left="2748"/>
              <w:rPr>
                <w:rFonts w:ascii="Times New Roman" w:hAnsi="Times New Roman"/>
                <w:sz w:val="24"/>
                <w:szCs w:val="24"/>
              </w:rPr>
            </w:pPr>
            <w:r>
              <w:rPr>
                <w:rFonts w:ascii="Times New Roman" w:hAnsi="Times New Roman"/>
                <w:sz w:val="24"/>
                <w:szCs w:val="24"/>
              </w:rPr>
              <w:t xml:space="preserve">   </w:t>
            </w:r>
            <w:r w:rsidR="00C42B6A" w:rsidRPr="00182BB7">
              <w:rPr>
                <w:rFonts w:ascii="Times New Roman" w:hAnsi="Times New Roman"/>
                <w:sz w:val="24"/>
                <w:szCs w:val="24"/>
              </w:rPr>
              <w:t>Сагдеева Г.М.</w:t>
            </w:r>
          </w:p>
          <w:p w:rsidR="00C42B6A" w:rsidRDefault="003B79FA" w:rsidP="003B79FA">
            <w:pPr>
              <w:tabs>
                <w:tab w:val="left" w:pos="5966"/>
              </w:tabs>
              <w:spacing w:after="0"/>
              <w:ind w:left="2208"/>
              <w:rPr>
                <w:rFonts w:ascii="Times New Roman" w:eastAsia="Times New Roman" w:hAnsi="Times New Roman" w:cs="Times New Roman"/>
                <w:b/>
                <w:bCs/>
                <w:sz w:val="24"/>
                <w:szCs w:val="24"/>
                <w:lang w:eastAsia="ru-RU"/>
              </w:rPr>
            </w:pPr>
            <w:r>
              <w:rPr>
                <w:rFonts w:ascii="Times New Roman" w:hAnsi="Times New Roman"/>
                <w:sz w:val="24"/>
                <w:szCs w:val="24"/>
              </w:rPr>
              <w:t xml:space="preserve">05 августа </w:t>
            </w:r>
            <w:r w:rsidR="00C42B6A" w:rsidRPr="00182BB7">
              <w:rPr>
                <w:rFonts w:ascii="Times New Roman" w:hAnsi="Times New Roman"/>
                <w:sz w:val="24"/>
                <w:szCs w:val="24"/>
              </w:rPr>
              <w:t>201</w:t>
            </w:r>
            <w:r w:rsidR="00F04444">
              <w:rPr>
                <w:rFonts w:ascii="Times New Roman" w:hAnsi="Times New Roman"/>
                <w:sz w:val="24"/>
                <w:szCs w:val="24"/>
              </w:rPr>
              <w:t>6</w:t>
            </w:r>
            <w:r w:rsidR="00C42B6A" w:rsidRPr="00182BB7">
              <w:rPr>
                <w:rFonts w:ascii="Times New Roman" w:hAnsi="Times New Roman"/>
                <w:sz w:val="24"/>
                <w:szCs w:val="24"/>
              </w:rPr>
              <w:t xml:space="preserve"> года</w:t>
            </w:r>
          </w:p>
        </w:tc>
      </w:tr>
    </w:tbl>
    <w:p w:rsidR="00920F9D" w:rsidRDefault="00805F87" w:rsidP="00920F9D">
      <w:pPr>
        <w:tabs>
          <w:tab w:val="left" w:pos="8070"/>
          <w:tab w:val="right" w:pos="9355"/>
        </w:tabs>
        <w:spacing w:after="0" w:line="240" w:lineRule="auto"/>
        <w:jc w:val="center"/>
        <w:rPr>
          <w:rFonts w:ascii="Times New Roman" w:hAnsi="Times New Roman"/>
          <w:b/>
          <w:sz w:val="24"/>
          <w:szCs w:val="24"/>
        </w:rPr>
      </w:pPr>
      <w:bookmarkStart w:id="0" w:name="sub_200"/>
      <w:bookmarkEnd w:id="0"/>
      <w:r w:rsidRPr="00182BB7">
        <w:rPr>
          <w:rFonts w:ascii="Times New Roman" w:hAnsi="Times New Roman"/>
          <w:b/>
          <w:sz w:val="24"/>
          <w:szCs w:val="24"/>
        </w:rPr>
        <w:t>О т ч е т</w:t>
      </w:r>
    </w:p>
    <w:p w:rsidR="00B02E15" w:rsidRDefault="00D027F5" w:rsidP="00920F9D">
      <w:pPr>
        <w:tabs>
          <w:tab w:val="left" w:pos="8070"/>
          <w:tab w:val="right" w:pos="9355"/>
        </w:tabs>
        <w:spacing w:after="0" w:line="240" w:lineRule="auto"/>
        <w:jc w:val="center"/>
        <w:rPr>
          <w:rFonts w:ascii="Times New Roman" w:hAnsi="Times New Roman" w:cs="Times New Roman"/>
          <w:b/>
          <w:color w:val="000000"/>
          <w:sz w:val="24"/>
          <w:szCs w:val="24"/>
        </w:rPr>
      </w:pPr>
      <w:r w:rsidRPr="000514EA">
        <w:rPr>
          <w:rFonts w:ascii="Times New Roman" w:hAnsi="Times New Roman" w:cs="Times New Roman"/>
          <w:b/>
          <w:sz w:val="24"/>
          <w:szCs w:val="24"/>
        </w:rPr>
        <w:t>о</w:t>
      </w:r>
      <w:r w:rsidR="00805F87" w:rsidRPr="000514EA">
        <w:rPr>
          <w:rFonts w:ascii="Times New Roman" w:hAnsi="Times New Roman" w:cs="Times New Roman"/>
          <w:b/>
          <w:sz w:val="24"/>
          <w:szCs w:val="24"/>
        </w:rPr>
        <w:t xml:space="preserve"> </w:t>
      </w:r>
      <w:r w:rsidRPr="000514EA">
        <w:rPr>
          <w:rFonts w:ascii="Times New Roman" w:hAnsi="Times New Roman" w:cs="Times New Roman"/>
          <w:b/>
          <w:sz w:val="24"/>
          <w:szCs w:val="24"/>
        </w:rPr>
        <w:t>р</w:t>
      </w:r>
      <w:r w:rsidR="00805F87" w:rsidRPr="000514EA">
        <w:rPr>
          <w:rFonts w:ascii="Times New Roman" w:hAnsi="Times New Roman" w:cs="Times New Roman"/>
          <w:b/>
          <w:sz w:val="24"/>
          <w:szCs w:val="24"/>
        </w:rPr>
        <w:t xml:space="preserve">езультатах </w:t>
      </w:r>
      <w:r w:rsidR="000B7B93" w:rsidRPr="000514EA">
        <w:rPr>
          <w:rFonts w:ascii="Times New Roman" w:hAnsi="Times New Roman" w:cs="Times New Roman"/>
          <w:b/>
          <w:sz w:val="24"/>
          <w:szCs w:val="24"/>
        </w:rPr>
        <w:t xml:space="preserve">плановой </w:t>
      </w:r>
      <w:r w:rsidR="00805F87" w:rsidRPr="000514EA">
        <w:rPr>
          <w:rFonts w:ascii="Times New Roman" w:hAnsi="Times New Roman" w:cs="Times New Roman"/>
          <w:b/>
          <w:sz w:val="24"/>
          <w:szCs w:val="24"/>
        </w:rPr>
        <w:t xml:space="preserve">проверки </w:t>
      </w:r>
      <w:r w:rsidR="00B02E15" w:rsidRPr="000514EA">
        <w:rPr>
          <w:rFonts w:ascii="Times New Roman" w:hAnsi="Times New Roman" w:cs="Times New Roman"/>
          <w:b/>
          <w:color w:val="000000"/>
          <w:sz w:val="24"/>
          <w:szCs w:val="24"/>
        </w:rPr>
        <w:t xml:space="preserve">законности, результативности (эффективности и экономности) использования средств </w:t>
      </w:r>
      <w:r w:rsidR="003B79FA" w:rsidRPr="000514EA">
        <w:rPr>
          <w:rFonts w:ascii="Times New Roman" w:hAnsi="Times New Roman" w:cs="Times New Roman"/>
          <w:b/>
          <w:color w:val="000000"/>
          <w:sz w:val="24"/>
          <w:szCs w:val="24"/>
        </w:rPr>
        <w:t>местного</w:t>
      </w:r>
      <w:r w:rsidR="00B02E15" w:rsidRPr="000514EA">
        <w:rPr>
          <w:rFonts w:ascii="Times New Roman" w:hAnsi="Times New Roman" w:cs="Times New Roman"/>
          <w:b/>
          <w:color w:val="000000"/>
          <w:sz w:val="24"/>
          <w:szCs w:val="24"/>
        </w:rPr>
        <w:t xml:space="preserve"> бюджета </w:t>
      </w:r>
      <w:r w:rsidR="003B79FA" w:rsidRPr="000514EA">
        <w:rPr>
          <w:rFonts w:ascii="Times New Roman" w:hAnsi="Times New Roman" w:cs="Times New Roman"/>
          <w:b/>
          <w:color w:val="000000"/>
          <w:sz w:val="24"/>
          <w:szCs w:val="24"/>
        </w:rPr>
        <w:t xml:space="preserve"> Шемуршинского района </w:t>
      </w:r>
      <w:r w:rsidR="00B02E15" w:rsidRPr="000514EA">
        <w:rPr>
          <w:rFonts w:ascii="Times New Roman" w:hAnsi="Times New Roman" w:cs="Times New Roman"/>
          <w:b/>
          <w:color w:val="000000"/>
          <w:sz w:val="24"/>
          <w:szCs w:val="24"/>
        </w:rPr>
        <w:t>Чувашской Республики, выделенных</w:t>
      </w:r>
      <w:r w:rsidR="009947C4" w:rsidRPr="000514EA">
        <w:rPr>
          <w:rFonts w:ascii="Times New Roman" w:hAnsi="Times New Roman" w:cs="Times New Roman"/>
          <w:b/>
          <w:color w:val="000000"/>
          <w:sz w:val="24"/>
          <w:szCs w:val="24"/>
        </w:rPr>
        <w:t xml:space="preserve"> </w:t>
      </w:r>
      <w:r w:rsidR="003B79FA" w:rsidRPr="000514EA">
        <w:rPr>
          <w:rFonts w:ascii="Times New Roman" w:hAnsi="Times New Roman" w:cs="Times New Roman"/>
          <w:b/>
          <w:color w:val="000000"/>
          <w:sz w:val="24"/>
          <w:szCs w:val="24"/>
        </w:rPr>
        <w:t xml:space="preserve">Отделу </w:t>
      </w:r>
      <w:r w:rsidR="009947C4" w:rsidRPr="000514EA">
        <w:rPr>
          <w:rFonts w:ascii="Times New Roman" w:hAnsi="Times New Roman" w:cs="Times New Roman"/>
          <w:b/>
          <w:color w:val="000000"/>
          <w:sz w:val="24"/>
          <w:szCs w:val="24"/>
        </w:rPr>
        <w:t>о</w:t>
      </w:r>
      <w:r w:rsidR="003B79FA" w:rsidRPr="000514EA">
        <w:rPr>
          <w:rFonts w:ascii="Times New Roman" w:hAnsi="Times New Roman" w:cs="Times New Roman"/>
          <w:b/>
          <w:color w:val="000000"/>
          <w:sz w:val="24"/>
          <w:szCs w:val="24"/>
        </w:rPr>
        <w:t>бразования и молодежной политики администрации Шемуршинского района Чувашской Республики за период с 01.</w:t>
      </w:r>
      <w:r w:rsidR="00920F9D" w:rsidRPr="000514EA">
        <w:rPr>
          <w:rFonts w:ascii="Times New Roman" w:hAnsi="Times New Roman" w:cs="Times New Roman"/>
          <w:b/>
          <w:color w:val="000000"/>
          <w:sz w:val="24"/>
          <w:szCs w:val="24"/>
        </w:rPr>
        <w:t>01.2014 по 31.12.2014 гг.</w:t>
      </w:r>
      <w:r w:rsidR="00B02E15" w:rsidRPr="000514EA">
        <w:rPr>
          <w:rFonts w:ascii="Times New Roman" w:hAnsi="Times New Roman" w:cs="Times New Roman"/>
          <w:b/>
          <w:color w:val="000000"/>
          <w:sz w:val="24"/>
          <w:szCs w:val="24"/>
        </w:rPr>
        <w:t xml:space="preserve"> </w:t>
      </w:r>
    </w:p>
    <w:p w:rsidR="000514EA" w:rsidRPr="000514EA" w:rsidRDefault="000514EA" w:rsidP="00920F9D">
      <w:pPr>
        <w:tabs>
          <w:tab w:val="left" w:pos="8070"/>
          <w:tab w:val="right" w:pos="9355"/>
        </w:tabs>
        <w:spacing w:after="0" w:line="240" w:lineRule="auto"/>
        <w:jc w:val="center"/>
        <w:rPr>
          <w:rFonts w:ascii="Times New Roman" w:hAnsi="Times New Roman" w:cs="Times New Roman"/>
          <w:b/>
          <w:sz w:val="24"/>
          <w:szCs w:val="24"/>
        </w:rPr>
      </w:pPr>
    </w:p>
    <w:p w:rsidR="00A8495A" w:rsidRDefault="00805F87" w:rsidP="00A8495A">
      <w:pPr>
        <w:tabs>
          <w:tab w:val="left" w:pos="5966"/>
        </w:tabs>
        <w:jc w:val="both"/>
        <w:rPr>
          <w:rFonts w:ascii="Times New Roman" w:hAnsi="Times New Roman"/>
          <w:sz w:val="24"/>
          <w:szCs w:val="24"/>
        </w:rPr>
      </w:pPr>
      <w:r w:rsidRPr="00182BB7">
        <w:rPr>
          <w:rFonts w:ascii="Times New Roman" w:hAnsi="Times New Roman"/>
          <w:b/>
          <w:sz w:val="24"/>
          <w:szCs w:val="24"/>
        </w:rPr>
        <w:t xml:space="preserve">           Основание для проведения </w:t>
      </w:r>
      <w:r w:rsidR="00E9783A">
        <w:rPr>
          <w:rFonts w:ascii="Times New Roman" w:hAnsi="Times New Roman"/>
          <w:b/>
          <w:sz w:val="24"/>
          <w:szCs w:val="24"/>
        </w:rPr>
        <w:t>контрольного мероприятия</w:t>
      </w:r>
      <w:r w:rsidRPr="00182BB7">
        <w:rPr>
          <w:rFonts w:ascii="Times New Roman" w:hAnsi="Times New Roman"/>
          <w:b/>
          <w:sz w:val="24"/>
          <w:szCs w:val="24"/>
        </w:rPr>
        <w:t>:</w:t>
      </w:r>
      <w:r w:rsidRPr="00182BB7">
        <w:rPr>
          <w:rFonts w:ascii="Times New Roman" w:hAnsi="Times New Roman"/>
          <w:sz w:val="24"/>
          <w:szCs w:val="24"/>
        </w:rPr>
        <w:t xml:space="preserve"> план работы Контрольно-счетного органа Шемуршинского  района на 201</w:t>
      </w:r>
      <w:r w:rsidR="00920F9D">
        <w:rPr>
          <w:rFonts w:ascii="Times New Roman" w:hAnsi="Times New Roman"/>
          <w:sz w:val="24"/>
          <w:szCs w:val="24"/>
        </w:rPr>
        <w:t>5</w:t>
      </w:r>
      <w:r w:rsidRPr="00182BB7">
        <w:rPr>
          <w:rFonts w:ascii="Times New Roman" w:hAnsi="Times New Roman"/>
          <w:sz w:val="24"/>
          <w:szCs w:val="24"/>
        </w:rPr>
        <w:t xml:space="preserve"> год (Р.1  пункт 1.</w:t>
      </w:r>
      <w:r w:rsidR="00E9783A">
        <w:rPr>
          <w:rFonts w:ascii="Times New Roman" w:hAnsi="Times New Roman"/>
          <w:sz w:val="24"/>
          <w:szCs w:val="24"/>
        </w:rPr>
        <w:t>1</w:t>
      </w:r>
      <w:r w:rsidR="00920F9D">
        <w:rPr>
          <w:rFonts w:ascii="Times New Roman" w:hAnsi="Times New Roman"/>
          <w:sz w:val="24"/>
          <w:szCs w:val="24"/>
        </w:rPr>
        <w:t>2</w:t>
      </w:r>
      <w:r w:rsidRPr="00182BB7">
        <w:rPr>
          <w:rFonts w:ascii="Times New Roman" w:hAnsi="Times New Roman"/>
          <w:sz w:val="24"/>
          <w:szCs w:val="24"/>
        </w:rPr>
        <w:t>)  и поручение</w:t>
      </w:r>
      <w:r w:rsidR="00E9783A">
        <w:rPr>
          <w:rFonts w:ascii="Times New Roman" w:hAnsi="Times New Roman"/>
          <w:sz w:val="24"/>
          <w:szCs w:val="24"/>
        </w:rPr>
        <w:t xml:space="preserve"> </w:t>
      </w:r>
      <w:r w:rsidRPr="00182BB7">
        <w:rPr>
          <w:rFonts w:ascii="Times New Roman" w:hAnsi="Times New Roman"/>
          <w:sz w:val="24"/>
          <w:szCs w:val="24"/>
        </w:rPr>
        <w:t xml:space="preserve">от </w:t>
      </w:r>
      <w:r w:rsidR="00920F9D">
        <w:rPr>
          <w:rFonts w:ascii="Times New Roman" w:hAnsi="Times New Roman"/>
          <w:sz w:val="24"/>
          <w:szCs w:val="24"/>
        </w:rPr>
        <w:t>07.12.2015</w:t>
      </w:r>
      <w:r w:rsidR="00E440F2">
        <w:rPr>
          <w:rFonts w:ascii="Times New Roman" w:hAnsi="Times New Roman"/>
          <w:sz w:val="24"/>
          <w:szCs w:val="24"/>
        </w:rPr>
        <w:t xml:space="preserve"> сентября</w:t>
      </w:r>
      <w:r w:rsidRPr="00182BB7">
        <w:rPr>
          <w:rFonts w:ascii="Times New Roman" w:hAnsi="Times New Roman"/>
          <w:sz w:val="24"/>
          <w:szCs w:val="24"/>
        </w:rPr>
        <w:t xml:space="preserve"> 201</w:t>
      </w:r>
      <w:r w:rsidR="00B02E15">
        <w:rPr>
          <w:rFonts w:ascii="Times New Roman" w:hAnsi="Times New Roman"/>
          <w:sz w:val="24"/>
          <w:szCs w:val="24"/>
        </w:rPr>
        <w:t>6</w:t>
      </w:r>
      <w:r w:rsidRPr="00182BB7">
        <w:rPr>
          <w:rFonts w:ascii="Times New Roman" w:hAnsi="Times New Roman"/>
          <w:sz w:val="24"/>
          <w:szCs w:val="24"/>
        </w:rPr>
        <w:t xml:space="preserve"> года </w:t>
      </w:r>
      <w:r w:rsidR="00E9783A" w:rsidRPr="00182BB7">
        <w:rPr>
          <w:rFonts w:ascii="Times New Roman" w:hAnsi="Times New Roman"/>
          <w:sz w:val="24"/>
          <w:szCs w:val="24"/>
        </w:rPr>
        <w:t>№</w:t>
      </w:r>
      <w:r w:rsidR="00B02E15">
        <w:rPr>
          <w:rFonts w:ascii="Times New Roman" w:hAnsi="Times New Roman"/>
          <w:sz w:val="24"/>
          <w:szCs w:val="24"/>
        </w:rPr>
        <w:t>2</w:t>
      </w:r>
      <w:r w:rsidR="00920F9D">
        <w:rPr>
          <w:rFonts w:ascii="Times New Roman" w:hAnsi="Times New Roman"/>
          <w:sz w:val="24"/>
          <w:szCs w:val="24"/>
        </w:rPr>
        <w:t>1</w:t>
      </w:r>
      <w:r w:rsidR="00E9783A" w:rsidRPr="00182BB7">
        <w:rPr>
          <w:rFonts w:ascii="Times New Roman" w:hAnsi="Times New Roman"/>
          <w:sz w:val="24"/>
          <w:szCs w:val="24"/>
        </w:rPr>
        <w:t xml:space="preserve"> </w:t>
      </w:r>
      <w:r w:rsidRPr="00182BB7">
        <w:rPr>
          <w:rFonts w:ascii="Times New Roman" w:hAnsi="Times New Roman"/>
          <w:sz w:val="24"/>
          <w:szCs w:val="24"/>
        </w:rPr>
        <w:t xml:space="preserve">на право проведения проверки, выданное председателем Контрольно-счетного органа Шемуршинского района. </w:t>
      </w:r>
    </w:p>
    <w:p w:rsidR="00E25551" w:rsidRDefault="00805F87" w:rsidP="00A8495A">
      <w:pPr>
        <w:tabs>
          <w:tab w:val="left" w:pos="5966"/>
        </w:tabs>
        <w:jc w:val="both"/>
        <w:rPr>
          <w:rFonts w:ascii="Times New Roman" w:hAnsi="Times New Roman"/>
          <w:sz w:val="24"/>
          <w:szCs w:val="24"/>
        </w:rPr>
      </w:pPr>
      <w:r w:rsidRPr="00182BB7">
        <w:rPr>
          <w:rFonts w:ascii="Times New Roman" w:hAnsi="Times New Roman"/>
          <w:sz w:val="24"/>
          <w:szCs w:val="24"/>
        </w:rPr>
        <w:t xml:space="preserve">          </w:t>
      </w:r>
      <w:r w:rsidR="00A8495A">
        <w:rPr>
          <w:rFonts w:ascii="Times New Roman" w:hAnsi="Times New Roman"/>
          <w:sz w:val="24"/>
          <w:szCs w:val="24"/>
        </w:rPr>
        <w:t xml:space="preserve">   </w:t>
      </w:r>
      <w:r w:rsidRPr="00182BB7">
        <w:rPr>
          <w:rFonts w:ascii="Times New Roman" w:hAnsi="Times New Roman"/>
          <w:b/>
          <w:sz w:val="24"/>
          <w:szCs w:val="24"/>
        </w:rPr>
        <w:t xml:space="preserve">Цель </w:t>
      </w:r>
      <w:r w:rsidR="00E25551">
        <w:rPr>
          <w:rFonts w:ascii="Times New Roman" w:hAnsi="Times New Roman"/>
          <w:b/>
          <w:sz w:val="24"/>
          <w:szCs w:val="24"/>
        </w:rPr>
        <w:t>контрольного мероприятия</w:t>
      </w:r>
      <w:r w:rsidRPr="00182BB7">
        <w:rPr>
          <w:rFonts w:ascii="Times New Roman" w:hAnsi="Times New Roman"/>
          <w:b/>
          <w:sz w:val="24"/>
          <w:szCs w:val="24"/>
        </w:rPr>
        <w:t xml:space="preserve">: </w:t>
      </w:r>
      <w:r w:rsidR="000D4D24">
        <w:rPr>
          <w:rFonts w:ascii="Times New Roman" w:hAnsi="Times New Roman"/>
          <w:sz w:val="24"/>
          <w:szCs w:val="24"/>
        </w:rPr>
        <w:t>проверка законности, результативности</w:t>
      </w:r>
      <w:r w:rsidR="00D13771">
        <w:rPr>
          <w:rFonts w:ascii="Times New Roman" w:hAnsi="Times New Roman"/>
          <w:sz w:val="24"/>
          <w:szCs w:val="24"/>
        </w:rPr>
        <w:t xml:space="preserve"> </w:t>
      </w:r>
      <w:r w:rsidR="000D4D24">
        <w:rPr>
          <w:rFonts w:ascii="Times New Roman" w:hAnsi="Times New Roman"/>
          <w:sz w:val="24"/>
          <w:szCs w:val="24"/>
        </w:rPr>
        <w:t>(</w:t>
      </w:r>
      <w:r w:rsidR="00D13771">
        <w:rPr>
          <w:rFonts w:ascii="Times New Roman" w:hAnsi="Times New Roman"/>
          <w:sz w:val="24"/>
          <w:szCs w:val="24"/>
        </w:rPr>
        <w:t>э</w:t>
      </w:r>
      <w:r w:rsidR="000D4D24">
        <w:rPr>
          <w:rFonts w:ascii="Times New Roman" w:hAnsi="Times New Roman"/>
          <w:sz w:val="24"/>
          <w:szCs w:val="24"/>
        </w:rPr>
        <w:t>ффективности и экономности)</w:t>
      </w:r>
      <w:r w:rsidRPr="00182BB7">
        <w:rPr>
          <w:rFonts w:ascii="Times New Roman" w:hAnsi="Times New Roman"/>
          <w:sz w:val="24"/>
          <w:szCs w:val="24"/>
        </w:rPr>
        <w:t xml:space="preserve"> </w:t>
      </w:r>
      <w:r w:rsidR="00D13771">
        <w:rPr>
          <w:rFonts w:ascii="Times New Roman" w:hAnsi="Times New Roman"/>
          <w:sz w:val="24"/>
          <w:szCs w:val="24"/>
        </w:rPr>
        <w:t xml:space="preserve">использования средств </w:t>
      </w:r>
      <w:r w:rsidR="00EF433B">
        <w:rPr>
          <w:rFonts w:ascii="Times New Roman" w:hAnsi="Times New Roman"/>
          <w:sz w:val="24"/>
          <w:szCs w:val="24"/>
        </w:rPr>
        <w:t xml:space="preserve"> </w:t>
      </w:r>
      <w:r w:rsidR="002837C7">
        <w:rPr>
          <w:rFonts w:ascii="Times New Roman" w:hAnsi="Times New Roman"/>
          <w:sz w:val="24"/>
          <w:szCs w:val="24"/>
        </w:rPr>
        <w:t>местного</w:t>
      </w:r>
      <w:r w:rsidR="00EF433B">
        <w:rPr>
          <w:rFonts w:ascii="Times New Roman" w:hAnsi="Times New Roman"/>
          <w:sz w:val="24"/>
          <w:szCs w:val="24"/>
        </w:rPr>
        <w:t xml:space="preserve"> </w:t>
      </w:r>
      <w:r w:rsidR="00D13771">
        <w:rPr>
          <w:rFonts w:ascii="Times New Roman" w:hAnsi="Times New Roman"/>
          <w:sz w:val="24"/>
          <w:szCs w:val="24"/>
        </w:rPr>
        <w:t xml:space="preserve">бюджета </w:t>
      </w:r>
      <w:r w:rsidR="002837C7">
        <w:rPr>
          <w:rFonts w:ascii="Times New Roman" w:hAnsi="Times New Roman"/>
          <w:sz w:val="24"/>
          <w:szCs w:val="24"/>
        </w:rPr>
        <w:t xml:space="preserve">Шемуршинского района </w:t>
      </w:r>
      <w:r w:rsidR="00D13771">
        <w:rPr>
          <w:rFonts w:ascii="Times New Roman" w:hAnsi="Times New Roman"/>
          <w:sz w:val="24"/>
          <w:szCs w:val="24"/>
        </w:rPr>
        <w:t>Чувашской Республики</w:t>
      </w:r>
      <w:r w:rsidR="00A8495A">
        <w:rPr>
          <w:rFonts w:ascii="Times New Roman" w:hAnsi="Times New Roman"/>
          <w:sz w:val="24"/>
          <w:szCs w:val="24"/>
        </w:rPr>
        <w:t>.</w:t>
      </w:r>
      <w:r w:rsidR="00D13771">
        <w:rPr>
          <w:rFonts w:ascii="Times New Roman" w:hAnsi="Times New Roman"/>
          <w:sz w:val="24"/>
          <w:szCs w:val="24"/>
        </w:rPr>
        <w:t xml:space="preserve"> </w:t>
      </w:r>
    </w:p>
    <w:p w:rsidR="00CA6D68" w:rsidRDefault="00E25551" w:rsidP="00CA6D68">
      <w:pPr>
        <w:tabs>
          <w:tab w:val="left" w:pos="5966"/>
        </w:tabs>
        <w:ind w:firstLine="709"/>
        <w:jc w:val="both"/>
        <w:rPr>
          <w:rFonts w:ascii="Times New Roman" w:hAnsi="Times New Roman"/>
          <w:b/>
          <w:sz w:val="24"/>
          <w:szCs w:val="24"/>
        </w:rPr>
      </w:pPr>
      <w:r w:rsidRPr="00E25551">
        <w:rPr>
          <w:rFonts w:ascii="Times New Roman" w:hAnsi="Times New Roman"/>
          <w:b/>
          <w:sz w:val="24"/>
          <w:szCs w:val="24"/>
        </w:rPr>
        <w:t xml:space="preserve">Объект </w:t>
      </w:r>
      <w:r>
        <w:rPr>
          <w:rFonts w:ascii="Times New Roman" w:hAnsi="Times New Roman"/>
          <w:b/>
          <w:sz w:val="24"/>
          <w:szCs w:val="24"/>
        </w:rPr>
        <w:t>контрольного мероприятия</w:t>
      </w:r>
      <w:r w:rsidRPr="00E25551">
        <w:rPr>
          <w:rFonts w:ascii="Times New Roman" w:hAnsi="Times New Roman"/>
          <w:b/>
          <w:sz w:val="24"/>
          <w:szCs w:val="24"/>
        </w:rPr>
        <w:t>:</w:t>
      </w:r>
      <w:r>
        <w:rPr>
          <w:rFonts w:ascii="Times New Roman" w:hAnsi="Times New Roman"/>
          <w:b/>
          <w:sz w:val="24"/>
          <w:szCs w:val="24"/>
        </w:rPr>
        <w:t xml:space="preserve"> </w:t>
      </w:r>
      <w:r w:rsidR="00D27466">
        <w:rPr>
          <w:rFonts w:ascii="Times New Roman" w:hAnsi="Times New Roman"/>
          <w:sz w:val="24"/>
          <w:szCs w:val="24"/>
        </w:rPr>
        <w:t>Отдел образования и молодежной политики администрации Шемуршинского района Чувашской Республики.</w:t>
      </w:r>
    </w:p>
    <w:p w:rsidR="00E25551" w:rsidRPr="00E25551" w:rsidRDefault="00CA6D68" w:rsidP="00946FE1">
      <w:pPr>
        <w:tabs>
          <w:tab w:val="left" w:pos="5966"/>
        </w:tabs>
        <w:ind w:firstLine="709"/>
        <w:jc w:val="both"/>
        <w:rPr>
          <w:rFonts w:ascii="Times New Roman" w:hAnsi="Times New Roman"/>
          <w:sz w:val="24"/>
          <w:szCs w:val="24"/>
        </w:rPr>
      </w:pPr>
      <w:r>
        <w:rPr>
          <w:rFonts w:ascii="Times New Roman" w:hAnsi="Times New Roman"/>
          <w:b/>
          <w:sz w:val="24"/>
          <w:szCs w:val="24"/>
        </w:rPr>
        <w:t>Проверяемый период деятельности</w:t>
      </w:r>
      <w:r w:rsidRPr="00CA6D68">
        <w:rPr>
          <w:rFonts w:ascii="Times New Roman" w:hAnsi="Times New Roman"/>
          <w:b/>
          <w:sz w:val="24"/>
          <w:szCs w:val="24"/>
        </w:rPr>
        <w:t>:</w:t>
      </w:r>
      <w:r>
        <w:rPr>
          <w:rFonts w:ascii="Times New Roman" w:hAnsi="Times New Roman"/>
          <w:b/>
          <w:sz w:val="24"/>
          <w:szCs w:val="24"/>
        </w:rPr>
        <w:t xml:space="preserve"> </w:t>
      </w:r>
      <w:r w:rsidR="00D27466">
        <w:rPr>
          <w:rFonts w:ascii="Times New Roman" w:hAnsi="Times New Roman"/>
          <w:sz w:val="24"/>
          <w:szCs w:val="24"/>
        </w:rPr>
        <w:t>с 01.01.2014 по 31.12.2014 года</w:t>
      </w:r>
      <w:r w:rsidRPr="00CA6D68">
        <w:rPr>
          <w:rFonts w:ascii="Times New Roman" w:hAnsi="Times New Roman"/>
          <w:sz w:val="24"/>
          <w:szCs w:val="24"/>
        </w:rPr>
        <w:t>.</w:t>
      </w:r>
    </w:p>
    <w:p w:rsidR="00D13771" w:rsidRDefault="001C1331" w:rsidP="008A7852">
      <w:pPr>
        <w:ind w:firstLine="709"/>
        <w:jc w:val="both"/>
        <w:rPr>
          <w:rFonts w:ascii="Times New Roman" w:hAnsi="Times New Roman"/>
          <w:sz w:val="24"/>
          <w:szCs w:val="24"/>
        </w:rPr>
      </w:pPr>
      <w:r>
        <w:rPr>
          <w:rFonts w:ascii="Times New Roman" w:hAnsi="Times New Roman"/>
          <w:b/>
          <w:sz w:val="24"/>
          <w:szCs w:val="24"/>
        </w:rPr>
        <w:t>Предмет проверки</w:t>
      </w:r>
      <w:r w:rsidR="00A63B18" w:rsidRPr="00A63B18">
        <w:rPr>
          <w:rFonts w:ascii="Times New Roman" w:hAnsi="Times New Roman"/>
          <w:sz w:val="24"/>
          <w:szCs w:val="24"/>
        </w:rPr>
        <w:t xml:space="preserve">: </w:t>
      </w:r>
      <w:r>
        <w:rPr>
          <w:rFonts w:ascii="Times New Roman" w:hAnsi="Times New Roman"/>
          <w:sz w:val="24"/>
          <w:szCs w:val="24"/>
        </w:rPr>
        <w:t>нормативные правовые акты, бухгалтерские документы и другие документы.</w:t>
      </w:r>
    </w:p>
    <w:p w:rsidR="00E73DED" w:rsidRPr="00182BB7" w:rsidRDefault="00E73DED" w:rsidP="008A7852">
      <w:pPr>
        <w:ind w:firstLine="709"/>
        <w:jc w:val="both"/>
        <w:rPr>
          <w:rFonts w:ascii="Times New Roman" w:hAnsi="Times New Roman"/>
          <w:sz w:val="24"/>
          <w:szCs w:val="24"/>
        </w:rPr>
      </w:pPr>
      <w:r>
        <w:rPr>
          <w:rFonts w:ascii="Times New Roman" w:hAnsi="Times New Roman"/>
          <w:sz w:val="24"/>
          <w:szCs w:val="24"/>
        </w:rPr>
        <w:t xml:space="preserve"> Проверка проведена с ведома начальника Отдела образования и молодежной политики администрации Шемуршинского района Чувашской Республики в присутствии главного бухгалтера Мандрюковой Алены Юрьевны.</w:t>
      </w:r>
    </w:p>
    <w:p w:rsidR="00C544B7" w:rsidRDefault="00805F87" w:rsidP="00C544B7">
      <w:pPr>
        <w:tabs>
          <w:tab w:val="left" w:pos="5966"/>
        </w:tabs>
        <w:spacing w:after="0"/>
        <w:ind w:firstLine="709"/>
        <w:rPr>
          <w:rFonts w:ascii="Times New Roman" w:eastAsia="Times New Roman" w:hAnsi="Times New Roman" w:cs="Times New Roman"/>
          <w:b/>
          <w:sz w:val="24"/>
          <w:szCs w:val="24"/>
          <w:lang w:eastAsia="ru-RU"/>
        </w:rPr>
      </w:pPr>
      <w:r w:rsidRPr="00182BB7">
        <w:rPr>
          <w:rFonts w:ascii="Times New Roman" w:hAnsi="Times New Roman"/>
          <w:b/>
          <w:sz w:val="24"/>
          <w:szCs w:val="24"/>
        </w:rPr>
        <w:t xml:space="preserve">  </w:t>
      </w:r>
      <w:r w:rsidR="00F14D2E" w:rsidRPr="002614F3">
        <w:rPr>
          <w:rFonts w:ascii="Times New Roman" w:eastAsia="Times New Roman" w:hAnsi="Times New Roman" w:cs="Times New Roman"/>
          <w:b/>
          <w:sz w:val="24"/>
          <w:szCs w:val="24"/>
          <w:lang w:eastAsia="ru-RU"/>
        </w:rPr>
        <w:t xml:space="preserve">По результатам </w:t>
      </w:r>
      <w:r w:rsidR="00521D57">
        <w:rPr>
          <w:rFonts w:ascii="Times New Roman" w:eastAsia="Times New Roman" w:hAnsi="Times New Roman" w:cs="Times New Roman"/>
          <w:b/>
          <w:sz w:val="24"/>
          <w:szCs w:val="24"/>
          <w:lang w:eastAsia="ru-RU"/>
        </w:rPr>
        <w:t>контрольного мероприятия</w:t>
      </w:r>
      <w:r w:rsidR="00F14D2E" w:rsidRPr="002614F3">
        <w:rPr>
          <w:rFonts w:ascii="Times New Roman" w:eastAsia="Times New Roman" w:hAnsi="Times New Roman" w:cs="Times New Roman"/>
          <w:b/>
          <w:sz w:val="24"/>
          <w:szCs w:val="24"/>
          <w:lang w:eastAsia="ru-RU"/>
        </w:rPr>
        <w:t xml:space="preserve"> установлено следующее:</w:t>
      </w:r>
      <w:r w:rsidR="00C544B7">
        <w:rPr>
          <w:rFonts w:ascii="Times New Roman" w:eastAsia="Times New Roman" w:hAnsi="Times New Roman" w:cs="Times New Roman"/>
          <w:sz w:val="24"/>
          <w:szCs w:val="24"/>
          <w:lang w:eastAsia="ru-RU"/>
        </w:rPr>
        <w:t xml:space="preserve">                                       </w:t>
      </w:r>
    </w:p>
    <w:p w:rsidR="00C544B7" w:rsidRDefault="00C544B7" w:rsidP="00C544B7">
      <w:pPr>
        <w:spacing w:after="0"/>
        <w:ind w:firstLine="567"/>
        <w:jc w:val="both"/>
        <w:rPr>
          <w:rFonts w:ascii="Times New Roman" w:eastAsia="Times New Roman" w:hAnsi="Times New Roman" w:cs="Times New Roman"/>
          <w:sz w:val="24"/>
          <w:szCs w:val="24"/>
          <w:lang w:eastAsia="ru-RU"/>
        </w:rPr>
      </w:pPr>
    </w:p>
    <w:p w:rsidR="00E73DED" w:rsidRPr="00EE5B96" w:rsidRDefault="00E73DED" w:rsidP="00E73DED">
      <w:pPr>
        <w:pStyle w:val="a6"/>
        <w:numPr>
          <w:ilvl w:val="0"/>
          <w:numId w:val="46"/>
        </w:numPr>
        <w:spacing w:after="0" w:line="240" w:lineRule="auto"/>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
          <w:bCs/>
          <w:iCs/>
          <w:sz w:val="24"/>
          <w:szCs w:val="24"/>
          <w:lang w:eastAsia="ru-RU"/>
        </w:rPr>
        <w:t xml:space="preserve">Анализ нормативной правовой базы и учредительных документов. </w:t>
      </w:r>
    </w:p>
    <w:p w:rsidR="00E73DED" w:rsidRPr="00EE5B96" w:rsidRDefault="00E73DED" w:rsidP="00E73DED">
      <w:pPr>
        <w:spacing w:after="0" w:line="240" w:lineRule="auto"/>
        <w:ind w:left="709"/>
        <w:contextualSpacing/>
        <w:jc w:val="both"/>
        <w:outlineLvl w:val="1"/>
        <w:rPr>
          <w:rFonts w:ascii="Times New Roman" w:eastAsia="Times New Roman" w:hAnsi="Times New Roman"/>
          <w:bCs/>
          <w:iCs/>
          <w:sz w:val="24"/>
          <w:szCs w:val="24"/>
          <w:lang w:eastAsia="ru-RU"/>
        </w:rPr>
      </w:pPr>
    </w:p>
    <w:p w:rsidR="00E73DED" w:rsidRPr="00EE5B96" w:rsidRDefault="00E73DED" w:rsidP="00E73DED">
      <w:pPr>
        <w:spacing w:after="0" w:line="240" w:lineRule="auto"/>
        <w:contextualSpacing/>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Cs/>
          <w:iCs/>
          <w:sz w:val="24"/>
          <w:szCs w:val="24"/>
          <w:lang w:eastAsia="ru-RU"/>
        </w:rPr>
        <w:t xml:space="preserve">         Отдел образования и молодежной политики администрации Шемуршинского района (далее</w:t>
      </w:r>
      <w:r w:rsidR="007C4DB6">
        <w:rPr>
          <w:rFonts w:ascii="Times New Roman" w:eastAsia="Times New Roman" w:hAnsi="Times New Roman"/>
          <w:bCs/>
          <w:iCs/>
          <w:sz w:val="24"/>
          <w:szCs w:val="24"/>
          <w:lang w:eastAsia="ru-RU"/>
        </w:rPr>
        <w:t xml:space="preserve"> </w:t>
      </w:r>
      <w:r w:rsidRPr="00EE5B96">
        <w:rPr>
          <w:rFonts w:ascii="Times New Roman" w:eastAsia="Times New Roman" w:hAnsi="Times New Roman"/>
          <w:bCs/>
          <w:iCs/>
          <w:sz w:val="24"/>
          <w:szCs w:val="24"/>
          <w:lang w:eastAsia="ru-RU"/>
        </w:rPr>
        <w:t>- Отдел) осуществляет свою деятельность на основании Положения об Отделе образования и молодежной политики администрации Шемуршинского района (далее- Положение), утвержденного решением Шемуршинского районного Собрания депутатов от 07.10.2011 г. №09.4.</w:t>
      </w:r>
    </w:p>
    <w:p w:rsidR="00E73DED" w:rsidRPr="00EE5B96" w:rsidRDefault="00E73DED" w:rsidP="00E73DED">
      <w:pPr>
        <w:spacing w:after="0" w:line="240" w:lineRule="auto"/>
        <w:contextualSpacing/>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Cs/>
          <w:iCs/>
          <w:sz w:val="24"/>
          <w:szCs w:val="24"/>
          <w:lang w:eastAsia="ru-RU"/>
        </w:rPr>
        <w:t xml:space="preserve">          В соответствии с Положением Отдел в своей деятельности руководствовался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законами Чувашской Республики, указами и распоряжениями Главы Чувашской Республики, </w:t>
      </w:r>
      <w:r w:rsidRPr="00EE5B96">
        <w:rPr>
          <w:rFonts w:ascii="Times New Roman" w:eastAsia="Times New Roman" w:hAnsi="Times New Roman"/>
          <w:bCs/>
          <w:iCs/>
          <w:sz w:val="24"/>
          <w:szCs w:val="24"/>
          <w:lang w:eastAsia="ru-RU"/>
        </w:rPr>
        <w:lastRenderedPageBreak/>
        <w:t xml:space="preserve">постановлениями и распоряжениями Кабинета Министров Чувашской Республики, Уставом Шемуршинского района, нормативными и иными правовыми актами органов местного самоуправления Шемуршинского района. </w:t>
      </w:r>
    </w:p>
    <w:p w:rsidR="00E73DED" w:rsidRPr="00EE5B96" w:rsidRDefault="00E73DED" w:rsidP="003B7DB4">
      <w:pPr>
        <w:spacing w:after="0" w:line="240" w:lineRule="auto"/>
        <w:contextualSpacing/>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Cs/>
          <w:iCs/>
          <w:sz w:val="24"/>
          <w:szCs w:val="24"/>
          <w:lang w:eastAsia="ru-RU"/>
        </w:rPr>
        <w:t xml:space="preserve">         Согласно Положению Отдел является отраслевым органом администрации Шемуршинского района, осуществляющим компетенцию органов местного самоуправления в сфере образования и молодежной политики, юридическим лицом, имеет самостоятельный баланс, расчетный и другие счета в банке, печать со своим наименованием, а также соответствующие печати, штампы, бланки.         </w:t>
      </w:r>
    </w:p>
    <w:p w:rsidR="00E73DED" w:rsidRPr="00EE5B96" w:rsidRDefault="00E73DED" w:rsidP="00E73DED">
      <w:pPr>
        <w:spacing w:after="0" w:line="240" w:lineRule="auto"/>
        <w:contextualSpacing/>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Cs/>
          <w:iCs/>
          <w:sz w:val="24"/>
          <w:szCs w:val="24"/>
          <w:lang w:eastAsia="ru-RU"/>
        </w:rPr>
        <w:t xml:space="preserve">         Юридический адрес и фактическое местонахождение: 429170, Чувашская Республика, с.Шемурша, ул.Советская, дом 8. Идентификационный номер налогоплательщика (ИНН): 2117021510, КПП 211701001.</w:t>
      </w:r>
    </w:p>
    <w:p w:rsidR="00E73DED" w:rsidRPr="00EE5B96" w:rsidRDefault="00E73DED" w:rsidP="00E73DED">
      <w:pPr>
        <w:spacing w:after="0" w:line="240" w:lineRule="auto"/>
        <w:contextualSpacing/>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Cs/>
          <w:iCs/>
          <w:sz w:val="24"/>
          <w:szCs w:val="24"/>
          <w:lang w:eastAsia="ru-RU"/>
        </w:rPr>
        <w:t xml:space="preserve">          Структурными подразделениями Отдела являются: аппарат Отдела, информационно</w:t>
      </w:r>
      <w:r w:rsidR="003B7DB4">
        <w:rPr>
          <w:rFonts w:ascii="Times New Roman" w:eastAsia="Times New Roman" w:hAnsi="Times New Roman"/>
          <w:bCs/>
          <w:iCs/>
          <w:sz w:val="24"/>
          <w:szCs w:val="24"/>
          <w:lang w:eastAsia="ru-RU"/>
        </w:rPr>
        <w:t xml:space="preserve"> </w:t>
      </w:r>
      <w:r w:rsidRPr="00EE5B96">
        <w:rPr>
          <w:rFonts w:ascii="Times New Roman" w:eastAsia="Times New Roman" w:hAnsi="Times New Roman"/>
          <w:bCs/>
          <w:iCs/>
          <w:sz w:val="24"/>
          <w:szCs w:val="24"/>
          <w:lang w:eastAsia="ru-RU"/>
        </w:rPr>
        <w:t>- методический центр и централизованная бухгалтерия, которые осуществляют свою деятельность в соответствии с Положениями, утвержденными начальником Отдела, и распределенными должностными обязанностями.</w:t>
      </w:r>
    </w:p>
    <w:p w:rsidR="00E73DED" w:rsidRPr="00EE5B96" w:rsidRDefault="00E73DED" w:rsidP="00E73DED">
      <w:pPr>
        <w:spacing w:after="0" w:line="240" w:lineRule="auto"/>
        <w:contextualSpacing/>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Cs/>
          <w:iCs/>
          <w:color w:val="FF0000"/>
          <w:sz w:val="24"/>
          <w:szCs w:val="24"/>
          <w:lang w:eastAsia="ru-RU"/>
        </w:rPr>
        <w:t xml:space="preserve">           </w:t>
      </w:r>
      <w:r w:rsidRPr="00EE5B96">
        <w:rPr>
          <w:rFonts w:ascii="Times New Roman" w:eastAsia="Times New Roman" w:hAnsi="Times New Roman"/>
          <w:bCs/>
          <w:iCs/>
          <w:sz w:val="24"/>
          <w:szCs w:val="24"/>
          <w:lang w:eastAsia="ru-RU"/>
        </w:rPr>
        <w:t>Бухгалтерское обслуживание финансово</w:t>
      </w:r>
      <w:r w:rsidR="003B7DB4">
        <w:rPr>
          <w:rFonts w:ascii="Times New Roman" w:eastAsia="Times New Roman" w:hAnsi="Times New Roman"/>
          <w:bCs/>
          <w:iCs/>
          <w:sz w:val="24"/>
          <w:szCs w:val="24"/>
          <w:lang w:eastAsia="ru-RU"/>
        </w:rPr>
        <w:t xml:space="preserve"> </w:t>
      </w:r>
      <w:r w:rsidRPr="00EE5B96">
        <w:rPr>
          <w:rFonts w:ascii="Times New Roman" w:eastAsia="Times New Roman" w:hAnsi="Times New Roman"/>
          <w:bCs/>
          <w:iCs/>
          <w:sz w:val="24"/>
          <w:szCs w:val="24"/>
          <w:lang w:eastAsia="ru-RU"/>
        </w:rPr>
        <w:t xml:space="preserve">- хозяйственной деятельности и подведомственных учреждений и отдела образования и молодежной политики осуществляет централизованная бухгалтерия </w:t>
      </w:r>
    </w:p>
    <w:p w:rsidR="00E73DED" w:rsidRPr="00EE5B96" w:rsidRDefault="00E73DED" w:rsidP="00E73DED">
      <w:pPr>
        <w:pStyle w:val="a6"/>
        <w:numPr>
          <w:ilvl w:val="0"/>
          <w:numId w:val="30"/>
        </w:numPr>
        <w:spacing w:after="0" w:line="240" w:lineRule="auto"/>
        <w:ind w:left="0" w:firstLine="709"/>
        <w:jc w:val="both"/>
        <w:rPr>
          <w:rFonts w:ascii="Times New Roman" w:eastAsia="Times New Roman" w:hAnsi="Times New Roman"/>
          <w:b/>
          <w:sz w:val="24"/>
          <w:szCs w:val="24"/>
          <w:lang w:eastAsia="ru-RU"/>
        </w:rPr>
      </w:pPr>
      <w:r w:rsidRPr="00EE5B96">
        <w:rPr>
          <w:rFonts w:ascii="Times New Roman" w:hAnsi="Times New Roman"/>
          <w:b/>
          <w:sz w:val="24"/>
          <w:szCs w:val="24"/>
          <w:lang w:eastAsia="ru-RU"/>
        </w:rPr>
        <w:t xml:space="preserve">Проверка порядка составления и исполнения смет доходов и расходов, обоснованности расчета к ним. Анализ исполнения сметы расходов по бюджету Шемуршинского района за 2014 год.  </w:t>
      </w:r>
    </w:p>
    <w:p w:rsidR="00E73DED" w:rsidRPr="00EE5B96" w:rsidRDefault="00E73DED" w:rsidP="00E73DED">
      <w:pPr>
        <w:pStyle w:val="a6"/>
        <w:spacing w:after="0" w:line="240" w:lineRule="auto"/>
        <w:ind w:left="709"/>
        <w:jc w:val="both"/>
        <w:rPr>
          <w:rFonts w:ascii="Times New Roman" w:eastAsia="Times New Roman" w:hAnsi="Times New Roman"/>
          <w:b/>
          <w:sz w:val="24"/>
          <w:szCs w:val="24"/>
          <w:highlight w:val="yellow"/>
          <w:lang w:eastAsia="ru-RU"/>
        </w:rPr>
      </w:pPr>
    </w:p>
    <w:p w:rsidR="00E73DED" w:rsidRPr="00EE5B96" w:rsidRDefault="00E73DED" w:rsidP="00E73DED">
      <w:pPr>
        <w:pStyle w:val="a3"/>
        <w:spacing w:before="0" w:beforeAutospacing="0" w:after="0" w:afterAutospacing="0"/>
        <w:jc w:val="both"/>
      </w:pPr>
      <w:r w:rsidRPr="00EE5B96">
        <w:rPr>
          <w:b/>
          <w:bCs/>
          <w:iCs/>
        </w:rPr>
        <w:t xml:space="preserve">          </w:t>
      </w:r>
      <w:r w:rsidRPr="00EE5B96">
        <w:rPr>
          <w:color w:val="000000"/>
        </w:rPr>
        <w:t xml:space="preserve">Как главному распорядителю </w:t>
      </w:r>
      <w:r w:rsidRPr="00EE5B96">
        <w:t xml:space="preserve">средств бюджета  Шемуршинского района  решением Собрания депутатов Шемуршинского района от </w:t>
      </w:r>
      <w:r w:rsidRPr="00EE5B96">
        <w:rPr>
          <w:bCs/>
        </w:rPr>
        <w:t>03.12.2013 года № 25.12</w:t>
      </w:r>
      <w:r w:rsidRPr="00EE5B96">
        <w:rPr>
          <w:bCs/>
          <w:color w:val="000000"/>
        </w:rPr>
        <w:t xml:space="preserve"> «О бюджете Шемуршинского района  на  2014 год и на плановый период 2015 и 2016 годов»  отделу образования и молодежной политики администрации Шемуршинского района  </w:t>
      </w:r>
      <w:r w:rsidRPr="00EE5B96">
        <w:t>первоначально утверждены расходы в общей сумме  118538,4</w:t>
      </w:r>
      <w:r w:rsidRPr="00EE5B96">
        <w:rPr>
          <w:color w:val="FF0000"/>
        </w:rPr>
        <w:t xml:space="preserve"> </w:t>
      </w:r>
      <w:r w:rsidRPr="00EE5B96">
        <w:t>тыс. руб., в том числе по подразделам:</w:t>
      </w:r>
    </w:p>
    <w:p w:rsidR="00E73DED" w:rsidRPr="00EE5B96" w:rsidRDefault="00E73DED" w:rsidP="00E73DED">
      <w:pPr>
        <w:pStyle w:val="a3"/>
        <w:spacing w:before="0" w:beforeAutospacing="0" w:after="0" w:afterAutospacing="0"/>
        <w:jc w:val="both"/>
      </w:pPr>
      <w:r w:rsidRPr="00EE5B96">
        <w:t>- 0701 «Дошкольное образование» - 22698,6 тыс.</w:t>
      </w:r>
      <w:r w:rsidR="00595C05">
        <w:t xml:space="preserve"> </w:t>
      </w:r>
      <w:r w:rsidRPr="00EE5B96">
        <w:t>рублей;</w:t>
      </w:r>
    </w:p>
    <w:p w:rsidR="00E73DED" w:rsidRPr="00EE5B96" w:rsidRDefault="00E73DED" w:rsidP="00E73DED">
      <w:pPr>
        <w:pStyle w:val="a3"/>
        <w:spacing w:before="0" w:beforeAutospacing="0" w:after="0" w:afterAutospacing="0"/>
        <w:jc w:val="both"/>
      </w:pPr>
      <w:r w:rsidRPr="00EE5B96">
        <w:t>- 0702 «Общее образование» - 88378,4 тыс.</w:t>
      </w:r>
      <w:r w:rsidR="00595C05">
        <w:t xml:space="preserve"> </w:t>
      </w:r>
      <w:r w:rsidRPr="00EE5B96">
        <w:t>рублей;</w:t>
      </w:r>
    </w:p>
    <w:p w:rsidR="00E73DED" w:rsidRPr="00EE5B96" w:rsidRDefault="00E73DED" w:rsidP="00E73DED">
      <w:pPr>
        <w:pStyle w:val="a3"/>
        <w:spacing w:before="0" w:beforeAutospacing="0" w:after="0" w:afterAutospacing="0"/>
        <w:jc w:val="both"/>
      </w:pPr>
      <w:r w:rsidRPr="00EE5B96">
        <w:t>- 0707 «Молодежная политика и оздоровление детей» - 569,0  тыс.</w:t>
      </w:r>
      <w:r w:rsidR="00595C05">
        <w:t xml:space="preserve"> </w:t>
      </w:r>
      <w:r w:rsidRPr="00EE5B96">
        <w:t>рублей;</w:t>
      </w:r>
    </w:p>
    <w:p w:rsidR="00E73DED" w:rsidRPr="00EE5B96" w:rsidRDefault="00E73DED" w:rsidP="00E73DED">
      <w:pPr>
        <w:pStyle w:val="a3"/>
        <w:spacing w:before="0" w:beforeAutospacing="0" w:after="0" w:afterAutospacing="0"/>
        <w:jc w:val="both"/>
      </w:pPr>
      <w:r w:rsidRPr="00EE5B96">
        <w:t>- 0709 «Другие вопросы в области образования» - 4590,0 тыс.</w:t>
      </w:r>
      <w:r w:rsidR="00595C05">
        <w:t xml:space="preserve"> </w:t>
      </w:r>
      <w:r w:rsidRPr="00EE5B96">
        <w:t>рублей.</w:t>
      </w:r>
    </w:p>
    <w:p w:rsidR="003B7DB4" w:rsidRDefault="00E73DED" w:rsidP="00380730">
      <w:pPr>
        <w:pStyle w:val="a3"/>
        <w:spacing w:before="0" w:beforeAutospacing="0" w:after="0" w:afterAutospacing="0"/>
        <w:ind w:right="-1" w:firstLine="709"/>
        <w:mirrorIndents/>
        <w:jc w:val="both"/>
      </w:pPr>
      <w:r w:rsidRPr="00EE5B96">
        <w:t>В течение 2014 года в объемы бюджетного финансирования по отделу образования 3 раза вносились изменения</w:t>
      </w:r>
      <w:r w:rsidR="003B7DB4">
        <w:t>.</w:t>
      </w:r>
    </w:p>
    <w:p w:rsidR="00E73DED" w:rsidRPr="00EE5B96" w:rsidRDefault="00E73DED" w:rsidP="003B7DB4">
      <w:pPr>
        <w:pStyle w:val="a3"/>
        <w:spacing w:before="0" w:beforeAutospacing="0" w:after="0" w:afterAutospacing="0"/>
        <w:ind w:right="-1" w:firstLine="709"/>
        <w:mirrorIndents/>
        <w:jc w:val="both"/>
      </w:pPr>
      <w:r w:rsidRPr="00EE5B96">
        <w:t>По сравнению с первоначальными назначениями бюджетные ассигнования в целом по расходам (с учетом изменений) увеличились на 19957,1 тыс.</w:t>
      </w:r>
      <w:r w:rsidR="003B7DB4">
        <w:t xml:space="preserve"> </w:t>
      </w:r>
      <w:r w:rsidRPr="00EE5B96">
        <w:t>рублей</w:t>
      </w:r>
      <w:r w:rsidR="003B7DB4">
        <w:t xml:space="preserve"> </w:t>
      </w:r>
      <w:r w:rsidRPr="00EE5B96">
        <w:t xml:space="preserve">(16,8 %) и </w:t>
      </w:r>
      <w:r w:rsidR="003B7DB4">
        <w:t>со</w:t>
      </w:r>
      <w:r w:rsidRPr="00EE5B96">
        <w:t>ставили 138495,5 тыс.</w:t>
      </w:r>
      <w:r w:rsidR="003B7DB4">
        <w:t xml:space="preserve"> </w:t>
      </w:r>
      <w:r w:rsidRPr="00EE5B96">
        <w:t xml:space="preserve">рублей. </w:t>
      </w:r>
    </w:p>
    <w:p w:rsidR="00E73DED" w:rsidRPr="00EE5B96" w:rsidRDefault="00E73DED" w:rsidP="00E73DED">
      <w:pPr>
        <w:spacing w:after="0"/>
        <w:ind w:firstLine="567"/>
        <w:jc w:val="both"/>
        <w:rPr>
          <w:rFonts w:ascii="Times New Roman" w:hAnsi="Times New Roman"/>
          <w:sz w:val="24"/>
          <w:szCs w:val="24"/>
        </w:rPr>
      </w:pPr>
      <w:r w:rsidRPr="00EE5B96">
        <w:rPr>
          <w:rFonts w:ascii="Times New Roman" w:hAnsi="Times New Roman"/>
          <w:sz w:val="24"/>
          <w:szCs w:val="24"/>
        </w:rPr>
        <w:t xml:space="preserve">Бюджетная смета </w:t>
      </w:r>
      <w:r w:rsidRPr="00EE5B96">
        <w:rPr>
          <w:rFonts w:ascii="Times New Roman" w:hAnsi="Times New Roman"/>
          <w:bCs/>
          <w:color w:val="000000"/>
          <w:sz w:val="24"/>
          <w:szCs w:val="24"/>
        </w:rPr>
        <w:t>отдела образования и молодежной политики</w:t>
      </w:r>
      <w:r w:rsidRPr="00EE5B96">
        <w:rPr>
          <w:rFonts w:ascii="Times New Roman" w:hAnsi="Times New Roman"/>
          <w:sz w:val="24"/>
          <w:szCs w:val="24"/>
        </w:rPr>
        <w:t xml:space="preserve"> администрации Шемуршинского района (как главного распорядителя) на 2014 год утверждена начальником </w:t>
      </w:r>
      <w:r w:rsidRPr="00EE5B96">
        <w:rPr>
          <w:rFonts w:ascii="Times New Roman" w:hAnsi="Times New Roman"/>
          <w:bCs/>
          <w:color w:val="000000"/>
          <w:sz w:val="24"/>
          <w:szCs w:val="24"/>
        </w:rPr>
        <w:t xml:space="preserve"> отдела образования и молодежной политики</w:t>
      </w:r>
      <w:r w:rsidRPr="00EE5B96">
        <w:rPr>
          <w:rFonts w:ascii="Times New Roman" w:hAnsi="Times New Roman"/>
          <w:sz w:val="24"/>
          <w:szCs w:val="24"/>
        </w:rPr>
        <w:t xml:space="preserve"> администрации Шемуршинского района 25 декабря 2013 года в пределах доведенных бюджетных назначений на общую сумму 118538,4 тыс. рублей. Соответствующие расчеты к смете доходов и расходов имеются.</w:t>
      </w:r>
    </w:p>
    <w:p w:rsidR="00E73DED" w:rsidRPr="00EE5B96" w:rsidRDefault="00E73DED" w:rsidP="00E73DED">
      <w:pPr>
        <w:spacing w:after="0"/>
        <w:ind w:firstLine="539"/>
        <w:jc w:val="both"/>
        <w:rPr>
          <w:rFonts w:ascii="Times New Roman" w:hAnsi="Times New Roman"/>
          <w:bCs/>
          <w:sz w:val="24"/>
          <w:szCs w:val="24"/>
        </w:rPr>
      </w:pPr>
      <w:r w:rsidRPr="00EE5B96">
        <w:rPr>
          <w:rFonts w:ascii="Times New Roman" w:hAnsi="Times New Roman"/>
          <w:bCs/>
          <w:sz w:val="24"/>
          <w:szCs w:val="24"/>
        </w:rPr>
        <w:t xml:space="preserve">Согласно данным «Отчета об исполнении бюджета главного распорядителя (распорядителя), получателя  средств бюджета» на 1 января 2015 года (форма 0503127) исполнение бюджетных назначений по расходам составило 99,6 % (утвержденные бюджетные назначения – 138495,5 тыс. рублей, кассовое исполнение – 137979,6 тыс. рублей). В разрезе предметных статей бюджетной классификации перерасхода кассовых расходов от выделенных ассигнований не допущено. </w:t>
      </w:r>
    </w:p>
    <w:p w:rsidR="00E73DED" w:rsidRPr="00EE5B96" w:rsidRDefault="00E73DED" w:rsidP="00E73DED">
      <w:pPr>
        <w:spacing w:after="0"/>
        <w:ind w:firstLine="539"/>
        <w:jc w:val="both"/>
        <w:rPr>
          <w:rFonts w:ascii="Times New Roman" w:hAnsi="Times New Roman"/>
          <w:bCs/>
          <w:sz w:val="24"/>
          <w:szCs w:val="24"/>
        </w:rPr>
      </w:pPr>
      <w:r w:rsidRPr="00EE5B96">
        <w:rPr>
          <w:rFonts w:ascii="Times New Roman" w:hAnsi="Times New Roman"/>
          <w:bCs/>
          <w:sz w:val="24"/>
          <w:szCs w:val="24"/>
        </w:rPr>
        <w:lastRenderedPageBreak/>
        <w:t xml:space="preserve">Анализ исполнения бюджетной сметы за 2014 год свидетельствует, что кассовые расходы меньше выделенных бюджетных ассигнований на сумму 515,9 тыс. рублей.  </w:t>
      </w:r>
    </w:p>
    <w:p w:rsidR="00E73DED" w:rsidRPr="00EE5B96" w:rsidRDefault="00E73DED" w:rsidP="00E73DED">
      <w:pPr>
        <w:spacing w:after="0"/>
        <w:ind w:firstLine="539"/>
        <w:jc w:val="both"/>
        <w:rPr>
          <w:rFonts w:ascii="Times New Roman" w:hAnsi="Times New Roman"/>
          <w:bCs/>
          <w:sz w:val="24"/>
          <w:szCs w:val="24"/>
        </w:rPr>
      </w:pPr>
      <w:r w:rsidRPr="00EE5B96">
        <w:rPr>
          <w:rFonts w:ascii="Times New Roman" w:hAnsi="Times New Roman"/>
          <w:bCs/>
          <w:sz w:val="24"/>
          <w:szCs w:val="24"/>
        </w:rPr>
        <w:t>Ведение сводной бюджетной росписи и изменение лимитов бюджетных обязательств бюджета Шемуршинского района осуществляет финансовый отдел посредством внесения изменений в показатели сводной бюджетной росписи и лимиты бюджетных обязательств бюджета Шемуршинского района.</w:t>
      </w:r>
    </w:p>
    <w:p w:rsidR="00E73DED" w:rsidRPr="00EE5B96" w:rsidRDefault="00E73DED" w:rsidP="00E73DED">
      <w:pPr>
        <w:spacing w:after="0"/>
        <w:ind w:firstLine="539"/>
        <w:jc w:val="both"/>
        <w:rPr>
          <w:rFonts w:ascii="Times New Roman" w:hAnsi="Times New Roman"/>
          <w:bCs/>
          <w:sz w:val="24"/>
          <w:szCs w:val="24"/>
        </w:rPr>
      </w:pPr>
      <w:r w:rsidRPr="00EE5B96">
        <w:rPr>
          <w:rFonts w:ascii="Times New Roman" w:hAnsi="Times New Roman"/>
          <w:bCs/>
          <w:sz w:val="24"/>
          <w:szCs w:val="24"/>
        </w:rPr>
        <w:t>Показатели сводной бюджетной росписи доведены до Отдела образования казначейскими уведомлениями.</w:t>
      </w:r>
    </w:p>
    <w:p w:rsidR="00E73DED" w:rsidRPr="00EE5B96" w:rsidRDefault="00E73DED" w:rsidP="00E73DED">
      <w:pPr>
        <w:spacing w:after="0" w:line="240" w:lineRule="auto"/>
        <w:ind w:firstLine="567"/>
        <w:contextualSpacing/>
        <w:jc w:val="both"/>
        <w:rPr>
          <w:rFonts w:ascii="Times New Roman" w:eastAsia="Times New Roman" w:hAnsi="Times New Roman"/>
          <w:b/>
          <w:bCs/>
          <w:iCs/>
          <w:sz w:val="24"/>
          <w:szCs w:val="24"/>
          <w:lang w:eastAsia="ru-RU"/>
        </w:rPr>
      </w:pPr>
    </w:p>
    <w:p w:rsidR="00E73DED" w:rsidRPr="00EE5B96" w:rsidRDefault="00E73DED" w:rsidP="00E73DED">
      <w:pPr>
        <w:pStyle w:val="a6"/>
        <w:numPr>
          <w:ilvl w:val="0"/>
          <w:numId w:val="30"/>
        </w:numPr>
        <w:spacing w:after="0" w:line="240" w:lineRule="auto"/>
        <w:ind w:left="928"/>
        <w:jc w:val="both"/>
        <w:outlineLvl w:val="1"/>
        <w:rPr>
          <w:rFonts w:ascii="Times New Roman" w:eastAsia="Times New Roman" w:hAnsi="Times New Roman"/>
          <w:b/>
          <w:bCs/>
          <w:iCs/>
          <w:sz w:val="24"/>
          <w:szCs w:val="24"/>
          <w:lang w:eastAsia="ru-RU"/>
        </w:rPr>
      </w:pPr>
      <w:r w:rsidRPr="00EE5B96">
        <w:rPr>
          <w:rFonts w:ascii="Times New Roman" w:eastAsia="Times New Roman" w:hAnsi="Times New Roman"/>
          <w:b/>
          <w:bCs/>
          <w:iCs/>
          <w:sz w:val="24"/>
          <w:szCs w:val="24"/>
          <w:lang w:eastAsia="ru-RU"/>
        </w:rPr>
        <w:t xml:space="preserve">Проверка законности, результативности (эффективности и экономности) использования средств, выделенных </w:t>
      </w:r>
      <w:r w:rsidR="00380730">
        <w:rPr>
          <w:rFonts w:ascii="Times New Roman" w:eastAsia="Times New Roman" w:hAnsi="Times New Roman"/>
          <w:b/>
          <w:bCs/>
          <w:iCs/>
          <w:sz w:val="24"/>
          <w:szCs w:val="24"/>
          <w:lang w:eastAsia="ru-RU"/>
        </w:rPr>
        <w:t>Отделу</w:t>
      </w:r>
      <w:r w:rsidRPr="00EE5B96">
        <w:rPr>
          <w:rFonts w:ascii="Times New Roman" w:eastAsia="Times New Roman" w:hAnsi="Times New Roman"/>
          <w:b/>
          <w:bCs/>
          <w:iCs/>
          <w:sz w:val="24"/>
          <w:szCs w:val="24"/>
          <w:lang w:eastAsia="ru-RU"/>
        </w:rPr>
        <w:t>.</w:t>
      </w:r>
    </w:p>
    <w:p w:rsidR="00E73DED" w:rsidRPr="00EE5B96" w:rsidRDefault="00E73DED" w:rsidP="00E73DED">
      <w:pPr>
        <w:pStyle w:val="a6"/>
        <w:spacing w:after="0" w:line="240" w:lineRule="auto"/>
        <w:ind w:left="1211"/>
        <w:jc w:val="both"/>
        <w:outlineLvl w:val="1"/>
        <w:rPr>
          <w:rFonts w:ascii="Times New Roman" w:eastAsia="Times New Roman" w:hAnsi="Times New Roman"/>
          <w:b/>
          <w:bCs/>
          <w:iCs/>
          <w:sz w:val="24"/>
          <w:szCs w:val="24"/>
          <w:lang w:eastAsia="ru-RU"/>
        </w:rPr>
      </w:pP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Субсидии из бюджета Шемуршинского района Чувашской Республики Отделу направлены на расходы по оплате труда и начислений на выплаты по оплате труда,  оплате услуг связи, транспортных услуг, коммунальных услуг, работ и услуг по содержанию имущества, и по оплате прочих работ, услуг.</w:t>
      </w:r>
    </w:p>
    <w:p w:rsidR="00E73DED" w:rsidRPr="00EE5B96" w:rsidRDefault="00E73DED" w:rsidP="00E73DED">
      <w:pPr>
        <w:pStyle w:val="a6"/>
        <w:spacing w:after="0" w:line="240" w:lineRule="auto"/>
        <w:ind w:left="0" w:firstLine="567"/>
        <w:jc w:val="both"/>
        <w:outlineLvl w:val="1"/>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Проверкой направления средств на цели, не соответствующие основной деятельности, не установлено. </w:t>
      </w:r>
    </w:p>
    <w:p w:rsidR="00E73DED" w:rsidRPr="00EE5B96" w:rsidRDefault="00E73DED" w:rsidP="00E73DED">
      <w:pPr>
        <w:pStyle w:val="a6"/>
        <w:spacing w:after="0" w:line="240" w:lineRule="auto"/>
        <w:ind w:left="0" w:firstLine="567"/>
        <w:jc w:val="both"/>
        <w:outlineLvl w:val="1"/>
        <w:rPr>
          <w:rFonts w:ascii="Times New Roman" w:eastAsia="Times New Roman" w:hAnsi="Times New Roman"/>
          <w:b/>
          <w:bCs/>
          <w:iCs/>
          <w:sz w:val="24"/>
          <w:szCs w:val="24"/>
          <w:lang w:eastAsia="ru-RU"/>
        </w:rPr>
      </w:pPr>
      <w:r w:rsidRPr="00EE5B96">
        <w:rPr>
          <w:rFonts w:ascii="Times New Roman" w:eastAsia="Times New Roman" w:hAnsi="Times New Roman"/>
          <w:sz w:val="24"/>
          <w:szCs w:val="24"/>
          <w:lang w:eastAsia="ru-RU"/>
        </w:rPr>
        <w:t>В ходе проверки Журнала операций с наличными денежными средствами установлено, что в нарушение ст. 34, ст. 162 Бюджетного кодекса Российской Федерации</w:t>
      </w:r>
      <w:r>
        <w:rPr>
          <w:rFonts w:ascii="Times New Roman" w:eastAsia="Times New Roman" w:hAnsi="Times New Roman"/>
          <w:sz w:val="24"/>
          <w:szCs w:val="24"/>
          <w:lang w:eastAsia="ru-RU"/>
        </w:rPr>
        <w:t xml:space="preserve"> Отделом</w:t>
      </w:r>
      <w:r w:rsidRPr="00EE5B96">
        <w:rPr>
          <w:rFonts w:ascii="Times New Roman" w:eastAsia="Times New Roman" w:hAnsi="Times New Roman"/>
          <w:sz w:val="24"/>
          <w:szCs w:val="24"/>
          <w:lang w:eastAsia="ru-RU"/>
        </w:rPr>
        <w:t xml:space="preserve"> в 2014 г. допущено неэффективное использование средств бюджета Шемуршинского района Чувашской Республики в результате оплаты мобильной связи в марте 2014 года на сумму 400 руб., и в части оплаты госпошлины за совершение действий связанных с проведением аттестации Исаева Г.А. без оправдательных документов 12.11.2014 г в сумме 800 руб. и 13.11.2014 в сумме 800 руб.   </w:t>
      </w:r>
    </w:p>
    <w:p w:rsidR="00E73DED" w:rsidRPr="00EE5B96" w:rsidRDefault="00E73DED" w:rsidP="00E73DED">
      <w:pPr>
        <w:pStyle w:val="a6"/>
        <w:spacing w:after="0" w:line="240" w:lineRule="auto"/>
        <w:ind w:left="1211"/>
        <w:jc w:val="both"/>
        <w:outlineLvl w:val="1"/>
        <w:rPr>
          <w:rFonts w:ascii="Times New Roman" w:eastAsia="Times New Roman" w:hAnsi="Times New Roman"/>
          <w:b/>
          <w:bCs/>
          <w:iCs/>
          <w:sz w:val="24"/>
          <w:szCs w:val="24"/>
          <w:lang w:eastAsia="ru-RU"/>
        </w:rPr>
      </w:pPr>
    </w:p>
    <w:p w:rsidR="00E73DED" w:rsidRPr="00EE5B96" w:rsidRDefault="00E73DED" w:rsidP="00E73DED">
      <w:pPr>
        <w:pStyle w:val="a6"/>
        <w:numPr>
          <w:ilvl w:val="0"/>
          <w:numId w:val="30"/>
        </w:numPr>
        <w:spacing w:after="0" w:line="240" w:lineRule="auto"/>
        <w:ind w:left="928"/>
        <w:jc w:val="both"/>
        <w:outlineLvl w:val="1"/>
        <w:rPr>
          <w:rFonts w:ascii="Times New Roman" w:eastAsia="Times New Roman" w:hAnsi="Times New Roman"/>
          <w:b/>
          <w:bCs/>
          <w:iCs/>
          <w:sz w:val="24"/>
          <w:szCs w:val="24"/>
          <w:lang w:eastAsia="ru-RU"/>
        </w:rPr>
      </w:pPr>
      <w:r w:rsidRPr="00EE5B96">
        <w:rPr>
          <w:rFonts w:ascii="Times New Roman" w:eastAsia="Times New Roman" w:hAnsi="Times New Roman"/>
          <w:b/>
          <w:bCs/>
          <w:iCs/>
          <w:sz w:val="24"/>
          <w:szCs w:val="24"/>
          <w:lang w:eastAsia="ru-RU"/>
        </w:rPr>
        <w:t>Проверка кассовых операций за период с 01.01.2014 по 31.12.2014 г.г..</w:t>
      </w:r>
    </w:p>
    <w:p w:rsidR="00E73DED" w:rsidRPr="00EE5B96" w:rsidRDefault="00E73DED" w:rsidP="00E73DED">
      <w:pPr>
        <w:pStyle w:val="a6"/>
        <w:spacing w:after="0" w:line="240" w:lineRule="auto"/>
        <w:ind w:left="992"/>
        <w:jc w:val="both"/>
        <w:outlineLvl w:val="1"/>
        <w:rPr>
          <w:rFonts w:ascii="Times New Roman" w:eastAsia="Times New Roman" w:hAnsi="Times New Roman"/>
          <w:b/>
          <w:bCs/>
          <w:iCs/>
          <w:sz w:val="24"/>
          <w:szCs w:val="24"/>
          <w:lang w:eastAsia="ru-RU"/>
        </w:rPr>
      </w:pPr>
    </w:p>
    <w:p w:rsidR="00E73DED" w:rsidRPr="00EE5B96" w:rsidRDefault="00E73DED" w:rsidP="00E73DED">
      <w:pPr>
        <w:spacing w:after="0" w:line="240" w:lineRule="auto"/>
        <w:ind w:firstLine="567"/>
        <w:contextualSpacing/>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Проверкой кассовых операций выявлено, что ведение кассовых операций в проверяемом периоде осуществлялось с 1 января 2014 по 31 декабря 2014 года. Должности кассира в штатном расписании Отдела отсутствует. Договор о полной индивидуальной  материальной ответственности заключен с Ивановой А.З. с 01.01.2014 года.</w:t>
      </w:r>
    </w:p>
    <w:p w:rsidR="00E73DED" w:rsidRPr="00EE5B96" w:rsidRDefault="00E73DED" w:rsidP="00E73DED">
      <w:pPr>
        <w:spacing w:after="0" w:line="240" w:lineRule="auto"/>
        <w:ind w:firstLine="567"/>
        <w:contextualSpacing/>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Учет движения наличных денежных средств осуществляется в кассовой книге формы (0504514). Кассовая книга  пронумерована, прошнурована, скреплена печатью и заверена подписями распорядителями денежных средств.</w:t>
      </w:r>
    </w:p>
    <w:p w:rsidR="00E73DED" w:rsidRPr="00EE5B96" w:rsidRDefault="00E73DED" w:rsidP="00E73DED">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w:t>
      </w:r>
      <w:r w:rsidRPr="00EE5B96">
        <w:rPr>
          <w:rFonts w:ascii="Times New Roman" w:eastAsia="Times New Roman" w:hAnsi="Times New Roman"/>
          <w:sz w:val="24"/>
          <w:szCs w:val="24"/>
          <w:lang w:eastAsia="ru-RU"/>
        </w:rPr>
        <w:t xml:space="preserve"> кассовые документы, кассовая книга оформляются с применением программного продукта «1-С: Предприятие, версия 8.2» и распечатываются на бумажных носителях.</w:t>
      </w:r>
    </w:p>
    <w:p w:rsidR="00E73DED" w:rsidRPr="00EE5B96" w:rsidRDefault="00E73DED" w:rsidP="00E73DED">
      <w:pPr>
        <w:spacing w:after="0" w:line="240" w:lineRule="auto"/>
        <w:ind w:firstLine="567"/>
        <w:contextualSpacing/>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Произведенные кассовые операции за проверяемый период подтверждены соответствующими первичными оправдательными документами.</w:t>
      </w:r>
    </w:p>
    <w:p w:rsidR="00E73DED" w:rsidRPr="00EE5B96" w:rsidRDefault="00E73DED" w:rsidP="00E73DED">
      <w:pPr>
        <w:spacing w:after="0" w:line="240" w:lineRule="auto"/>
        <w:ind w:firstLine="567"/>
        <w:contextualSpacing/>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Согласно заявки на получение наличных денег № 16 от 24.03.2014 г. </w:t>
      </w:r>
      <w:r>
        <w:rPr>
          <w:rFonts w:ascii="Times New Roman" w:eastAsia="Times New Roman" w:hAnsi="Times New Roman"/>
          <w:sz w:val="24"/>
          <w:szCs w:val="24"/>
          <w:lang w:eastAsia="ru-RU"/>
        </w:rPr>
        <w:t>Отделом</w:t>
      </w:r>
      <w:r w:rsidRPr="00EE5B96">
        <w:rPr>
          <w:rFonts w:ascii="Times New Roman" w:eastAsia="Times New Roman" w:hAnsi="Times New Roman"/>
          <w:sz w:val="24"/>
          <w:szCs w:val="24"/>
          <w:lang w:eastAsia="ru-RU"/>
        </w:rPr>
        <w:t xml:space="preserve"> были запрошены денежные средства с КОСГУ 221 «Расчеты по услугам связи» в сумме </w:t>
      </w:r>
      <w:r>
        <w:rPr>
          <w:rFonts w:ascii="Times New Roman" w:eastAsia="Times New Roman" w:hAnsi="Times New Roman"/>
          <w:sz w:val="24"/>
          <w:szCs w:val="24"/>
          <w:lang w:eastAsia="ru-RU"/>
        </w:rPr>
        <w:t>400 руб.</w:t>
      </w:r>
      <w:r w:rsidRPr="00EE5B96">
        <w:rPr>
          <w:rFonts w:ascii="Times New Roman" w:eastAsia="Times New Roman" w:hAnsi="Times New Roman"/>
          <w:sz w:val="24"/>
          <w:szCs w:val="24"/>
          <w:lang w:eastAsia="ru-RU"/>
        </w:rPr>
        <w:t>, однако в кассу данные средства оприходованы по КОСГУ 340 «Увеличение стоимости материальных запасов», что влечет за собой нарушение Указаний о порядке применения бюджетной классификации Российской Федерации, утвержденными приказом Минфина России от 21 декабря 2011 года № 180.</w:t>
      </w:r>
    </w:p>
    <w:p w:rsidR="00E73DED" w:rsidRPr="00EE5B96" w:rsidRDefault="00E73DED" w:rsidP="00E73DED">
      <w:pPr>
        <w:spacing w:after="0" w:line="240" w:lineRule="auto"/>
        <w:ind w:firstLine="567"/>
        <w:contextualSpacing/>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Лимит остатка наличных денежных средств в кассе, утвержденный приказом руководи</w:t>
      </w:r>
      <w:r>
        <w:rPr>
          <w:rFonts w:ascii="Times New Roman" w:eastAsia="Times New Roman" w:hAnsi="Times New Roman"/>
          <w:sz w:val="24"/>
          <w:szCs w:val="24"/>
          <w:lang w:eastAsia="ru-RU"/>
        </w:rPr>
        <w:t>теля Отдела</w:t>
      </w:r>
      <w:r w:rsidRPr="00EE5B96">
        <w:rPr>
          <w:rFonts w:ascii="Times New Roman" w:eastAsia="Times New Roman" w:hAnsi="Times New Roman"/>
          <w:sz w:val="24"/>
          <w:szCs w:val="24"/>
          <w:lang w:eastAsia="ru-RU"/>
        </w:rPr>
        <w:t xml:space="preserve"> № 238 от 31.12.2013 г. на 2014 год составил в сумме 1000 рублей. Установленный лимит кассы за проверяемый период соблюдался.</w:t>
      </w:r>
    </w:p>
    <w:p w:rsidR="00E73DED" w:rsidRPr="00EE5B96" w:rsidRDefault="00E73DED" w:rsidP="00E73DED">
      <w:pPr>
        <w:spacing w:after="0" w:line="240" w:lineRule="auto"/>
        <w:ind w:firstLine="567"/>
        <w:contextualSpacing/>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lastRenderedPageBreak/>
        <w:t>Инвентаризация денежных средств в кассе, за проверяемый период, проводились ежеквартально, при этом недостачи или излишек в кассе не установлены.</w:t>
      </w:r>
    </w:p>
    <w:p w:rsidR="00E73DED" w:rsidRPr="00EE5B96" w:rsidRDefault="00E73DED" w:rsidP="00E73DED">
      <w:pPr>
        <w:pStyle w:val="a6"/>
        <w:spacing w:after="0" w:line="240" w:lineRule="auto"/>
        <w:ind w:left="1211"/>
        <w:jc w:val="both"/>
        <w:outlineLvl w:val="1"/>
        <w:rPr>
          <w:rFonts w:ascii="Times New Roman" w:eastAsia="Times New Roman" w:hAnsi="Times New Roman"/>
          <w:b/>
          <w:bCs/>
          <w:iCs/>
          <w:sz w:val="24"/>
          <w:szCs w:val="24"/>
          <w:lang w:eastAsia="ru-RU"/>
        </w:rPr>
      </w:pPr>
    </w:p>
    <w:p w:rsidR="00E73DED" w:rsidRPr="00EE5B96" w:rsidRDefault="00E73DED" w:rsidP="00E73DED">
      <w:pPr>
        <w:pStyle w:val="a6"/>
        <w:numPr>
          <w:ilvl w:val="0"/>
          <w:numId w:val="30"/>
        </w:numPr>
        <w:spacing w:after="0" w:line="240" w:lineRule="auto"/>
        <w:ind w:left="928"/>
        <w:jc w:val="both"/>
        <w:outlineLvl w:val="1"/>
        <w:rPr>
          <w:rFonts w:ascii="Times New Roman" w:eastAsia="Times New Roman" w:hAnsi="Times New Roman"/>
          <w:b/>
          <w:bCs/>
          <w:iCs/>
          <w:sz w:val="24"/>
          <w:szCs w:val="24"/>
          <w:lang w:eastAsia="ru-RU"/>
        </w:rPr>
      </w:pPr>
      <w:r w:rsidRPr="00EE5B96">
        <w:rPr>
          <w:rFonts w:ascii="Times New Roman" w:eastAsia="Times New Roman" w:hAnsi="Times New Roman"/>
          <w:b/>
          <w:bCs/>
          <w:iCs/>
          <w:sz w:val="24"/>
          <w:szCs w:val="24"/>
          <w:lang w:eastAsia="ru-RU"/>
        </w:rPr>
        <w:t>Проверка банковских операций за период с 01.01.2014- 31.12.2014 г.г.</w:t>
      </w:r>
    </w:p>
    <w:p w:rsidR="00E73DED" w:rsidRPr="00EE5B96" w:rsidRDefault="00E73DED" w:rsidP="00E73DED">
      <w:pPr>
        <w:pStyle w:val="a6"/>
        <w:spacing w:after="0" w:line="240" w:lineRule="auto"/>
        <w:ind w:left="992"/>
        <w:jc w:val="both"/>
        <w:outlineLvl w:val="1"/>
        <w:rPr>
          <w:rFonts w:ascii="Times New Roman" w:eastAsia="Times New Roman" w:hAnsi="Times New Roman"/>
          <w:b/>
          <w:bCs/>
          <w:iCs/>
          <w:sz w:val="24"/>
          <w:szCs w:val="24"/>
          <w:lang w:eastAsia="ru-RU"/>
        </w:rPr>
      </w:pPr>
    </w:p>
    <w:p w:rsidR="00177950" w:rsidRDefault="00E73DED" w:rsidP="00E73DED">
      <w:pPr>
        <w:spacing w:after="0" w:line="240" w:lineRule="auto"/>
        <w:ind w:firstLine="567"/>
        <w:contextualSpacing/>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Проверка банковских операций за период с 01.01.2014 по 31.12.2014 произведена сплошным  методом</w:t>
      </w:r>
      <w:r w:rsidR="00177950">
        <w:rPr>
          <w:rFonts w:ascii="Times New Roman" w:eastAsia="Times New Roman" w:hAnsi="Times New Roman"/>
          <w:sz w:val="24"/>
          <w:szCs w:val="24"/>
          <w:lang w:eastAsia="ru-RU"/>
        </w:rPr>
        <w:t>.</w:t>
      </w:r>
    </w:p>
    <w:p w:rsidR="00E73DED" w:rsidRPr="00EE5B96" w:rsidRDefault="00E73DED" w:rsidP="00E73DED">
      <w:pPr>
        <w:spacing w:after="0" w:line="240" w:lineRule="auto"/>
        <w:ind w:firstLine="567"/>
        <w:contextualSpacing/>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Согласно заявке на кассовый расход №оо000065 от 11.02.2015</w:t>
      </w:r>
      <w:r w:rsidR="00027D8A">
        <w:rPr>
          <w:rFonts w:ascii="Times New Roman" w:eastAsia="Times New Roman" w:hAnsi="Times New Roman"/>
          <w:sz w:val="24"/>
          <w:szCs w:val="24"/>
          <w:lang w:eastAsia="ru-RU"/>
        </w:rPr>
        <w:t xml:space="preserve"> </w:t>
      </w:r>
      <w:r w:rsidRPr="00EE5B96">
        <w:rPr>
          <w:rFonts w:ascii="Times New Roman" w:eastAsia="Times New Roman" w:hAnsi="Times New Roman"/>
          <w:sz w:val="24"/>
          <w:szCs w:val="24"/>
          <w:lang w:eastAsia="ru-RU"/>
        </w:rPr>
        <w:t>г. Отделом перечислены Закрытому акционерному обществу «Фарм» денежные средства за приобретенные канцтовары по подстатье КОСГУ 290 «Прочие расходы» на сумму 1850 руб</w:t>
      </w:r>
      <w:r w:rsidR="00177950">
        <w:rPr>
          <w:rFonts w:ascii="Times New Roman" w:eastAsia="Times New Roman" w:hAnsi="Times New Roman"/>
          <w:sz w:val="24"/>
          <w:szCs w:val="24"/>
          <w:lang w:eastAsia="ru-RU"/>
        </w:rPr>
        <w:t>лей</w:t>
      </w:r>
      <w:r w:rsidRPr="00EE5B96">
        <w:rPr>
          <w:rFonts w:ascii="Times New Roman" w:eastAsia="Times New Roman" w:hAnsi="Times New Roman"/>
          <w:sz w:val="24"/>
          <w:szCs w:val="24"/>
          <w:lang w:eastAsia="ru-RU"/>
        </w:rPr>
        <w:t>.</w:t>
      </w:r>
    </w:p>
    <w:p w:rsidR="00E73DED" w:rsidRPr="00EE5B96" w:rsidRDefault="00E73DED" w:rsidP="00E73DED">
      <w:pPr>
        <w:spacing w:after="0" w:line="240" w:lineRule="auto"/>
        <w:ind w:firstLine="567"/>
        <w:contextualSpacing/>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Таким образом, в нарушение ст.289 Бюджетного кодекса Российской Федерации Отделом допущено нецелевое использование средств бюджета Шемуршинского района за 2014 год в сумме 1850,00 руб., выразившееся в перечислении Закрытому акционерному обществу «Фарм» за приобретенные канцтовары по подстатье КОСГУ 290 «Прочие расходы», оплата в соответствии с Указаниями о порядке применения бюджетной классификации Российской Федерации, утвержденными приказом Минфина России от 21 декабря 2011 года №180н предусмотрена по подстатье КОСГУ 340 «Увеличение стоимости материальных запасов». </w:t>
      </w:r>
    </w:p>
    <w:p w:rsidR="00E73DED" w:rsidRPr="00EE5B96" w:rsidRDefault="00E73DED" w:rsidP="00E73DED">
      <w:pPr>
        <w:pStyle w:val="a6"/>
        <w:spacing w:after="0" w:line="240" w:lineRule="auto"/>
        <w:ind w:left="0" w:firstLine="567"/>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Cs/>
          <w:iCs/>
          <w:sz w:val="24"/>
          <w:szCs w:val="24"/>
          <w:lang w:eastAsia="ru-RU"/>
        </w:rPr>
        <w:t>Согласно заявке на кассовый расход ОО000336 от 04.08.2014 г. в учреждение банка перечислена на банковскую карту бухгалтера Отдела Ельцовой Т.В.заработная плата за июль месяц 2014 г. по подстатье КОСГУ 211 «Заработная плата» в сумме 10186,10 руб. и подстатье КОСГУ 213 «Начисления на выплаты по оплате труда» в сумме 2820,80 руб..</w:t>
      </w:r>
    </w:p>
    <w:p w:rsidR="00E73DED" w:rsidRPr="00EE5B96" w:rsidRDefault="00E73DED" w:rsidP="00E73DED">
      <w:pPr>
        <w:pStyle w:val="a6"/>
        <w:spacing w:after="0" w:line="240" w:lineRule="auto"/>
        <w:ind w:left="0" w:firstLine="567"/>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Cs/>
          <w:iCs/>
          <w:sz w:val="24"/>
          <w:szCs w:val="24"/>
          <w:lang w:eastAsia="ru-RU"/>
        </w:rPr>
        <w:t>Согласно бухгалтерским документам Отдела (табель учета использования рабочего времени, листок нетрудоспособности серии 143458469710 от 17.07.2014 г., расчет к больничному листу, расчетно-платежные ведомости по начислению заработной платы) бухгалтеру Ельцовой Т.В.начислена к выплате заработная плата (без учета НДФЛ) за июль 2014 г.в общей сумме 13006,90 руб., в том числе пособие по временной нетрудоспособности на сумму 3111,80 руб., выплата которого (возмещение в дальнейшем за счет за счет Фонда социального страхования) в соответствии с Указаниями о порядке применения бюджетной классификации Российской Федерации, утвержденной приказом Минфина РФ от 28.12.2010 № 190н(с изменениями и дополнениями) , предусмотрена по подстатье КОСГУ 213 «Начисления на выплаты по оплате труда».</w:t>
      </w:r>
    </w:p>
    <w:p w:rsidR="00E73DED" w:rsidRPr="00EE5B96" w:rsidRDefault="00E73DED" w:rsidP="00E73DED">
      <w:pPr>
        <w:pStyle w:val="a6"/>
        <w:spacing w:after="0" w:line="240" w:lineRule="auto"/>
        <w:ind w:left="0" w:firstLine="567"/>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Cs/>
          <w:iCs/>
          <w:sz w:val="24"/>
          <w:szCs w:val="24"/>
          <w:lang w:eastAsia="ru-RU"/>
        </w:rPr>
        <w:t>Таким образом, в нарушение ст.289 Бюджетного кодекса Российской Федерации Отделом допущено нецелевое использование средств бюджета за 2014 год в сумме 291,00 руб., выразившееся в начислении и выплате пособия по временной нетрудоспособности бухгалтеру Ельцовой Т.В. по подстатье КОСГУ 211 «Заработная плата».</w:t>
      </w:r>
    </w:p>
    <w:p w:rsidR="00E73DED" w:rsidRPr="00EE5B96" w:rsidRDefault="00E73DED" w:rsidP="00E73DED">
      <w:pPr>
        <w:pStyle w:val="a6"/>
        <w:spacing w:after="0" w:line="240" w:lineRule="auto"/>
        <w:ind w:left="0" w:firstLine="567"/>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Cs/>
          <w:iCs/>
          <w:sz w:val="24"/>
          <w:szCs w:val="24"/>
          <w:lang w:eastAsia="ru-RU"/>
        </w:rPr>
        <w:t>Выборочной проверкой было установлено, что в Журнале операций №2 с безналичными денежными средствами неверно отражены операции по выпискам с лицевого счета получателя бюджетных средств, что влечет за собой нарушение Федерального закона № 402-ФЗ от 06.12.2011 г. «О бухгалтерском учете».</w:t>
      </w:r>
    </w:p>
    <w:p w:rsidR="00E73DED" w:rsidRPr="00EE5B96" w:rsidRDefault="00E73DED" w:rsidP="00E73DED">
      <w:pPr>
        <w:pStyle w:val="a6"/>
        <w:spacing w:after="0" w:line="240" w:lineRule="auto"/>
        <w:ind w:left="0" w:firstLine="567"/>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Cs/>
          <w:iCs/>
          <w:sz w:val="24"/>
          <w:szCs w:val="24"/>
          <w:lang w:eastAsia="ru-RU"/>
        </w:rPr>
        <w:t xml:space="preserve"> Так было установлено, что заявкой на кассовый расход № ОО000163 от 10.04.2014 г</w:t>
      </w:r>
      <w:r w:rsidR="003F22D5">
        <w:rPr>
          <w:rFonts w:ascii="Times New Roman" w:eastAsia="Times New Roman" w:hAnsi="Times New Roman"/>
          <w:bCs/>
          <w:iCs/>
          <w:sz w:val="24"/>
          <w:szCs w:val="24"/>
          <w:lang w:eastAsia="ru-RU"/>
        </w:rPr>
        <w:t xml:space="preserve"> </w:t>
      </w:r>
      <w:r w:rsidRPr="00EE5B96">
        <w:rPr>
          <w:rFonts w:ascii="Times New Roman" w:eastAsia="Times New Roman" w:hAnsi="Times New Roman"/>
          <w:bCs/>
          <w:iCs/>
          <w:sz w:val="24"/>
          <w:szCs w:val="24"/>
          <w:lang w:eastAsia="ru-RU"/>
        </w:rPr>
        <w:t>был перечислен НДФЛ с подстатьи 211 «Заработная плата» в сумме 2400 руб., однако указанная сумма в Журнале операций отражена на подстатье 213 «Начисления на выплаты по оплате труда», аналогичное нарушение выявлено по заявке на кассовый расход № ОО000226 от 14.05.2014 г. на сумму 4257,00 руб..</w:t>
      </w:r>
    </w:p>
    <w:p w:rsidR="00E73DED" w:rsidRPr="00EE5B96" w:rsidRDefault="00E73DED" w:rsidP="00E73DED">
      <w:pPr>
        <w:pStyle w:val="a6"/>
        <w:spacing w:after="0" w:line="240" w:lineRule="auto"/>
        <w:ind w:left="1211"/>
        <w:jc w:val="both"/>
        <w:outlineLvl w:val="1"/>
        <w:rPr>
          <w:rFonts w:ascii="Times New Roman" w:eastAsia="Times New Roman" w:hAnsi="Times New Roman"/>
          <w:b/>
          <w:bCs/>
          <w:iCs/>
          <w:sz w:val="24"/>
          <w:szCs w:val="24"/>
          <w:lang w:eastAsia="ru-RU"/>
        </w:rPr>
      </w:pPr>
    </w:p>
    <w:p w:rsidR="00E73DED" w:rsidRPr="00EE5B96" w:rsidRDefault="00E73DED" w:rsidP="00E73DED">
      <w:pPr>
        <w:pStyle w:val="a6"/>
        <w:tabs>
          <w:tab w:val="left" w:pos="567"/>
        </w:tabs>
        <w:spacing w:after="0" w:line="240" w:lineRule="auto"/>
        <w:ind w:left="567" w:hanging="567"/>
        <w:jc w:val="both"/>
        <w:outlineLvl w:val="1"/>
        <w:rPr>
          <w:rFonts w:ascii="Times New Roman" w:eastAsia="Times New Roman" w:hAnsi="Times New Roman"/>
          <w:b/>
          <w:bCs/>
          <w:iCs/>
          <w:sz w:val="24"/>
          <w:szCs w:val="24"/>
          <w:lang w:eastAsia="ru-RU"/>
        </w:rPr>
      </w:pPr>
    </w:p>
    <w:p w:rsidR="00E73DED" w:rsidRPr="00EE5B96" w:rsidRDefault="00E73DED" w:rsidP="00E73DED">
      <w:pPr>
        <w:pStyle w:val="a6"/>
        <w:numPr>
          <w:ilvl w:val="0"/>
          <w:numId w:val="30"/>
        </w:numPr>
        <w:spacing w:after="0" w:line="240" w:lineRule="auto"/>
        <w:ind w:left="928"/>
        <w:jc w:val="both"/>
        <w:outlineLvl w:val="1"/>
        <w:rPr>
          <w:rFonts w:ascii="Times New Roman" w:eastAsia="Times New Roman" w:hAnsi="Times New Roman"/>
          <w:b/>
          <w:bCs/>
          <w:iCs/>
          <w:sz w:val="24"/>
          <w:szCs w:val="24"/>
          <w:lang w:eastAsia="ru-RU"/>
        </w:rPr>
      </w:pPr>
      <w:r w:rsidRPr="00EE5B96">
        <w:rPr>
          <w:rFonts w:ascii="Times New Roman" w:eastAsia="Times New Roman" w:hAnsi="Times New Roman"/>
          <w:b/>
          <w:bCs/>
          <w:iCs/>
          <w:sz w:val="24"/>
          <w:szCs w:val="24"/>
          <w:lang w:eastAsia="ru-RU"/>
        </w:rPr>
        <w:t>Проверка оприходования и правильности списания основных средств, материальных ценностей.</w:t>
      </w:r>
    </w:p>
    <w:p w:rsidR="00E73DED" w:rsidRPr="00EE5B96" w:rsidRDefault="00E73DED" w:rsidP="00E73DED">
      <w:pPr>
        <w:pStyle w:val="a6"/>
        <w:spacing w:after="0" w:line="240" w:lineRule="auto"/>
        <w:ind w:left="992"/>
        <w:jc w:val="both"/>
        <w:outlineLvl w:val="1"/>
        <w:rPr>
          <w:rFonts w:ascii="Times New Roman" w:eastAsia="Times New Roman" w:hAnsi="Times New Roman"/>
          <w:b/>
          <w:bCs/>
          <w:iCs/>
          <w:sz w:val="24"/>
          <w:szCs w:val="24"/>
          <w:lang w:eastAsia="ru-RU"/>
        </w:rPr>
      </w:pPr>
    </w:p>
    <w:p w:rsidR="00E73DED" w:rsidRPr="00EE5B96" w:rsidRDefault="00E73DED" w:rsidP="00E73DED">
      <w:pPr>
        <w:spacing w:after="0" w:line="240" w:lineRule="auto"/>
        <w:ind w:firstLine="567"/>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lastRenderedPageBreak/>
        <w:t>Договора о материальной ответственности с материально ответственными лицами на проверку не представлены.</w:t>
      </w:r>
    </w:p>
    <w:p w:rsidR="00E73DED" w:rsidRDefault="00E73DED" w:rsidP="00E73DED">
      <w:pPr>
        <w:spacing w:after="0" w:line="240" w:lineRule="auto"/>
        <w:ind w:firstLine="567"/>
        <w:contextualSpacing/>
        <w:jc w:val="both"/>
        <w:rPr>
          <w:rFonts w:ascii="Times New Roman" w:hAnsi="Times New Roman"/>
          <w:sz w:val="24"/>
          <w:szCs w:val="24"/>
        </w:rPr>
      </w:pPr>
      <w:r w:rsidRPr="00EE5B96">
        <w:rPr>
          <w:rFonts w:ascii="Times New Roman" w:hAnsi="Times New Roman"/>
          <w:sz w:val="24"/>
          <w:szCs w:val="24"/>
        </w:rPr>
        <w:t>Проверкой было установлено, что на счете 101.00 «Основные ср</w:t>
      </w:r>
      <w:r>
        <w:rPr>
          <w:rFonts w:ascii="Times New Roman" w:hAnsi="Times New Roman"/>
          <w:sz w:val="24"/>
          <w:szCs w:val="24"/>
        </w:rPr>
        <w:t>едства» за Отделом</w:t>
      </w:r>
      <w:r w:rsidRPr="00EE5B96">
        <w:rPr>
          <w:rFonts w:ascii="Times New Roman" w:hAnsi="Times New Roman"/>
          <w:sz w:val="24"/>
          <w:szCs w:val="24"/>
        </w:rPr>
        <w:t xml:space="preserve"> числиться гараж с балансовой стоимостью 51190,00 руб., однако данное имущество является собственностью Администрации Шемуршинского района Чувашской Республики, а так же на данное имущество </w:t>
      </w:r>
      <w:r>
        <w:rPr>
          <w:rFonts w:ascii="Times New Roman" w:hAnsi="Times New Roman"/>
          <w:sz w:val="24"/>
          <w:szCs w:val="24"/>
        </w:rPr>
        <w:t xml:space="preserve">Отделом </w:t>
      </w:r>
      <w:r w:rsidRPr="00EE5B96">
        <w:rPr>
          <w:rFonts w:ascii="Times New Roman" w:hAnsi="Times New Roman"/>
          <w:sz w:val="24"/>
          <w:szCs w:val="24"/>
        </w:rPr>
        <w:t>ежемесячно  начислялась амортизация в сумме 274,07 руб</w:t>
      </w:r>
      <w:r w:rsidR="007F2A6E">
        <w:rPr>
          <w:rFonts w:ascii="Times New Roman" w:hAnsi="Times New Roman"/>
          <w:sz w:val="24"/>
          <w:szCs w:val="24"/>
        </w:rPr>
        <w:t>лей</w:t>
      </w:r>
      <w:r w:rsidRPr="00EE5B96">
        <w:rPr>
          <w:rFonts w:ascii="Times New Roman" w:hAnsi="Times New Roman"/>
          <w:sz w:val="24"/>
          <w:szCs w:val="24"/>
        </w:rPr>
        <w:t xml:space="preserve"> и за 2014 год уплачен налог на имущество в сумме 2000 руб</w:t>
      </w:r>
      <w:r w:rsidR="007F2A6E">
        <w:rPr>
          <w:rFonts w:ascii="Times New Roman" w:hAnsi="Times New Roman"/>
          <w:sz w:val="24"/>
          <w:szCs w:val="24"/>
        </w:rPr>
        <w:t>лей.</w:t>
      </w:r>
    </w:p>
    <w:p w:rsidR="00E73DED" w:rsidRPr="00EE5B96" w:rsidRDefault="00E73DED" w:rsidP="00E73DED">
      <w:pPr>
        <w:spacing w:after="0" w:line="240" w:lineRule="auto"/>
        <w:ind w:firstLine="567"/>
        <w:jc w:val="both"/>
        <w:rPr>
          <w:rFonts w:ascii="Times New Roman" w:eastAsia="Times New Roman" w:hAnsi="Times New Roman"/>
          <w:sz w:val="24"/>
          <w:szCs w:val="24"/>
        </w:rPr>
      </w:pPr>
      <w:r w:rsidRPr="00EE5B96">
        <w:rPr>
          <w:rFonts w:ascii="Times New Roman" w:eastAsia="Times New Roman" w:hAnsi="Times New Roman"/>
          <w:sz w:val="24"/>
          <w:szCs w:val="24"/>
          <w:lang w:eastAsia="ru-RU"/>
        </w:rPr>
        <w:t xml:space="preserve">Таким образом, в нарушение ст.34,162 Бюджетного кодекса Российской Федерации Бюджетным учреждением допущено неэффективное использование средств бюджета Шемуршинского района за 2014 год </w:t>
      </w:r>
      <w:r>
        <w:rPr>
          <w:rFonts w:ascii="Times New Roman" w:eastAsia="Times New Roman" w:hAnsi="Times New Roman"/>
          <w:sz w:val="24"/>
          <w:szCs w:val="24"/>
          <w:lang w:eastAsia="ru-RU"/>
        </w:rPr>
        <w:t>в сумме  5288,84</w:t>
      </w:r>
      <w:r w:rsidRPr="00EE5B96">
        <w:rPr>
          <w:rFonts w:ascii="Times New Roman" w:eastAsia="Times New Roman" w:hAnsi="Times New Roman"/>
          <w:sz w:val="24"/>
          <w:szCs w:val="24"/>
          <w:lang w:eastAsia="ru-RU"/>
        </w:rPr>
        <w:t xml:space="preserve"> руб</w:t>
      </w:r>
      <w:r w:rsidR="005B7026">
        <w:rPr>
          <w:rFonts w:ascii="Times New Roman" w:eastAsia="Times New Roman" w:hAnsi="Times New Roman"/>
          <w:sz w:val="24"/>
          <w:szCs w:val="24"/>
          <w:lang w:eastAsia="ru-RU"/>
        </w:rPr>
        <w:t>лей.</w:t>
      </w:r>
    </w:p>
    <w:p w:rsidR="00E73DED" w:rsidRPr="00EE5B96" w:rsidRDefault="00E73DED" w:rsidP="00E73DED">
      <w:pPr>
        <w:spacing w:after="0" w:line="240" w:lineRule="auto"/>
        <w:ind w:firstLine="567"/>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Из представленных на проверку бухгалтерских документов по состоянию на 01.01.2015г.  фактов предоставления в аренду имущества, в том числе особо ценного имущества и иного движимого имущества, закрепленного за Отделом на праве оперативного управления, в проверяемом периоде не выявлено.</w:t>
      </w:r>
    </w:p>
    <w:p w:rsidR="00E73DED" w:rsidRPr="00EE5B96" w:rsidRDefault="00E73DED" w:rsidP="00E73DED">
      <w:pPr>
        <w:spacing w:after="0" w:line="240" w:lineRule="auto"/>
        <w:ind w:firstLine="567"/>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По данным оборотно - сальдовой ведомости по состоянию на 01.01.2014 на сч. 010500000 «Материальные запасы» числились материальные запасы в общей сумме 64973,58 рублей. За 2014 год поступило материальных запасов в сумме 206542,80 рублей</w:t>
      </w:r>
      <w:r>
        <w:rPr>
          <w:rFonts w:ascii="Times New Roman" w:eastAsia="Times New Roman" w:hAnsi="Times New Roman"/>
          <w:sz w:val="24"/>
          <w:szCs w:val="24"/>
        </w:rPr>
        <w:t xml:space="preserve">, </w:t>
      </w:r>
      <w:r w:rsidRPr="00EE5B96">
        <w:rPr>
          <w:rFonts w:ascii="Times New Roman" w:eastAsia="Times New Roman" w:hAnsi="Times New Roman"/>
          <w:sz w:val="24"/>
          <w:szCs w:val="24"/>
        </w:rPr>
        <w:t xml:space="preserve">списано в сумме 218674,90 рублей и составило по состоянию на 01.01.2015 года в сумме 52841,48 рублей. </w:t>
      </w:r>
    </w:p>
    <w:p w:rsidR="00E73DED" w:rsidRPr="00EE5B96" w:rsidRDefault="00E73DED" w:rsidP="00E73DED">
      <w:pPr>
        <w:spacing w:after="0" w:line="240" w:lineRule="auto"/>
        <w:ind w:firstLine="567"/>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В нарушении п.п.99, 373 Инструкции, утвержденной приказом Минфина России от 01.12.2010 №157 на указанном счете по состоянию на 01.01.20</w:t>
      </w:r>
      <w:r w:rsidR="007F2A6E">
        <w:rPr>
          <w:rFonts w:ascii="Times New Roman" w:eastAsia="Times New Roman" w:hAnsi="Times New Roman"/>
          <w:sz w:val="24"/>
          <w:szCs w:val="24"/>
        </w:rPr>
        <w:t>1</w:t>
      </w:r>
      <w:r w:rsidRPr="00EE5B96">
        <w:rPr>
          <w:rFonts w:ascii="Times New Roman" w:eastAsia="Times New Roman" w:hAnsi="Times New Roman"/>
          <w:sz w:val="24"/>
          <w:szCs w:val="24"/>
        </w:rPr>
        <w:t>4 г.числятся основные средства на общую сумму 17183,00 руб.: стол компьютерный на сумму 16050,00 руб., стулья п/м на сумму 240,00 руб., телефон аппарат на сумму 893,00 руб..</w:t>
      </w:r>
    </w:p>
    <w:p w:rsidR="00E73DED" w:rsidRPr="00EE5B96" w:rsidRDefault="00E73DED" w:rsidP="00E73DED">
      <w:pPr>
        <w:spacing w:after="0" w:line="240" w:lineRule="auto"/>
        <w:ind w:firstLine="567"/>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На основании авансового отчета № 30 от 21.03.2014 г. по товарному чеку № 548 от 05.03.2014 г. Отделом были приобретены материальные запасы в сумме 725,00 руб., однако данные запасы были оприходованы в  нарушение п.117 Инструкции,  утвержденный приказом Минфина России от 01.12.2010 №157, а именно по счету 105.35.340 «Мягкий инвентарь» оприходован на сумму 155,00 руб., следовало на сумму 355,00 руб.. По счету 105.36.340 «Прочие материальные запасы» оприходованы на сумму 570,00 руб., следовало на сумму 370,00 руб</w:t>
      </w:r>
      <w:r w:rsidR="007F2A6E">
        <w:rPr>
          <w:rFonts w:ascii="Times New Roman" w:eastAsia="Times New Roman" w:hAnsi="Times New Roman"/>
          <w:sz w:val="24"/>
          <w:szCs w:val="24"/>
        </w:rPr>
        <w:t>лей.</w:t>
      </w:r>
      <w:r w:rsidRPr="00EE5B96">
        <w:rPr>
          <w:rFonts w:ascii="Times New Roman" w:eastAsia="Times New Roman" w:hAnsi="Times New Roman"/>
          <w:sz w:val="24"/>
          <w:szCs w:val="24"/>
        </w:rPr>
        <w:t xml:space="preserve"> </w:t>
      </w:r>
    </w:p>
    <w:tbl>
      <w:tblPr>
        <w:tblStyle w:val="a7"/>
        <w:tblW w:w="0" w:type="auto"/>
        <w:tblLook w:val="04A0"/>
      </w:tblPr>
      <w:tblGrid>
        <w:gridCol w:w="674"/>
        <w:gridCol w:w="3294"/>
        <w:gridCol w:w="1819"/>
        <w:gridCol w:w="1896"/>
        <w:gridCol w:w="1888"/>
      </w:tblGrid>
      <w:tr w:rsidR="00E73DED" w:rsidRPr="00EE5B96" w:rsidTr="003B7DB4">
        <w:tc>
          <w:tcPr>
            <w:tcW w:w="392"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w:t>
            </w:r>
          </w:p>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п/п</w:t>
            </w:r>
          </w:p>
        </w:tc>
        <w:tc>
          <w:tcPr>
            <w:tcW w:w="3436"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Наименование материальных запасов</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Сумма</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Оприходовано на счет</w:t>
            </w:r>
          </w:p>
        </w:tc>
        <w:tc>
          <w:tcPr>
            <w:tcW w:w="1915"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Следовало оприходовать на счет</w:t>
            </w:r>
          </w:p>
        </w:tc>
      </w:tr>
      <w:tr w:rsidR="00E73DED" w:rsidRPr="00EE5B96" w:rsidTr="003B7DB4">
        <w:tc>
          <w:tcPr>
            <w:tcW w:w="392"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w:t>
            </w:r>
          </w:p>
        </w:tc>
        <w:tc>
          <w:tcPr>
            <w:tcW w:w="3436"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Ведро</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95,00</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105.35.340</w:t>
            </w:r>
          </w:p>
        </w:tc>
        <w:tc>
          <w:tcPr>
            <w:tcW w:w="1915"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105.36.340</w:t>
            </w:r>
          </w:p>
        </w:tc>
      </w:tr>
      <w:tr w:rsidR="00E73DED" w:rsidRPr="00EE5B96" w:rsidTr="003B7DB4">
        <w:tc>
          <w:tcPr>
            <w:tcW w:w="392"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2</w:t>
            </w:r>
          </w:p>
        </w:tc>
        <w:tc>
          <w:tcPr>
            <w:tcW w:w="3436"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Лентяйка</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110,00</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105.36.340</w:t>
            </w:r>
          </w:p>
        </w:tc>
        <w:tc>
          <w:tcPr>
            <w:tcW w:w="1915"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105.36.340</w:t>
            </w:r>
          </w:p>
        </w:tc>
      </w:tr>
      <w:tr w:rsidR="00E73DED" w:rsidRPr="00EE5B96" w:rsidTr="003B7DB4">
        <w:tc>
          <w:tcPr>
            <w:tcW w:w="392"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3</w:t>
            </w:r>
          </w:p>
        </w:tc>
        <w:tc>
          <w:tcPr>
            <w:tcW w:w="3436"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Тряпка</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150,00</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105.36.340</w:t>
            </w:r>
          </w:p>
        </w:tc>
        <w:tc>
          <w:tcPr>
            <w:tcW w:w="1915"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105.35.340</w:t>
            </w:r>
          </w:p>
        </w:tc>
      </w:tr>
      <w:tr w:rsidR="00E73DED" w:rsidRPr="00EE5B96" w:rsidTr="003B7DB4">
        <w:tc>
          <w:tcPr>
            <w:tcW w:w="392"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4</w:t>
            </w:r>
          </w:p>
        </w:tc>
        <w:tc>
          <w:tcPr>
            <w:tcW w:w="3436"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Капля/жид.сред-во</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105,00</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105.36.340</w:t>
            </w:r>
          </w:p>
        </w:tc>
        <w:tc>
          <w:tcPr>
            <w:tcW w:w="1915"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105.36.340</w:t>
            </w:r>
          </w:p>
        </w:tc>
      </w:tr>
      <w:tr w:rsidR="00E73DED" w:rsidRPr="00EE5B96" w:rsidTr="003B7DB4">
        <w:tc>
          <w:tcPr>
            <w:tcW w:w="392"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5</w:t>
            </w:r>
          </w:p>
        </w:tc>
        <w:tc>
          <w:tcPr>
            <w:tcW w:w="3436"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Перчатки</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105,00</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105.36.340</w:t>
            </w:r>
          </w:p>
        </w:tc>
        <w:tc>
          <w:tcPr>
            <w:tcW w:w="1915"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105.35.340</w:t>
            </w:r>
          </w:p>
        </w:tc>
      </w:tr>
      <w:tr w:rsidR="00E73DED" w:rsidRPr="00EE5B96" w:rsidTr="003B7DB4">
        <w:tc>
          <w:tcPr>
            <w:tcW w:w="392"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6</w:t>
            </w:r>
          </w:p>
        </w:tc>
        <w:tc>
          <w:tcPr>
            <w:tcW w:w="3436"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Веник</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60,00</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105.35.340</w:t>
            </w:r>
          </w:p>
        </w:tc>
        <w:tc>
          <w:tcPr>
            <w:tcW w:w="1915"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105.36.340</w:t>
            </w:r>
          </w:p>
        </w:tc>
      </w:tr>
      <w:tr w:rsidR="00E73DED" w:rsidRPr="00EE5B96" w:rsidTr="003B7DB4">
        <w:tc>
          <w:tcPr>
            <w:tcW w:w="392"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7</w:t>
            </w:r>
          </w:p>
        </w:tc>
        <w:tc>
          <w:tcPr>
            <w:tcW w:w="3436"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Тряпка</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100,00</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105.36.340</w:t>
            </w:r>
          </w:p>
        </w:tc>
        <w:tc>
          <w:tcPr>
            <w:tcW w:w="1915"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105.35.340</w:t>
            </w:r>
          </w:p>
        </w:tc>
      </w:tr>
      <w:tr w:rsidR="00E73DED" w:rsidRPr="00EE5B96" w:rsidTr="003B7DB4">
        <w:tc>
          <w:tcPr>
            <w:tcW w:w="392" w:type="dxa"/>
          </w:tcPr>
          <w:p w:rsidR="00E73DED" w:rsidRPr="00EE5B96" w:rsidRDefault="00E73DED" w:rsidP="003B7DB4">
            <w:pPr>
              <w:contextualSpacing/>
              <w:jc w:val="both"/>
              <w:rPr>
                <w:rFonts w:ascii="Times New Roman" w:eastAsia="Times New Roman" w:hAnsi="Times New Roman"/>
                <w:sz w:val="24"/>
                <w:szCs w:val="24"/>
              </w:rPr>
            </w:pPr>
          </w:p>
        </w:tc>
        <w:tc>
          <w:tcPr>
            <w:tcW w:w="3436" w:type="dxa"/>
          </w:tcPr>
          <w:p w:rsidR="00E73DED" w:rsidRPr="00EE5B96" w:rsidRDefault="00E73DED" w:rsidP="003B7DB4">
            <w:pPr>
              <w:contextualSpacing/>
              <w:jc w:val="both"/>
              <w:rPr>
                <w:rFonts w:ascii="Times New Roman" w:eastAsia="Times New Roman" w:hAnsi="Times New Roman"/>
                <w:sz w:val="24"/>
                <w:szCs w:val="24"/>
              </w:rPr>
            </w:pPr>
          </w:p>
        </w:tc>
        <w:tc>
          <w:tcPr>
            <w:tcW w:w="1914" w:type="dxa"/>
          </w:tcPr>
          <w:p w:rsidR="00E73DED" w:rsidRPr="00EE5B96" w:rsidRDefault="00E73DED" w:rsidP="003B7DB4">
            <w:pPr>
              <w:contextualSpacing/>
              <w:jc w:val="both"/>
              <w:rPr>
                <w:rFonts w:ascii="Times New Roman" w:eastAsia="Times New Roman" w:hAnsi="Times New Roman"/>
                <w:sz w:val="24"/>
                <w:szCs w:val="24"/>
              </w:rPr>
            </w:pPr>
          </w:p>
        </w:tc>
        <w:tc>
          <w:tcPr>
            <w:tcW w:w="1914" w:type="dxa"/>
          </w:tcPr>
          <w:p w:rsidR="00E73DED" w:rsidRPr="00EE5B96" w:rsidRDefault="00E73DED" w:rsidP="003B7DB4">
            <w:pPr>
              <w:contextualSpacing/>
              <w:jc w:val="both"/>
              <w:rPr>
                <w:rFonts w:ascii="Times New Roman" w:eastAsia="Times New Roman" w:hAnsi="Times New Roman"/>
                <w:sz w:val="24"/>
                <w:szCs w:val="24"/>
              </w:rPr>
            </w:pPr>
          </w:p>
        </w:tc>
        <w:tc>
          <w:tcPr>
            <w:tcW w:w="1915" w:type="dxa"/>
          </w:tcPr>
          <w:p w:rsidR="00E73DED" w:rsidRPr="00EE5B96" w:rsidRDefault="00E73DED" w:rsidP="003B7DB4">
            <w:pPr>
              <w:contextualSpacing/>
              <w:jc w:val="both"/>
              <w:rPr>
                <w:rFonts w:ascii="Times New Roman" w:eastAsia="Times New Roman" w:hAnsi="Times New Roman"/>
                <w:sz w:val="24"/>
                <w:szCs w:val="24"/>
              </w:rPr>
            </w:pPr>
          </w:p>
        </w:tc>
      </w:tr>
      <w:tr w:rsidR="00E73DED" w:rsidRPr="00EE5B96" w:rsidTr="003B7DB4">
        <w:tc>
          <w:tcPr>
            <w:tcW w:w="392" w:type="dxa"/>
          </w:tcPr>
          <w:p w:rsidR="00E73DED" w:rsidRPr="00EE5B96" w:rsidRDefault="00E73DED" w:rsidP="003B7DB4">
            <w:pPr>
              <w:contextualSpacing/>
              <w:jc w:val="both"/>
              <w:rPr>
                <w:rFonts w:ascii="Times New Roman" w:eastAsia="Times New Roman" w:hAnsi="Times New Roman"/>
                <w:sz w:val="24"/>
                <w:szCs w:val="24"/>
              </w:rPr>
            </w:pPr>
          </w:p>
        </w:tc>
        <w:tc>
          <w:tcPr>
            <w:tcW w:w="3436"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ИТОГО:</w:t>
            </w:r>
          </w:p>
        </w:tc>
        <w:tc>
          <w:tcPr>
            <w:tcW w:w="1914" w:type="dxa"/>
          </w:tcPr>
          <w:p w:rsidR="00E73DED" w:rsidRPr="00EE5B96" w:rsidRDefault="00E73DED" w:rsidP="003B7DB4">
            <w:pPr>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725,00</w:t>
            </w:r>
          </w:p>
        </w:tc>
        <w:tc>
          <w:tcPr>
            <w:tcW w:w="1914" w:type="dxa"/>
          </w:tcPr>
          <w:p w:rsidR="00E73DED" w:rsidRPr="00EE5B96" w:rsidRDefault="00E73DED" w:rsidP="003B7DB4">
            <w:pPr>
              <w:contextualSpacing/>
              <w:jc w:val="both"/>
              <w:rPr>
                <w:rFonts w:ascii="Times New Roman" w:eastAsia="Times New Roman" w:hAnsi="Times New Roman"/>
                <w:sz w:val="24"/>
                <w:szCs w:val="24"/>
              </w:rPr>
            </w:pPr>
          </w:p>
        </w:tc>
        <w:tc>
          <w:tcPr>
            <w:tcW w:w="1915" w:type="dxa"/>
          </w:tcPr>
          <w:p w:rsidR="00E73DED" w:rsidRPr="00EE5B96" w:rsidRDefault="00E73DED" w:rsidP="003B7DB4">
            <w:pPr>
              <w:contextualSpacing/>
              <w:jc w:val="both"/>
              <w:rPr>
                <w:rFonts w:ascii="Times New Roman" w:eastAsia="Times New Roman" w:hAnsi="Times New Roman"/>
                <w:sz w:val="24"/>
                <w:szCs w:val="24"/>
              </w:rPr>
            </w:pPr>
          </w:p>
        </w:tc>
      </w:tr>
    </w:tbl>
    <w:p w:rsidR="00E73DED" w:rsidRPr="00EE5B96" w:rsidRDefault="00E73DED" w:rsidP="00E73DED">
      <w:pPr>
        <w:spacing w:after="0" w:line="240" w:lineRule="auto"/>
        <w:ind w:firstLine="567"/>
        <w:contextualSpacing/>
        <w:jc w:val="both"/>
        <w:rPr>
          <w:rFonts w:ascii="Times New Roman" w:eastAsia="Times New Roman" w:hAnsi="Times New Roman"/>
          <w:sz w:val="24"/>
          <w:szCs w:val="24"/>
        </w:rPr>
      </w:pPr>
    </w:p>
    <w:p w:rsidR="00E73DED" w:rsidRPr="00EE5B96" w:rsidRDefault="00E73DED" w:rsidP="00E73DED">
      <w:pPr>
        <w:spacing w:after="0" w:line="240" w:lineRule="auto"/>
        <w:ind w:firstLine="567"/>
        <w:contextualSpacing/>
        <w:jc w:val="both"/>
        <w:rPr>
          <w:rFonts w:ascii="Times New Roman" w:eastAsia="Times New Roman" w:hAnsi="Times New Roman"/>
          <w:sz w:val="24"/>
          <w:szCs w:val="24"/>
        </w:rPr>
      </w:pPr>
      <w:r w:rsidRPr="00EE5B96">
        <w:rPr>
          <w:rFonts w:ascii="Times New Roman" w:eastAsia="Times New Roman" w:hAnsi="Times New Roman"/>
          <w:sz w:val="24"/>
          <w:szCs w:val="24"/>
        </w:rPr>
        <w:t>В нарушении Приказа Минфина РФ от 15 декабря 2010 г.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Минфина</w:t>
      </w:r>
      <w:r>
        <w:rPr>
          <w:rFonts w:ascii="Times New Roman" w:eastAsia="Times New Roman" w:hAnsi="Times New Roman"/>
          <w:sz w:val="24"/>
          <w:szCs w:val="24"/>
        </w:rPr>
        <w:t xml:space="preserve"> РФ от 15.12.2010 г. №173н),  </w:t>
      </w:r>
      <w:r w:rsidRPr="00EE5B96">
        <w:rPr>
          <w:rFonts w:ascii="Times New Roman" w:eastAsia="Times New Roman" w:hAnsi="Times New Roman"/>
          <w:sz w:val="24"/>
          <w:szCs w:val="24"/>
        </w:rPr>
        <w:t>выборочной проверк</w:t>
      </w:r>
      <w:r>
        <w:rPr>
          <w:rFonts w:ascii="Times New Roman" w:eastAsia="Times New Roman" w:hAnsi="Times New Roman"/>
          <w:sz w:val="24"/>
          <w:szCs w:val="24"/>
        </w:rPr>
        <w:t>ой</w:t>
      </w:r>
      <w:r w:rsidRPr="00EE5B96">
        <w:rPr>
          <w:rFonts w:ascii="Times New Roman" w:eastAsia="Times New Roman" w:hAnsi="Times New Roman"/>
          <w:sz w:val="24"/>
          <w:szCs w:val="24"/>
        </w:rPr>
        <w:t xml:space="preserve"> обнаружено, что не  все  акты списания материальных ценностей приложены в бухгалтерские документы. </w:t>
      </w:r>
    </w:p>
    <w:p w:rsidR="00E73DED" w:rsidRPr="00EE5B96" w:rsidRDefault="00E73DED" w:rsidP="00E73DED">
      <w:pPr>
        <w:spacing w:after="0" w:line="240" w:lineRule="auto"/>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
          <w:bCs/>
          <w:iCs/>
          <w:sz w:val="24"/>
          <w:szCs w:val="24"/>
          <w:lang w:eastAsia="ru-RU"/>
        </w:rPr>
        <w:lastRenderedPageBreak/>
        <w:t xml:space="preserve">       </w:t>
      </w:r>
      <w:r w:rsidRPr="00EE5B96">
        <w:rPr>
          <w:rFonts w:ascii="Times New Roman" w:eastAsia="Times New Roman" w:hAnsi="Times New Roman"/>
          <w:bCs/>
          <w:iCs/>
          <w:sz w:val="24"/>
          <w:szCs w:val="24"/>
          <w:lang w:eastAsia="ru-RU"/>
        </w:rPr>
        <w:t>Проверка правильности списания горюче-смазочных материалов произведена выборочно за 1 квартал 2014 г.</w:t>
      </w:r>
    </w:p>
    <w:p w:rsidR="00E73DED" w:rsidRPr="00EE5B96" w:rsidRDefault="00E73DED" w:rsidP="00E73DED">
      <w:pPr>
        <w:spacing w:after="0" w:line="240" w:lineRule="auto"/>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Cs/>
          <w:iCs/>
          <w:sz w:val="24"/>
          <w:szCs w:val="24"/>
          <w:lang w:eastAsia="ru-RU"/>
        </w:rPr>
        <w:t xml:space="preserve">        Отделом на основании приказа № 61 от 27.03.2014 г. были утверждены нормы расхода топлива в летний период и приказом № 104/1 от 01.10.2014 г. утверждены нормы расхода топлива в зимний период.</w:t>
      </w:r>
    </w:p>
    <w:p w:rsidR="00E73DED" w:rsidRPr="00EE5B96" w:rsidRDefault="00E73DED" w:rsidP="00E73DED">
      <w:pPr>
        <w:spacing w:after="0" w:line="240" w:lineRule="auto"/>
        <w:ind w:firstLine="567"/>
        <w:jc w:val="both"/>
        <w:outlineLvl w:val="1"/>
        <w:rPr>
          <w:rFonts w:ascii="Times New Roman" w:eastAsia="Times New Roman" w:hAnsi="Times New Roman"/>
          <w:b/>
          <w:bCs/>
          <w:iCs/>
          <w:sz w:val="24"/>
          <w:szCs w:val="24"/>
          <w:lang w:eastAsia="ru-RU"/>
        </w:rPr>
      </w:pPr>
      <w:r w:rsidRPr="00EE5B96">
        <w:rPr>
          <w:rFonts w:ascii="Times New Roman" w:eastAsia="Times New Roman" w:hAnsi="Times New Roman"/>
          <w:bCs/>
          <w:iCs/>
          <w:sz w:val="24"/>
          <w:szCs w:val="24"/>
          <w:lang w:eastAsia="ru-RU"/>
        </w:rPr>
        <w:t>На 01.01.2014 г. остато</w:t>
      </w:r>
      <w:r>
        <w:rPr>
          <w:rFonts w:ascii="Times New Roman" w:eastAsia="Times New Roman" w:hAnsi="Times New Roman"/>
          <w:bCs/>
          <w:iCs/>
          <w:sz w:val="24"/>
          <w:szCs w:val="24"/>
          <w:lang w:eastAsia="ru-RU"/>
        </w:rPr>
        <w:t>к бензина в Отделе</w:t>
      </w:r>
      <w:r w:rsidRPr="00EE5B96">
        <w:rPr>
          <w:rFonts w:ascii="Times New Roman" w:eastAsia="Times New Roman" w:hAnsi="Times New Roman"/>
          <w:bCs/>
          <w:iCs/>
          <w:sz w:val="24"/>
          <w:szCs w:val="24"/>
          <w:lang w:eastAsia="ru-RU"/>
        </w:rPr>
        <w:t xml:space="preserve"> на сумму 2921,34 руб.. В январе 2014 г. оприходовано 0 литров на сумму 0 руб., в феврале – 323,95 литра на сумму 9588,91 руб., в марте – 404,07 литра на сумму 12178,97 руб.. Списано в марте 2014 г. по Акту о списании материальных запасов № оо000002  404,07 литра на сумму 12139,75 руб..</w:t>
      </w:r>
    </w:p>
    <w:p w:rsidR="00E73DED" w:rsidRPr="00EE5B96" w:rsidRDefault="00E73DED" w:rsidP="00E73DED">
      <w:pPr>
        <w:spacing w:after="0" w:line="240" w:lineRule="auto"/>
        <w:ind w:firstLine="567"/>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Cs/>
          <w:iCs/>
          <w:sz w:val="24"/>
          <w:szCs w:val="24"/>
          <w:lang w:eastAsia="ru-RU"/>
        </w:rPr>
        <w:t>В ходе проверки было выявлено, что к учету не принят километраж за январь месяц по путевым листам от 22 января 2014 г. на 96 км и от 29 января 2014 г.</w:t>
      </w:r>
      <w:r w:rsidR="007507D1">
        <w:rPr>
          <w:rFonts w:ascii="Times New Roman" w:eastAsia="Times New Roman" w:hAnsi="Times New Roman"/>
          <w:bCs/>
          <w:iCs/>
          <w:sz w:val="24"/>
          <w:szCs w:val="24"/>
          <w:lang w:eastAsia="ru-RU"/>
        </w:rPr>
        <w:t xml:space="preserve"> </w:t>
      </w:r>
      <w:r w:rsidRPr="00EE5B96">
        <w:rPr>
          <w:rFonts w:ascii="Times New Roman" w:eastAsia="Times New Roman" w:hAnsi="Times New Roman"/>
          <w:bCs/>
          <w:iCs/>
          <w:sz w:val="24"/>
          <w:szCs w:val="24"/>
          <w:lang w:eastAsia="ru-RU"/>
        </w:rPr>
        <w:t>на 74 км, однако чеки за январь месяц 2014 г. на бензин были оплачены по авансовому отчету №18 от 04.02.2014 г. на сумму 599,99 руб. по приобретенному бензину на 20,27 литров. Остаток бензина на 01.04.2014 г. 323,95 литров на сумму 9628,13 руб</w:t>
      </w:r>
      <w:r w:rsidR="007507D1">
        <w:rPr>
          <w:rFonts w:ascii="Times New Roman" w:eastAsia="Times New Roman" w:hAnsi="Times New Roman"/>
          <w:bCs/>
          <w:iCs/>
          <w:sz w:val="24"/>
          <w:szCs w:val="24"/>
          <w:lang w:eastAsia="ru-RU"/>
        </w:rPr>
        <w:t>лей.</w:t>
      </w:r>
    </w:p>
    <w:p w:rsidR="00E73DED" w:rsidRPr="00EE5B96" w:rsidRDefault="00E73DED" w:rsidP="00E73DED">
      <w:pPr>
        <w:spacing w:after="0" w:line="240" w:lineRule="auto"/>
        <w:ind w:firstLine="567"/>
        <w:jc w:val="both"/>
        <w:outlineLvl w:val="1"/>
        <w:rPr>
          <w:rFonts w:ascii="Times New Roman" w:eastAsia="Times New Roman" w:hAnsi="Times New Roman"/>
          <w:bCs/>
          <w:iCs/>
          <w:sz w:val="24"/>
          <w:szCs w:val="24"/>
          <w:lang w:eastAsia="ru-RU"/>
        </w:rPr>
      </w:pPr>
      <w:r w:rsidRPr="00EE5B96">
        <w:rPr>
          <w:rFonts w:ascii="Times New Roman" w:eastAsia="Times New Roman" w:hAnsi="Times New Roman"/>
          <w:bCs/>
          <w:iCs/>
          <w:sz w:val="24"/>
          <w:szCs w:val="24"/>
          <w:lang w:eastAsia="ru-RU"/>
        </w:rPr>
        <w:t xml:space="preserve">В нарушении п.1 ст.10 №402-ФЗ «О бухгалтерском учете» (факты хозяйственной операции отражены несвоевременно) </w:t>
      </w:r>
      <w:r>
        <w:rPr>
          <w:rFonts w:ascii="Times New Roman" w:eastAsia="Times New Roman" w:hAnsi="Times New Roman"/>
          <w:bCs/>
          <w:iCs/>
          <w:sz w:val="24"/>
          <w:szCs w:val="24"/>
          <w:lang w:eastAsia="ru-RU"/>
        </w:rPr>
        <w:t>не</w:t>
      </w:r>
      <w:r w:rsidRPr="00EE5B96">
        <w:rPr>
          <w:rFonts w:ascii="Times New Roman" w:eastAsia="Times New Roman" w:hAnsi="Times New Roman"/>
          <w:bCs/>
          <w:iCs/>
          <w:sz w:val="24"/>
          <w:szCs w:val="24"/>
          <w:lang w:eastAsia="ru-RU"/>
        </w:rPr>
        <w:t xml:space="preserve">обоснованно списан бензина за 2013 год в количестве 95 литров на сумму 2766,12 руб., что привело к искажению бухгалтерской отчетности.  </w:t>
      </w:r>
    </w:p>
    <w:p w:rsidR="00E73DED" w:rsidRPr="00EE5B96" w:rsidRDefault="00E73DED" w:rsidP="00E73DED">
      <w:pPr>
        <w:spacing w:after="0" w:line="240" w:lineRule="auto"/>
        <w:ind w:firstLine="567"/>
        <w:jc w:val="both"/>
        <w:outlineLvl w:val="1"/>
        <w:rPr>
          <w:rFonts w:ascii="Times New Roman" w:eastAsia="Times New Roman" w:hAnsi="Times New Roman"/>
          <w:b/>
          <w:bCs/>
          <w:iCs/>
          <w:sz w:val="24"/>
          <w:szCs w:val="24"/>
          <w:lang w:eastAsia="ru-RU"/>
        </w:rPr>
      </w:pPr>
      <w:r w:rsidRPr="00EE5B96">
        <w:rPr>
          <w:rFonts w:ascii="Times New Roman" w:eastAsia="Times New Roman" w:hAnsi="Times New Roman"/>
          <w:bCs/>
          <w:iCs/>
          <w:sz w:val="24"/>
          <w:szCs w:val="24"/>
          <w:lang w:eastAsia="ru-RU"/>
        </w:rPr>
        <w:t xml:space="preserve">По состоянию на 01.01.2015 г. на балансе отдела образования числится два транспортных средства: ВАЗ 211540, регистрационный номер Р 040 РР 21 </w:t>
      </w:r>
      <w:r w:rsidRPr="00EE5B96">
        <w:rPr>
          <w:rFonts w:ascii="Times New Roman" w:eastAsia="Times New Roman" w:hAnsi="Times New Roman"/>
          <w:bCs/>
          <w:iCs/>
          <w:sz w:val="24"/>
          <w:szCs w:val="24"/>
          <w:lang w:val="en-US" w:eastAsia="ru-RU"/>
        </w:rPr>
        <w:t>rus</w:t>
      </w:r>
      <w:r w:rsidRPr="00EE5B96">
        <w:rPr>
          <w:rFonts w:ascii="Times New Roman" w:eastAsia="Times New Roman" w:hAnsi="Times New Roman"/>
          <w:bCs/>
          <w:iCs/>
          <w:sz w:val="24"/>
          <w:szCs w:val="24"/>
          <w:lang w:eastAsia="ru-RU"/>
        </w:rPr>
        <w:t xml:space="preserve"> и ГАЗ 322132 с регистрационным номером </w:t>
      </w:r>
      <w:r w:rsidRPr="00EE5B96">
        <w:rPr>
          <w:rFonts w:ascii="Times New Roman" w:eastAsia="Times New Roman" w:hAnsi="Times New Roman"/>
          <w:bCs/>
          <w:iCs/>
          <w:sz w:val="24"/>
          <w:szCs w:val="24"/>
          <w:lang w:val="en-US" w:eastAsia="ru-RU"/>
        </w:rPr>
        <w:t>C</w:t>
      </w:r>
      <w:r w:rsidRPr="00EE5B96">
        <w:rPr>
          <w:rFonts w:ascii="Times New Roman" w:eastAsia="Times New Roman" w:hAnsi="Times New Roman"/>
          <w:bCs/>
          <w:iCs/>
          <w:sz w:val="24"/>
          <w:szCs w:val="24"/>
          <w:lang w:eastAsia="ru-RU"/>
        </w:rPr>
        <w:t xml:space="preserve"> 743 ВО 21 </w:t>
      </w:r>
      <w:r w:rsidRPr="00EE5B96">
        <w:rPr>
          <w:rFonts w:ascii="Times New Roman" w:eastAsia="Times New Roman" w:hAnsi="Times New Roman"/>
          <w:bCs/>
          <w:iCs/>
          <w:sz w:val="24"/>
          <w:szCs w:val="24"/>
          <w:lang w:val="en-US" w:eastAsia="ru-RU"/>
        </w:rPr>
        <w:t>rus</w:t>
      </w:r>
      <w:r w:rsidRPr="00EE5B96">
        <w:rPr>
          <w:rFonts w:ascii="Times New Roman" w:eastAsia="Times New Roman" w:hAnsi="Times New Roman"/>
          <w:bCs/>
          <w:iCs/>
          <w:sz w:val="24"/>
          <w:szCs w:val="24"/>
          <w:lang w:eastAsia="ru-RU"/>
        </w:rPr>
        <w:t xml:space="preserve">.  </w:t>
      </w:r>
    </w:p>
    <w:p w:rsidR="00E73DED" w:rsidRPr="00EE5B96" w:rsidRDefault="00E73DED" w:rsidP="007403A1">
      <w:pPr>
        <w:spacing w:after="0" w:line="240" w:lineRule="auto"/>
        <w:ind w:firstLine="567"/>
        <w:jc w:val="both"/>
        <w:outlineLvl w:val="1"/>
        <w:rPr>
          <w:rFonts w:ascii="Times New Roman" w:eastAsia="Times New Roman" w:hAnsi="Times New Roman"/>
          <w:b/>
          <w:bCs/>
          <w:iCs/>
          <w:sz w:val="24"/>
          <w:szCs w:val="24"/>
          <w:lang w:eastAsia="ru-RU"/>
        </w:rPr>
      </w:pPr>
      <w:r w:rsidRPr="00EE5B96">
        <w:rPr>
          <w:rFonts w:ascii="Times New Roman" w:eastAsia="Times New Roman" w:hAnsi="Times New Roman"/>
          <w:bCs/>
          <w:iCs/>
          <w:sz w:val="24"/>
          <w:szCs w:val="24"/>
          <w:lang w:eastAsia="ru-RU"/>
        </w:rPr>
        <w:t>Проверкой полноты оприходования горюче- смазочных материалов, приобретенных за наличный и безналичный расчет, за проверяемый период нарушений не выявлено. Бензин приходуется по счету 110503000 «Топливо и горюче</w:t>
      </w:r>
      <w:r w:rsidR="007507D1">
        <w:rPr>
          <w:rFonts w:ascii="Times New Roman" w:eastAsia="Times New Roman" w:hAnsi="Times New Roman"/>
          <w:bCs/>
          <w:iCs/>
          <w:sz w:val="24"/>
          <w:szCs w:val="24"/>
          <w:lang w:eastAsia="ru-RU"/>
        </w:rPr>
        <w:t xml:space="preserve"> </w:t>
      </w:r>
      <w:r w:rsidRPr="00EE5B96">
        <w:rPr>
          <w:rFonts w:ascii="Times New Roman" w:eastAsia="Times New Roman" w:hAnsi="Times New Roman"/>
          <w:bCs/>
          <w:iCs/>
          <w:sz w:val="24"/>
          <w:szCs w:val="24"/>
          <w:lang w:eastAsia="ru-RU"/>
        </w:rPr>
        <w:t>- смазочные материалы» в полном объеме согласно контрольно- кассовых чеков, приложенных к авансовому отчету водителей и контрольно- кассовых чеков по которым покупка бензина осуществлялась по картам.</w:t>
      </w:r>
    </w:p>
    <w:p w:rsidR="00E73DED" w:rsidRPr="00EE5B96" w:rsidRDefault="00E73DED" w:rsidP="00E73DED">
      <w:pPr>
        <w:pStyle w:val="a6"/>
        <w:spacing w:after="0" w:line="240" w:lineRule="auto"/>
        <w:ind w:left="1211"/>
        <w:jc w:val="both"/>
        <w:outlineLvl w:val="1"/>
        <w:rPr>
          <w:rFonts w:ascii="Times New Roman" w:eastAsia="Times New Roman" w:hAnsi="Times New Roman"/>
          <w:b/>
          <w:bCs/>
          <w:iCs/>
          <w:sz w:val="24"/>
          <w:szCs w:val="24"/>
          <w:lang w:eastAsia="ru-RU"/>
        </w:rPr>
      </w:pPr>
    </w:p>
    <w:p w:rsidR="00E73DED" w:rsidRPr="00EE5B96" w:rsidRDefault="00E73DED" w:rsidP="00E73DED">
      <w:pPr>
        <w:pStyle w:val="a6"/>
        <w:numPr>
          <w:ilvl w:val="0"/>
          <w:numId w:val="30"/>
        </w:numPr>
        <w:spacing w:after="0" w:line="240" w:lineRule="auto"/>
        <w:ind w:left="928"/>
        <w:jc w:val="both"/>
        <w:outlineLvl w:val="1"/>
        <w:rPr>
          <w:rFonts w:ascii="Times New Roman" w:eastAsia="Times New Roman" w:hAnsi="Times New Roman"/>
          <w:b/>
          <w:bCs/>
          <w:iCs/>
          <w:sz w:val="24"/>
          <w:szCs w:val="24"/>
          <w:lang w:eastAsia="ru-RU"/>
        </w:rPr>
      </w:pPr>
      <w:r w:rsidRPr="00EE5B96">
        <w:rPr>
          <w:rFonts w:ascii="Times New Roman" w:eastAsia="Times New Roman" w:hAnsi="Times New Roman"/>
          <w:b/>
          <w:bCs/>
          <w:iCs/>
          <w:sz w:val="24"/>
          <w:szCs w:val="24"/>
          <w:lang w:eastAsia="ru-RU"/>
        </w:rPr>
        <w:t>Проверка правильности начисления и выплаты заработной платы.</w:t>
      </w:r>
    </w:p>
    <w:p w:rsidR="00E73DED" w:rsidRPr="00EE5B96" w:rsidRDefault="00E73DED" w:rsidP="00E73DED">
      <w:pPr>
        <w:pStyle w:val="a6"/>
        <w:spacing w:after="0" w:line="240" w:lineRule="auto"/>
        <w:ind w:left="992"/>
        <w:jc w:val="both"/>
        <w:outlineLvl w:val="1"/>
        <w:rPr>
          <w:rFonts w:ascii="Times New Roman" w:eastAsia="Times New Roman" w:hAnsi="Times New Roman"/>
          <w:b/>
          <w:bCs/>
          <w:iCs/>
          <w:sz w:val="24"/>
          <w:szCs w:val="24"/>
          <w:lang w:eastAsia="ru-RU"/>
        </w:rPr>
      </w:pPr>
    </w:p>
    <w:p w:rsidR="00E73DED" w:rsidRDefault="00E73DED" w:rsidP="00E73DED">
      <w:pPr>
        <w:pStyle w:val="a6"/>
        <w:spacing w:before="100" w:beforeAutospacing="1"/>
        <w:ind w:left="0"/>
        <w:jc w:val="both"/>
        <w:rPr>
          <w:rFonts w:ascii="Times New Roman" w:eastAsia="Times New Roman" w:hAnsi="Times New Roman"/>
          <w:color w:val="FF0000"/>
          <w:sz w:val="24"/>
          <w:szCs w:val="24"/>
          <w:lang w:eastAsia="ru-RU"/>
        </w:rPr>
      </w:pPr>
      <w:r w:rsidRPr="00EE5B96">
        <w:rPr>
          <w:rFonts w:ascii="Times New Roman" w:eastAsia="Times New Roman" w:hAnsi="Times New Roman"/>
          <w:sz w:val="24"/>
          <w:szCs w:val="24"/>
          <w:lang w:eastAsia="ru-RU"/>
        </w:rPr>
        <w:t xml:space="preserve">          В соответствии с законом Чувашской Республики от 18.10.2004 № 26 «Об упорядочении оплаты труда работников государственных учреждений Чувашской Республики», постановлением Кабинета Министров Чувашской Республики от 13.09.2013 г. № 377 утверждено примерное Положение об оплате труда работников государственных учреждений Чувашской Республики, занятых в сфере образования и науки, постановлением администрации Шемуршинского района от 10.10.2013 г. № 378 «Об утверждении положения об оплате труда работников бюджетных учреждений Шемуршинского района Чувашской Республики, занятых в сфере образования»,</w:t>
      </w:r>
      <w:r>
        <w:rPr>
          <w:rFonts w:ascii="Times New Roman" w:eastAsia="Times New Roman" w:hAnsi="Times New Roman"/>
          <w:sz w:val="24"/>
          <w:szCs w:val="24"/>
          <w:lang w:eastAsia="ru-RU"/>
        </w:rPr>
        <w:t xml:space="preserve"> однако типовое положение в Отделе было утверждено </w:t>
      </w:r>
      <w:r w:rsidRPr="00EE5B96">
        <w:rPr>
          <w:rFonts w:ascii="Times New Roman" w:eastAsia="Times New Roman" w:hAnsi="Times New Roman"/>
          <w:sz w:val="24"/>
          <w:szCs w:val="24"/>
          <w:lang w:eastAsia="ru-RU"/>
        </w:rPr>
        <w:t xml:space="preserve"> </w:t>
      </w:r>
      <w:r w:rsidRPr="005B7D68">
        <w:rPr>
          <w:rFonts w:ascii="Times New Roman" w:eastAsia="Times New Roman" w:hAnsi="Times New Roman"/>
          <w:sz w:val="24"/>
          <w:szCs w:val="24"/>
          <w:lang w:eastAsia="ru-RU"/>
        </w:rPr>
        <w:t>приказ</w:t>
      </w:r>
      <w:r>
        <w:rPr>
          <w:rFonts w:ascii="Times New Roman" w:eastAsia="Times New Roman" w:hAnsi="Times New Roman"/>
          <w:sz w:val="24"/>
          <w:szCs w:val="24"/>
          <w:lang w:eastAsia="ru-RU"/>
        </w:rPr>
        <w:t>ом</w:t>
      </w:r>
      <w:r w:rsidRPr="005B7D68">
        <w:rPr>
          <w:rFonts w:ascii="Times New Roman" w:eastAsia="Times New Roman" w:hAnsi="Times New Roman"/>
          <w:sz w:val="24"/>
          <w:szCs w:val="24"/>
          <w:lang w:eastAsia="ru-RU"/>
        </w:rPr>
        <w:t xml:space="preserve"> № 128 от 25.06.2013 г.</w:t>
      </w:r>
    </w:p>
    <w:p w:rsidR="00E73DED" w:rsidRPr="00EE5B96" w:rsidRDefault="00E73DED" w:rsidP="00E73DED">
      <w:pPr>
        <w:pStyle w:val="a6"/>
        <w:spacing w:before="100" w:beforeAutospacing="1"/>
        <w:ind w:left="0"/>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В соответствии с постановлением Кабинета Министров Чувашской Республики от 26 сентября 2013 г. № 381 «О повышении оплаты труда работников государственных учреждений Чувашской республики, финансируемых за счет средств республиканского бюджета Чувашской Республики, постановлением администрации Шемуршинского района от 30.09.2013 г. № 347 «О повышении оплаты труда работников муниципальных учреждений Шемуршинского района Чувашской Республики, финансируемых за счет средств бюджета Шемуршинского района Чувашской Республики, приказа Отдела образования и молодежной политики администрации Шемуршинского района Чувашской Республики №08-к от 14.01.2014 г. утверждены размеры должностных окладов </w:t>
      </w:r>
      <w:r w:rsidRPr="00EE5B96">
        <w:rPr>
          <w:rFonts w:ascii="Times New Roman" w:eastAsia="Times New Roman" w:hAnsi="Times New Roman"/>
          <w:sz w:val="24"/>
          <w:szCs w:val="24"/>
          <w:lang w:eastAsia="ru-RU"/>
        </w:rPr>
        <w:lastRenderedPageBreak/>
        <w:t xml:space="preserve">руководителям бюджетных учреждений с 01.01.2014 года и утверждены штатные расписания работников Отдела с 01.10.2013 г. и на 2014 год.   </w:t>
      </w:r>
    </w:p>
    <w:p w:rsidR="00E73DED" w:rsidRPr="00EE5B96" w:rsidRDefault="00E73DED" w:rsidP="00E73DED">
      <w:pPr>
        <w:pStyle w:val="a6"/>
        <w:spacing w:after="0"/>
        <w:ind w:left="0"/>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Начисление заработной платы работникам Отдела производится согласно утвержденным штатным расписаниям, тарификационным спискам и табелям учета использования рабочего времени.</w:t>
      </w:r>
    </w:p>
    <w:p w:rsidR="00E73DED" w:rsidRPr="00EE5B96" w:rsidRDefault="00E73DED" w:rsidP="00E73DED">
      <w:pPr>
        <w:pStyle w:val="a6"/>
        <w:spacing w:after="0"/>
        <w:ind w:left="0"/>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w:t>
      </w:r>
      <w:r w:rsidRPr="005B7D68">
        <w:rPr>
          <w:rFonts w:ascii="Times New Roman" w:eastAsia="Times New Roman" w:hAnsi="Times New Roman"/>
          <w:sz w:val="24"/>
          <w:szCs w:val="24"/>
          <w:lang w:eastAsia="ru-RU"/>
        </w:rPr>
        <w:t>Приказ Отдела  о закреплении ответственного за ведение табеля учета рабочего времени работников на проверку не представлен.</w:t>
      </w:r>
    </w:p>
    <w:p w:rsidR="00E73DED" w:rsidRPr="00EE5B96" w:rsidRDefault="00E73DED" w:rsidP="00E73DED">
      <w:pPr>
        <w:pStyle w:val="a6"/>
        <w:spacing w:after="0"/>
        <w:ind w:left="0"/>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В соответствии с Инструкцией № 157н, аналитический учет расчетов по оплате труда ведется в Журнале операций расчетов по оплате труда № 6.</w:t>
      </w:r>
    </w:p>
    <w:p w:rsidR="00E73DED" w:rsidRPr="00EE5B96" w:rsidRDefault="00E73DED" w:rsidP="00E73DED">
      <w:pPr>
        <w:pStyle w:val="a6"/>
        <w:spacing w:after="0"/>
        <w:ind w:left="0"/>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Выплата заработной платы работникам Отдела осуществляется безналичными перечислениями на их лицевые счета через ОАО «Сбербанк России» (договор № 75066321 от 19.02.2014 г.), с их согласия.</w:t>
      </w:r>
    </w:p>
    <w:p w:rsidR="00E73DED" w:rsidRPr="00EE5B96" w:rsidRDefault="00E73DED" w:rsidP="00E73DED">
      <w:pPr>
        <w:pStyle w:val="a6"/>
        <w:spacing w:after="0"/>
        <w:ind w:left="0"/>
        <w:jc w:val="both"/>
        <w:rPr>
          <w:rFonts w:ascii="Times New Roman" w:eastAsia="Times New Roman" w:hAnsi="Times New Roman"/>
          <w:sz w:val="24"/>
          <w:szCs w:val="24"/>
          <w:lang w:eastAsia="ru-RU"/>
        </w:rPr>
      </w:pPr>
      <w:r w:rsidRPr="00EE5B96">
        <w:rPr>
          <w:rFonts w:ascii="Times New Roman" w:eastAsia="Times New Roman" w:hAnsi="Times New Roman"/>
          <w:color w:val="FF0000"/>
          <w:sz w:val="24"/>
          <w:szCs w:val="24"/>
          <w:lang w:eastAsia="ru-RU"/>
        </w:rPr>
        <w:t xml:space="preserve">          </w:t>
      </w:r>
      <w:r w:rsidRPr="00EE5B96">
        <w:rPr>
          <w:rFonts w:ascii="Times New Roman" w:eastAsia="Times New Roman" w:hAnsi="Times New Roman"/>
          <w:sz w:val="24"/>
          <w:szCs w:val="24"/>
          <w:lang w:eastAsia="ru-RU"/>
        </w:rPr>
        <w:t xml:space="preserve"> Документы, подтверждающие отсутствие работника на рабочем месте имеются- это листы временной нетрудоспособности, приказы по учреждению на ежегодные отпуска, отпуска без сохранения заработной платы, личные заявления.</w:t>
      </w:r>
    </w:p>
    <w:p w:rsidR="00E73DED" w:rsidRPr="00EE5B96" w:rsidRDefault="00E73DED" w:rsidP="00E73DED">
      <w:pPr>
        <w:pStyle w:val="a6"/>
        <w:spacing w:after="0"/>
        <w:ind w:left="0"/>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Лицевые карточки работников ф. 0504417 Отдела оформлены, нарушения по заполнению не установлены.</w:t>
      </w:r>
    </w:p>
    <w:p w:rsidR="00E73DED" w:rsidRDefault="00E73DED" w:rsidP="00E73DED">
      <w:pPr>
        <w:pStyle w:val="a6"/>
        <w:spacing w:after="0"/>
        <w:ind w:left="0"/>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w:t>
      </w:r>
      <w:r w:rsidRPr="005B7D68">
        <w:rPr>
          <w:rFonts w:ascii="Times New Roman" w:eastAsia="Times New Roman" w:hAnsi="Times New Roman"/>
          <w:sz w:val="24"/>
          <w:szCs w:val="24"/>
          <w:lang w:eastAsia="ru-RU"/>
        </w:rPr>
        <w:t>Коллективный договор между Отделом и  трудовым коллективом на проверку не представлен.</w:t>
      </w:r>
    </w:p>
    <w:p w:rsidR="00E73DED" w:rsidRDefault="00E73DED" w:rsidP="00E73DED">
      <w:pPr>
        <w:pStyle w:val="a6"/>
        <w:spacing w:after="0"/>
        <w:ind w:left="0"/>
        <w:jc w:val="both"/>
        <w:rPr>
          <w:rFonts w:ascii="Times New Roman" w:eastAsia="Times New Roman" w:hAnsi="Times New Roman"/>
          <w:sz w:val="24"/>
          <w:szCs w:val="24"/>
          <w:lang w:eastAsia="ru-RU"/>
        </w:rPr>
      </w:pPr>
      <w:r w:rsidRPr="00EE5B96">
        <w:rPr>
          <w:rFonts w:ascii="Times New Roman" w:eastAsia="Times New Roman" w:hAnsi="Times New Roman"/>
          <w:color w:val="FF0000"/>
          <w:sz w:val="24"/>
          <w:szCs w:val="24"/>
          <w:lang w:eastAsia="ru-RU"/>
        </w:rPr>
        <w:t xml:space="preserve">          </w:t>
      </w:r>
      <w:r w:rsidRPr="00192AF4">
        <w:rPr>
          <w:rFonts w:ascii="Times New Roman" w:eastAsia="Times New Roman" w:hAnsi="Times New Roman"/>
          <w:sz w:val="24"/>
          <w:szCs w:val="24"/>
          <w:lang w:eastAsia="ru-RU"/>
        </w:rPr>
        <w:t>При выплате заработной платы факта извещения работодателем каждого работника  в письменной форме о составных частях заработной платы путем выдачи расчетных листков на проверку не представлено.</w:t>
      </w:r>
    </w:p>
    <w:p w:rsidR="00E73DED" w:rsidRPr="00EE5B96" w:rsidRDefault="00E73DED" w:rsidP="00E73DED">
      <w:pPr>
        <w:pStyle w:val="a6"/>
        <w:spacing w:after="0"/>
        <w:ind w:left="0"/>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По данным отчета об исполнении бюджета (ф.0503127) по состоянию на 01.01.2015 г кассовые расходы Отдела по КОСГУ 211 «Заработная плата» составили в сумме 4486,2 тыс.рублей, по КОСГУ 213 «Начисления на выплаты по оплате труда» - 1235,6 тыс.рублей, в пределах финансирования, утвержденных бюджетных назначений. В 2014 г. расходы Отдела на заработную плату в общей сумме расходов за счет субсидии (137979,6 тыс.</w:t>
      </w:r>
      <w:r>
        <w:rPr>
          <w:rFonts w:ascii="Times New Roman" w:eastAsia="Times New Roman" w:hAnsi="Times New Roman"/>
          <w:sz w:val="24"/>
          <w:szCs w:val="24"/>
          <w:lang w:eastAsia="ru-RU"/>
        </w:rPr>
        <w:t xml:space="preserve"> </w:t>
      </w:r>
      <w:r w:rsidRPr="00EE5B96">
        <w:rPr>
          <w:rFonts w:ascii="Times New Roman" w:eastAsia="Times New Roman" w:hAnsi="Times New Roman"/>
          <w:sz w:val="24"/>
          <w:szCs w:val="24"/>
          <w:lang w:eastAsia="ru-RU"/>
        </w:rPr>
        <w:t>рублей) составили 3,3 процента.</w:t>
      </w:r>
    </w:p>
    <w:p w:rsidR="00E73DED" w:rsidRPr="00EE5B96" w:rsidRDefault="00E73DED" w:rsidP="00E73DED">
      <w:pPr>
        <w:spacing w:after="0" w:line="240" w:lineRule="auto"/>
        <w:ind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Согласно данным годовой отчетности за 2014 год задолженности </w:t>
      </w:r>
      <w:r>
        <w:rPr>
          <w:rFonts w:ascii="Times New Roman" w:eastAsia="Times New Roman" w:hAnsi="Times New Roman"/>
          <w:sz w:val="24"/>
          <w:szCs w:val="24"/>
          <w:lang w:eastAsia="ru-RU"/>
        </w:rPr>
        <w:t xml:space="preserve">Отдела </w:t>
      </w:r>
      <w:r w:rsidRPr="00EE5B96">
        <w:rPr>
          <w:rFonts w:ascii="Times New Roman" w:eastAsia="Times New Roman" w:hAnsi="Times New Roman"/>
          <w:sz w:val="24"/>
          <w:szCs w:val="24"/>
          <w:lang w:eastAsia="ru-RU"/>
        </w:rPr>
        <w:t>перед работниками по заработной плате по состоянию на 01.01.2014 г. не имеется.</w:t>
      </w:r>
    </w:p>
    <w:p w:rsidR="00E73DED" w:rsidRPr="00EE5B96" w:rsidRDefault="00E73DED" w:rsidP="00E73DED">
      <w:pPr>
        <w:spacing w:after="0" w:line="240" w:lineRule="auto"/>
        <w:ind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Выборочной проверкой согласно заявке на получение наличных денег от 05.03.2014 г. № ОО000024 из учреждения банка получены по чеку и оприходованы в кассу Отдела денежные средства в общей сумме 220938,63 руб., в том числе по подстатье КОСГУ 213 «Начисления на выплаты по оплате труда» в сумме 8916,05 руб.</w:t>
      </w:r>
    </w:p>
    <w:p w:rsidR="00E73DED" w:rsidRPr="00EE5B96" w:rsidRDefault="00E73DED" w:rsidP="00E73DED">
      <w:pPr>
        <w:spacing w:after="0" w:line="240" w:lineRule="auto"/>
        <w:ind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Согласно бухгалтерским документам (табель учета использования рабочего времени, листок нетрудоспособности серии 118925291291 от 03.02.2014 г., расчет к больничному листку) методисту Филипповой Э.Н. начислена к выплате заработная плата (без учета НДФЛ) за февраль 2014 года в общей сумме 11810,52 руб., в том числе пособие по временной нетрудоспособности на сумму 1296,88 руб., выплата которого возмещается за счет Фонда социального страхования. .</w:t>
      </w:r>
    </w:p>
    <w:p w:rsidR="00E73DED" w:rsidRPr="00EE5B96" w:rsidRDefault="00E73DED" w:rsidP="00E73DED">
      <w:pPr>
        <w:spacing w:after="0" w:line="240" w:lineRule="auto"/>
        <w:ind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Таким образом было установлено, что в нарушении п.1 ст.217 НК РФ и письма Минфина России от 17.06.2009 № 03-04-06-01/139 Отделом не применяются указанные нормы, а именно с листка временной нетрудоспособности не удерживается и не перечисляется НДФЛ, что в свою очередь ведет к нарушению ст.289 Бюджетного кодекса Российской Федерации, а именно нецелевое использование средств бюджета за 2014 год в сумме 168,59 руб., выразившееся в удержании и перечислении НДФЛ с пособия по временной нетрудоспособности методисту Филипповой Э.Н. по подстатье КОСГУ 211 «Заработная плата», выплата которого (возмещение в дальнейшем за счет Фонда </w:t>
      </w:r>
      <w:r w:rsidRPr="00EE5B96">
        <w:rPr>
          <w:rFonts w:ascii="Times New Roman" w:eastAsia="Times New Roman" w:hAnsi="Times New Roman"/>
          <w:sz w:val="24"/>
          <w:szCs w:val="24"/>
          <w:lang w:eastAsia="ru-RU"/>
        </w:rPr>
        <w:lastRenderedPageBreak/>
        <w:t>социального страхования) пре</w:t>
      </w:r>
      <w:r>
        <w:rPr>
          <w:rFonts w:ascii="Times New Roman" w:eastAsia="Times New Roman" w:hAnsi="Times New Roman"/>
          <w:sz w:val="24"/>
          <w:szCs w:val="24"/>
          <w:lang w:eastAsia="ru-RU"/>
        </w:rPr>
        <w:t>дусмотрена по подстатье КОСГУ 2</w:t>
      </w:r>
      <w:r w:rsidRPr="00EE5B96">
        <w:rPr>
          <w:rFonts w:ascii="Times New Roman" w:eastAsia="Times New Roman" w:hAnsi="Times New Roman"/>
          <w:sz w:val="24"/>
          <w:szCs w:val="24"/>
          <w:lang w:eastAsia="ru-RU"/>
        </w:rPr>
        <w:t xml:space="preserve">13 «Начисления на выплаты по оплате труда». </w:t>
      </w:r>
    </w:p>
    <w:p w:rsidR="00E73DED" w:rsidRPr="00EE5B96" w:rsidRDefault="00E73DED" w:rsidP="00E73DED">
      <w:pPr>
        <w:spacing w:after="0" w:line="240" w:lineRule="auto"/>
        <w:ind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w:t>
      </w:r>
    </w:p>
    <w:p w:rsidR="00E73DED" w:rsidRPr="00EE5B96" w:rsidRDefault="00E73DED" w:rsidP="0096291D">
      <w:pPr>
        <w:pStyle w:val="a6"/>
        <w:numPr>
          <w:ilvl w:val="0"/>
          <w:numId w:val="30"/>
        </w:numPr>
        <w:spacing w:after="0" w:line="240" w:lineRule="auto"/>
        <w:ind w:left="928"/>
        <w:jc w:val="center"/>
        <w:outlineLvl w:val="1"/>
        <w:rPr>
          <w:rFonts w:ascii="Times New Roman" w:eastAsia="Times New Roman" w:hAnsi="Times New Roman"/>
          <w:b/>
          <w:bCs/>
          <w:iCs/>
          <w:sz w:val="24"/>
          <w:szCs w:val="24"/>
          <w:lang w:eastAsia="ru-RU"/>
        </w:rPr>
      </w:pPr>
      <w:r w:rsidRPr="00EE5B96">
        <w:rPr>
          <w:rFonts w:ascii="Times New Roman" w:eastAsia="Times New Roman" w:hAnsi="Times New Roman"/>
          <w:b/>
          <w:bCs/>
          <w:iCs/>
          <w:sz w:val="24"/>
          <w:szCs w:val="24"/>
          <w:lang w:eastAsia="ru-RU"/>
        </w:rPr>
        <w:t>Проверка расчетов с дебиторами и кредиторами.</w:t>
      </w:r>
    </w:p>
    <w:p w:rsidR="00E73DED" w:rsidRPr="00EE5B96" w:rsidRDefault="00E73DED" w:rsidP="00E73DED">
      <w:pPr>
        <w:pStyle w:val="a6"/>
        <w:spacing w:after="0" w:line="240" w:lineRule="auto"/>
        <w:ind w:left="992"/>
        <w:jc w:val="both"/>
        <w:outlineLvl w:val="1"/>
        <w:rPr>
          <w:rFonts w:ascii="Times New Roman" w:eastAsia="Times New Roman" w:hAnsi="Times New Roman"/>
          <w:b/>
          <w:bCs/>
          <w:iCs/>
          <w:sz w:val="24"/>
          <w:szCs w:val="24"/>
          <w:lang w:eastAsia="ru-RU"/>
        </w:rPr>
      </w:pPr>
    </w:p>
    <w:p w:rsidR="00E73DED" w:rsidRPr="00EE5B96" w:rsidRDefault="00E73DED" w:rsidP="00E73DED">
      <w:pPr>
        <w:spacing w:after="0" w:line="240" w:lineRule="auto"/>
        <w:contextualSpacing/>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Проверено состояние аналитического учета дебиторской и кредиторской задолженности по срокам и характеру ее возникновения, правильности ее отражения на балансовых счетах. Аналитический учет расчетов с поставщиками и подрядчиками ведется в Журнале учета  операций расчетов с поставщиками и подрядчиками № 4.</w:t>
      </w:r>
    </w:p>
    <w:p w:rsidR="00E73DED" w:rsidRPr="00EE5B96" w:rsidRDefault="00FF1378" w:rsidP="00E73DED">
      <w:pPr>
        <w:spacing w:after="0" w:line="240" w:lineRule="auto"/>
        <w:ind w:firstLine="374"/>
        <w:jc w:val="both"/>
        <w:rPr>
          <w:rFonts w:ascii="Times New Roman" w:eastAsia="Times New Roman" w:hAnsi="Times New Roman"/>
          <w:sz w:val="24"/>
          <w:szCs w:val="24"/>
          <w:lang w:eastAsia="ru-RU"/>
        </w:rPr>
      </w:pPr>
      <w:r>
        <w:rPr>
          <w:rFonts w:ascii="Times New Roman" w:hAnsi="Times New Roman"/>
          <w:sz w:val="24"/>
          <w:szCs w:val="24"/>
        </w:rPr>
        <w:t xml:space="preserve">       </w:t>
      </w:r>
      <w:r w:rsidR="00E73DED" w:rsidRPr="00EE5B96">
        <w:rPr>
          <w:rFonts w:ascii="Times New Roman" w:hAnsi="Times New Roman"/>
          <w:sz w:val="24"/>
          <w:szCs w:val="24"/>
        </w:rPr>
        <w:t xml:space="preserve"> </w:t>
      </w:r>
      <w:r w:rsidR="00E73DED" w:rsidRPr="00EE5B96">
        <w:rPr>
          <w:rFonts w:ascii="Times New Roman" w:eastAsia="Times New Roman" w:hAnsi="Times New Roman"/>
          <w:sz w:val="24"/>
          <w:szCs w:val="24"/>
          <w:lang w:eastAsia="ru-RU"/>
        </w:rPr>
        <w:t xml:space="preserve">Кредиторская и дебиторская задолженность на 01.01.2015 г. </w:t>
      </w:r>
      <w:r w:rsidR="00E73DED">
        <w:rPr>
          <w:rFonts w:ascii="Times New Roman" w:eastAsia="Times New Roman" w:hAnsi="Times New Roman"/>
          <w:sz w:val="24"/>
          <w:szCs w:val="24"/>
          <w:lang w:eastAsia="ru-RU"/>
        </w:rPr>
        <w:t xml:space="preserve">Отдела </w:t>
      </w:r>
      <w:r w:rsidR="00E73DED" w:rsidRPr="00EE5B96">
        <w:rPr>
          <w:rFonts w:ascii="Times New Roman" w:eastAsia="Times New Roman" w:hAnsi="Times New Roman"/>
          <w:sz w:val="24"/>
          <w:szCs w:val="24"/>
          <w:lang w:eastAsia="ru-RU"/>
        </w:rPr>
        <w:t>в соответствии  ф. 0503169 отражена в таблице №1.</w:t>
      </w:r>
    </w:p>
    <w:p w:rsidR="00E73DED" w:rsidRPr="00EE5B96" w:rsidRDefault="00E73DED" w:rsidP="00E73DED">
      <w:pPr>
        <w:spacing w:after="0" w:line="240" w:lineRule="auto"/>
        <w:ind w:firstLine="374"/>
        <w:jc w:val="right"/>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w:t>
      </w:r>
      <w:r w:rsidRPr="00EE5B96">
        <w:rPr>
          <w:rFonts w:ascii="Times New Roman" w:eastAsia="Times New Roman" w:hAnsi="Times New Roman"/>
          <w:b/>
          <w:sz w:val="24"/>
          <w:szCs w:val="24"/>
          <w:lang w:eastAsia="ru-RU"/>
        </w:rPr>
        <w:t>Таблица №1</w:t>
      </w:r>
    </w:p>
    <w:tbl>
      <w:tblPr>
        <w:tblStyle w:val="a7"/>
        <w:tblW w:w="0" w:type="auto"/>
        <w:tblLook w:val="04A0"/>
      </w:tblPr>
      <w:tblGrid>
        <w:gridCol w:w="5495"/>
        <w:gridCol w:w="2126"/>
        <w:gridCol w:w="1950"/>
      </w:tblGrid>
      <w:tr w:rsidR="00E73DED" w:rsidRPr="00EE5B96" w:rsidTr="003B7DB4">
        <w:tc>
          <w:tcPr>
            <w:tcW w:w="5495" w:type="dxa"/>
          </w:tcPr>
          <w:p w:rsidR="00E73DED" w:rsidRPr="00EE5B96" w:rsidRDefault="00E73DED" w:rsidP="003B7DB4">
            <w:pPr>
              <w:jc w:val="both"/>
              <w:rPr>
                <w:rFonts w:ascii="Times New Roman" w:eastAsia="Times New Roman" w:hAnsi="Times New Roman"/>
                <w:b/>
                <w:sz w:val="24"/>
                <w:szCs w:val="24"/>
              </w:rPr>
            </w:pPr>
            <w:r w:rsidRPr="00EE5B96">
              <w:rPr>
                <w:rFonts w:ascii="Times New Roman" w:eastAsia="Times New Roman" w:hAnsi="Times New Roman"/>
                <w:b/>
                <w:sz w:val="24"/>
                <w:szCs w:val="24"/>
              </w:rPr>
              <w:t>Наименование контрагентов</w:t>
            </w:r>
          </w:p>
        </w:tc>
        <w:tc>
          <w:tcPr>
            <w:tcW w:w="2126" w:type="dxa"/>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b/>
                <w:sz w:val="24"/>
                <w:szCs w:val="24"/>
              </w:rPr>
              <w:t>Кредиторская задолженность</w:t>
            </w:r>
            <w:r>
              <w:rPr>
                <w:rFonts w:ascii="Times New Roman" w:eastAsia="Times New Roman" w:hAnsi="Times New Roman"/>
                <w:b/>
                <w:sz w:val="24"/>
                <w:szCs w:val="24"/>
              </w:rPr>
              <w:t>,</w:t>
            </w:r>
            <w:r w:rsidRPr="00EE5B96">
              <w:rPr>
                <w:rFonts w:ascii="Times New Roman" w:eastAsia="Times New Roman" w:hAnsi="Times New Roman"/>
                <w:b/>
                <w:sz w:val="24"/>
                <w:szCs w:val="24"/>
              </w:rPr>
              <w:t xml:space="preserve"> руб</w:t>
            </w:r>
            <w:r w:rsidRPr="00EE5B96">
              <w:rPr>
                <w:rFonts w:ascii="Times New Roman" w:eastAsia="Times New Roman" w:hAnsi="Times New Roman"/>
                <w:sz w:val="24"/>
                <w:szCs w:val="24"/>
              </w:rPr>
              <w:t>.</w:t>
            </w:r>
          </w:p>
        </w:tc>
        <w:tc>
          <w:tcPr>
            <w:tcW w:w="1950" w:type="dxa"/>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b/>
                <w:sz w:val="24"/>
                <w:szCs w:val="24"/>
              </w:rPr>
              <w:t>Дебиторская задолженность</w:t>
            </w:r>
            <w:r>
              <w:rPr>
                <w:rFonts w:ascii="Times New Roman" w:eastAsia="Times New Roman" w:hAnsi="Times New Roman"/>
                <w:b/>
                <w:sz w:val="24"/>
                <w:szCs w:val="24"/>
              </w:rPr>
              <w:t>,</w:t>
            </w:r>
            <w:r w:rsidRPr="00EE5B96">
              <w:rPr>
                <w:rFonts w:ascii="Times New Roman" w:eastAsia="Times New Roman" w:hAnsi="Times New Roman"/>
                <w:b/>
                <w:sz w:val="24"/>
                <w:szCs w:val="24"/>
              </w:rPr>
              <w:t xml:space="preserve"> руб</w:t>
            </w:r>
            <w:r w:rsidRPr="00EE5B96">
              <w:rPr>
                <w:rFonts w:ascii="Times New Roman" w:eastAsia="Times New Roman" w:hAnsi="Times New Roman"/>
                <w:sz w:val="24"/>
                <w:szCs w:val="24"/>
              </w:rPr>
              <w:t>.</w:t>
            </w:r>
          </w:p>
        </w:tc>
      </w:tr>
      <w:tr w:rsidR="00E73DED" w:rsidRPr="00EE5B96" w:rsidTr="003B7DB4">
        <w:tc>
          <w:tcPr>
            <w:tcW w:w="5495" w:type="dxa"/>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Расчеты с плательщиками по поступлениям от других бюджетов бюджетной системы Российской Федерации (120551000)</w:t>
            </w:r>
          </w:p>
        </w:tc>
        <w:tc>
          <w:tcPr>
            <w:tcW w:w="2126" w:type="dxa"/>
            <w:vAlign w:val="center"/>
          </w:tcPr>
          <w:p w:rsidR="00E73DED" w:rsidRPr="00EE5B96" w:rsidRDefault="00E73DED" w:rsidP="003B7DB4">
            <w:pPr>
              <w:jc w:val="both"/>
              <w:rPr>
                <w:rFonts w:ascii="Times New Roman" w:eastAsia="Times New Roman" w:hAnsi="Times New Roman"/>
                <w:sz w:val="24"/>
                <w:szCs w:val="24"/>
              </w:rPr>
            </w:pPr>
          </w:p>
        </w:tc>
        <w:tc>
          <w:tcPr>
            <w:tcW w:w="1950" w:type="dxa"/>
            <w:vAlign w:val="center"/>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-271246,36</w:t>
            </w:r>
          </w:p>
        </w:tc>
      </w:tr>
      <w:tr w:rsidR="00E73DED" w:rsidRPr="00EE5B96" w:rsidTr="003B7DB4">
        <w:tc>
          <w:tcPr>
            <w:tcW w:w="5495" w:type="dxa"/>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Расчеты по авансам по услугам связи (120621000)</w:t>
            </w:r>
          </w:p>
        </w:tc>
        <w:tc>
          <w:tcPr>
            <w:tcW w:w="2126" w:type="dxa"/>
            <w:vAlign w:val="center"/>
          </w:tcPr>
          <w:p w:rsidR="00E73DED" w:rsidRPr="00EE5B96" w:rsidRDefault="00E73DED" w:rsidP="003B7DB4">
            <w:pPr>
              <w:jc w:val="both"/>
              <w:rPr>
                <w:rFonts w:ascii="Times New Roman" w:eastAsia="Times New Roman" w:hAnsi="Times New Roman"/>
                <w:sz w:val="24"/>
                <w:szCs w:val="24"/>
              </w:rPr>
            </w:pPr>
          </w:p>
        </w:tc>
        <w:tc>
          <w:tcPr>
            <w:tcW w:w="1950" w:type="dxa"/>
            <w:vAlign w:val="center"/>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8417,24</w:t>
            </w:r>
          </w:p>
        </w:tc>
      </w:tr>
      <w:tr w:rsidR="00E73DED" w:rsidRPr="00EE5B96" w:rsidTr="003B7DB4">
        <w:tc>
          <w:tcPr>
            <w:tcW w:w="5495" w:type="dxa"/>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Расчеты с подотчетными лицами по оплате транспортных услуг  (счет 120822000)</w:t>
            </w:r>
          </w:p>
        </w:tc>
        <w:tc>
          <w:tcPr>
            <w:tcW w:w="2126" w:type="dxa"/>
            <w:vAlign w:val="center"/>
          </w:tcPr>
          <w:p w:rsidR="00E73DED" w:rsidRPr="00EE5B96" w:rsidRDefault="00E73DED" w:rsidP="003B7DB4">
            <w:pPr>
              <w:jc w:val="both"/>
              <w:rPr>
                <w:rFonts w:ascii="Times New Roman" w:eastAsia="Times New Roman" w:hAnsi="Times New Roman"/>
                <w:sz w:val="24"/>
                <w:szCs w:val="24"/>
              </w:rPr>
            </w:pPr>
          </w:p>
        </w:tc>
        <w:tc>
          <w:tcPr>
            <w:tcW w:w="1950" w:type="dxa"/>
            <w:vAlign w:val="center"/>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-563,50</w:t>
            </w:r>
          </w:p>
        </w:tc>
      </w:tr>
      <w:tr w:rsidR="00E73DED" w:rsidRPr="00EE5B96" w:rsidTr="003B7DB4">
        <w:tc>
          <w:tcPr>
            <w:tcW w:w="5495" w:type="dxa"/>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Расчеты с подотчетными лицами по приобретению материальных запасов          (120834000)</w:t>
            </w:r>
          </w:p>
        </w:tc>
        <w:tc>
          <w:tcPr>
            <w:tcW w:w="2126" w:type="dxa"/>
            <w:vAlign w:val="center"/>
          </w:tcPr>
          <w:p w:rsidR="00E73DED" w:rsidRPr="00EE5B96" w:rsidRDefault="00E73DED" w:rsidP="003B7DB4">
            <w:pPr>
              <w:jc w:val="both"/>
              <w:rPr>
                <w:rFonts w:ascii="Times New Roman" w:eastAsia="Times New Roman" w:hAnsi="Times New Roman"/>
                <w:sz w:val="24"/>
                <w:szCs w:val="24"/>
              </w:rPr>
            </w:pPr>
          </w:p>
        </w:tc>
        <w:tc>
          <w:tcPr>
            <w:tcW w:w="1950" w:type="dxa"/>
            <w:vAlign w:val="center"/>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-1038,08</w:t>
            </w:r>
          </w:p>
        </w:tc>
      </w:tr>
      <w:tr w:rsidR="00E73DED" w:rsidRPr="00EE5B96" w:rsidTr="003B7DB4">
        <w:tc>
          <w:tcPr>
            <w:tcW w:w="5495" w:type="dxa"/>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Расчеты с подотчетными лицами по оплате прочих расходов (120891000)</w:t>
            </w:r>
          </w:p>
        </w:tc>
        <w:tc>
          <w:tcPr>
            <w:tcW w:w="2126" w:type="dxa"/>
            <w:vAlign w:val="center"/>
          </w:tcPr>
          <w:p w:rsidR="00E73DED" w:rsidRPr="00EE5B96" w:rsidRDefault="00E73DED" w:rsidP="003B7DB4">
            <w:pPr>
              <w:jc w:val="both"/>
              <w:rPr>
                <w:rFonts w:ascii="Times New Roman" w:eastAsia="Times New Roman" w:hAnsi="Times New Roman"/>
                <w:sz w:val="24"/>
                <w:szCs w:val="24"/>
              </w:rPr>
            </w:pPr>
          </w:p>
        </w:tc>
        <w:tc>
          <w:tcPr>
            <w:tcW w:w="1950" w:type="dxa"/>
            <w:vAlign w:val="center"/>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26644,95</w:t>
            </w:r>
          </w:p>
        </w:tc>
      </w:tr>
      <w:tr w:rsidR="00E73DED" w:rsidRPr="00EE5B96" w:rsidTr="003B7DB4">
        <w:tc>
          <w:tcPr>
            <w:tcW w:w="5495" w:type="dxa"/>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Расчеты по начислениям на выплаты по оплате труда (счет 130213000)</w:t>
            </w:r>
          </w:p>
        </w:tc>
        <w:tc>
          <w:tcPr>
            <w:tcW w:w="2126" w:type="dxa"/>
            <w:vAlign w:val="center"/>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2195,56</w:t>
            </w:r>
          </w:p>
        </w:tc>
        <w:tc>
          <w:tcPr>
            <w:tcW w:w="1950" w:type="dxa"/>
            <w:vAlign w:val="center"/>
          </w:tcPr>
          <w:p w:rsidR="00E73DED" w:rsidRPr="00EE5B96" w:rsidRDefault="00E73DED" w:rsidP="003B7DB4">
            <w:pPr>
              <w:jc w:val="both"/>
              <w:rPr>
                <w:rFonts w:ascii="Times New Roman" w:eastAsia="Times New Roman" w:hAnsi="Times New Roman"/>
                <w:sz w:val="24"/>
                <w:szCs w:val="24"/>
                <w:highlight w:val="yellow"/>
              </w:rPr>
            </w:pPr>
          </w:p>
        </w:tc>
      </w:tr>
      <w:tr w:rsidR="00E73DED" w:rsidRPr="00EE5B96" w:rsidTr="003B7DB4">
        <w:tc>
          <w:tcPr>
            <w:tcW w:w="5495" w:type="dxa"/>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Расчеты по коммунальным услугам (130223000)</w:t>
            </w:r>
          </w:p>
        </w:tc>
        <w:tc>
          <w:tcPr>
            <w:tcW w:w="2126" w:type="dxa"/>
            <w:vAlign w:val="center"/>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11984,66</w:t>
            </w:r>
          </w:p>
        </w:tc>
        <w:tc>
          <w:tcPr>
            <w:tcW w:w="1950" w:type="dxa"/>
            <w:vAlign w:val="center"/>
          </w:tcPr>
          <w:p w:rsidR="00E73DED" w:rsidRPr="00EE5B96" w:rsidRDefault="00E73DED" w:rsidP="003B7DB4">
            <w:pPr>
              <w:jc w:val="both"/>
              <w:rPr>
                <w:rFonts w:ascii="Times New Roman" w:eastAsia="Times New Roman" w:hAnsi="Times New Roman"/>
                <w:sz w:val="24"/>
                <w:szCs w:val="24"/>
                <w:highlight w:val="yellow"/>
              </w:rPr>
            </w:pPr>
          </w:p>
        </w:tc>
      </w:tr>
      <w:tr w:rsidR="00E73DED" w:rsidRPr="00EE5B96" w:rsidTr="003B7DB4">
        <w:tc>
          <w:tcPr>
            <w:tcW w:w="5495" w:type="dxa"/>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Расчеты по прочим работам, услугам (130226000)</w:t>
            </w:r>
          </w:p>
        </w:tc>
        <w:tc>
          <w:tcPr>
            <w:tcW w:w="2126" w:type="dxa"/>
            <w:vAlign w:val="center"/>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13890,84</w:t>
            </w:r>
          </w:p>
        </w:tc>
        <w:tc>
          <w:tcPr>
            <w:tcW w:w="1950" w:type="dxa"/>
            <w:vAlign w:val="center"/>
          </w:tcPr>
          <w:p w:rsidR="00E73DED" w:rsidRPr="00EE5B96" w:rsidRDefault="00E73DED" w:rsidP="003B7DB4">
            <w:pPr>
              <w:jc w:val="both"/>
              <w:rPr>
                <w:rFonts w:ascii="Times New Roman" w:eastAsia="Times New Roman" w:hAnsi="Times New Roman"/>
                <w:sz w:val="24"/>
                <w:szCs w:val="24"/>
                <w:highlight w:val="yellow"/>
              </w:rPr>
            </w:pPr>
          </w:p>
        </w:tc>
      </w:tr>
      <w:tr w:rsidR="00E73DED" w:rsidRPr="00EE5B96" w:rsidTr="003B7DB4">
        <w:tc>
          <w:tcPr>
            <w:tcW w:w="5495" w:type="dxa"/>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Расчеты по приобретению материальных запасов(130234000)</w:t>
            </w:r>
          </w:p>
        </w:tc>
        <w:tc>
          <w:tcPr>
            <w:tcW w:w="2126" w:type="dxa"/>
            <w:vAlign w:val="center"/>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980,03</w:t>
            </w:r>
          </w:p>
        </w:tc>
        <w:tc>
          <w:tcPr>
            <w:tcW w:w="1950" w:type="dxa"/>
            <w:vAlign w:val="center"/>
          </w:tcPr>
          <w:p w:rsidR="00E73DED" w:rsidRPr="00EE5B96" w:rsidRDefault="00E73DED" w:rsidP="003B7DB4">
            <w:pPr>
              <w:jc w:val="both"/>
              <w:rPr>
                <w:rFonts w:ascii="Times New Roman" w:eastAsia="Times New Roman" w:hAnsi="Times New Roman"/>
                <w:sz w:val="24"/>
                <w:szCs w:val="24"/>
                <w:highlight w:val="yellow"/>
              </w:rPr>
            </w:pPr>
          </w:p>
        </w:tc>
      </w:tr>
      <w:tr w:rsidR="00E73DED" w:rsidRPr="00EE5B96" w:rsidTr="003B7DB4">
        <w:tc>
          <w:tcPr>
            <w:tcW w:w="5495" w:type="dxa"/>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Расчеты по налогу на доходы физических лиц (счет 130301000)</w:t>
            </w:r>
          </w:p>
        </w:tc>
        <w:tc>
          <w:tcPr>
            <w:tcW w:w="2126" w:type="dxa"/>
            <w:vAlign w:val="center"/>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21410,18</w:t>
            </w:r>
          </w:p>
        </w:tc>
        <w:tc>
          <w:tcPr>
            <w:tcW w:w="1950" w:type="dxa"/>
            <w:vAlign w:val="center"/>
          </w:tcPr>
          <w:p w:rsidR="00E73DED" w:rsidRPr="00EE5B96" w:rsidRDefault="00E73DED" w:rsidP="003B7DB4">
            <w:pPr>
              <w:jc w:val="both"/>
              <w:rPr>
                <w:rFonts w:ascii="Times New Roman" w:eastAsia="Times New Roman" w:hAnsi="Times New Roman"/>
                <w:sz w:val="24"/>
                <w:szCs w:val="24"/>
                <w:highlight w:val="yellow"/>
              </w:rPr>
            </w:pPr>
          </w:p>
        </w:tc>
      </w:tr>
      <w:tr w:rsidR="00E73DED" w:rsidRPr="00EE5B96" w:rsidTr="003B7DB4">
        <w:tc>
          <w:tcPr>
            <w:tcW w:w="5495" w:type="dxa"/>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Расчеты с Пенсионным фондом и ФСС(счета 130302-12000)</w:t>
            </w:r>
          </w:p>
        </w:tc>
        <w:tc>
          <w:tcPr>
            <w:tcW w:w="2126" w:type="dxa"/>
            <w:vAlign w:val="center"/>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169897,34</w:t>
            </w:r>
          </w:p>
        </w:tc>
        <w:tc>
          <w:tcPr>
            <w:tcW w:w="1950" w:type="dxa"/>
            <w:vAlign w:val="center"/>
          </w:tcPr>
          <w:p w:rsidR="00E73DED" w:rsidRPr="00EE5B96" w:rsidRDefault="00E73DED" w:rsidP="003B7DB4">
            <w:pPr>
              <w:jc w:val="both"/>
              <w:rPr>
                <w:rFonts w:ascii="Times New Roman" w:eastAsia="Times New Roman" w:hAnsi="Times New Roman"/>
                <w:sz w:val="24"/>
                <w:szCs w:val="24"/>
                <w:highlight w:val="yellow"/>
              </w:rPr>
            </w:pPr>
          </w:p>
        </w:tc>
      </w:tr>
      <w:tr w:rsidR="00E73DED" w:rsidRPr="00EE5B96" w:rsidTr="003B7DB4">
        <w:tc>
          <w:tcPr>
            <w:tcW w:w="5495" w:type="dxa"/>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Расчеты по удержаниям из выплат по оплате труда (130403000)</w:t>
            </w:r>
          </w:p>
        </w:tc>
        <w:tc>
          <w:tcPr>
            <w:tcW w:w="2126" w:type="dxa"/>
            <w:vAlign w:val="center"/>
          </w:tcPr>
          <w:p w:rsidR="00E73DED" w:rsidRPr="00EE5B96" w:rsidRDefault="00E73DED" w:rsidP="003B7DB4">
            <w:pPr>
              <w:jc w:val="both"/>
              <w:rPr>
                <w:rFonts w:ascii="Times New Roman" w:eastAsia="Times New Roman" w:hAnsi="Times New Roman"/>
                <w:sz w:val="24"/>
                <w:szCs w:val="24"/>
              </w:rPr>
            </w:pPr>
            <w:r w:rsidRPr="00EE5B96">
              <w:rPr>
                <w:rFonts w:ascii="Times New Roman" w:eastAsia="Times New Roman" w:hAnsi="Times New Roman"/>
                <w:sz w:val="24"/>
                <w:szCs w:val="24"/>
              </w:rPr>
              <w:t>3428,55</w:t>
            </w:r>
          </w:p>
        </w:tc>
        <w:tc>
          <w:tcPr>
            <w:tcW w:w="1950" w:type="dxa"/>
            <w:vAlign w:val="center"/>
          </w:tcPr>
          <w:p w:rsidR="00E73DED" w:rsidRPr="00EE5B96" w:rsidRDefault="00E73DED" w:rsidP="003B7DB4">
            <w:pPr>
              <w:jc w:val="both"/>
              <w:rPr>
                <w:rFonts w:ascii="Times New Roman" w:eastAsia="Times New Roman" w:hAnsi="Times New Roman"/>
                <w:sz w:val="24"/>
                <w:szCs w:val="24"/>
                <w:highlight w:val="yellow"/>
              </w:rPr>
            </w:pPr>
          </w:p>
        </w:tc>
      </w:tr>
      <w:tr w:rsidR="00E73DED" w:rsidRPr="00EE5B96" w:rsidTr="003B7DB4">
        <w:tc>
          <w:tcPr>
            <w:tcW w:w="5495" w:type="dxa"/>
          </w:tcPr>
          <w:p w:rsidR="00E73DED" w:rsidRPr="00EE5B96" w:rsidRDefault="00E73DED" w:rsidP="003B7DB4">
            <w:pPr>
              <w:jc w:val="both"/>
              <w:rPr>
                <w:rFonts w:ascii="Times New Roman" w:eastAsia="Times New Roman" w:hAnsi="Times New Roman"/>
                <w:sz w:val="24"/>
                <w:szCs w:val="24"/>
                <w:highlight w:val="yellow"/>
              </w:rPr>
            </w:pPr>
          </w:p>
        </w:tc>
        <w:tc>
          <w:tcPr>
            <w:tcW w:w="2126" w:type="dxa"/>
          </w:tcPr>
          <w:p w:rsidR="00E73DED" w:rsidRPr="00EE5B96" w:rsidRDefault="00E73DED" w:rsidP="003B7DB4">
            <w:pPr>
              <w:jc w:val="both"/>
              <w:rPr>
                <w:rFonts w:ascii="Times New Roman" w:eastAsia="Times New Roman" w:hAnsi="Times New Roman"/>
                <w:sz w:val="24"/>
                <w:szCs w:val="24"/>
                <w:highlight w:val="yellow"/>
              </w:rPr>
            </w:pPr>
          </w:p>
        </w:tc>
        <w:tc>
          <w:tcPr>
            <w:tcW w:w="1950" w:type="dxa"/>
          </w:tcPr>
          <w:p w:rsidR="00E73DED" w:rsidRPr="00EE5B96" w:rsidRDefault="00E73DED" w:rsidP="003B7DB4">
            <w:pPr>
              <w:jc w:val="both"/>
              <w:rPr>
                <w:rFonts w:ascii="Times New Roman" w:eastAsia="Times New Roman" w:hAnsi="Times New Roman"/>
                <w:sz w:val="24"/>
                <w:szCs w:val="24"/>
                <w:highlight w:val="yellow"/>
              </w:rPr>
            </w:pPr>
          </w:p>
        </w:tc>
      </w:tr>
      <w:tr w:rsidR="00E73DED" w:rsidRPr="00EE5B96" w:rsidTr="003B7DB4">
        <w:tc>
          <w:tcPr>
            <w:tcW w:w="5495" w:type="dxa"/>
          </w:tcPr>
          <w:p w:rsidR="00E73DED" w:rsidRPr="00EE5B96" w:rsidRDefault="00E73DED" w:rsidP="003B7DB4">
            <w:pPr>
              <w:jc w:val="both"/>
              <w:rPr>
                <w:rFonts w:ascii="Times New Roman" w:eastAsia="Times New Roman" w:hAnsi="Times New Roman"/>
                <w:b/>
                <w:sz w:val="24"/>
                <w:szCs w:val="24"/>
              </w:rPr>
            </w:pPr>
            <w:r w:rsidRPr="00EE5B96">
              <w:rPr>
                <w:rFonts w:ascii="Times New Roman" w:eastAsia="Times New Roman" w:hAnsi="Times New Roman"/>
                <w:b/>
                <w:sz w:val="24"/>
                <w:szCs w:val="24"/>
              </w:rPr>
              <w:t>ИТОГО</w:t>
            </w:r>
          </w:p>
        </w:tc>
        <w:tc>
          <w:tcPr>
            <w:tcW w:w="2126" w:type="dxa"/>
          </w:tcPr>
          <w:p w:rsidR="00E73DED" w:rsidRPr="00EE5B96" w:rsidRDefault="00E73DED" w:rsidP="003B7DB4">
            <w:pPr>
              <w:jc w:val="both"/>
              <w:rPr>
                <w:rFonts w:ascii="Times New Roman" w:eastAsia="Times New Roman" w:hAnsi="Times New Roman"/>
                <w:b/>
                <w:sz w:val="24"/>
                <w:szCs w:val="24"/>
              </w:rPr>
            </w:pPr>
            <w:r w:rsidRPr="00EE5B96">
              <w:rPr>
                <w:rFonts w:ascii="Times New Roman" w:eastAsia="Times New Roman" w:hAnsi="Times New Roman"/>
                <w:b/>
                <w:sz w:val="24"/>
                <w:szCs w:val="24"/>
              </w:rPr>
              <w:t>223787,16</w:t>
            </w:r>
          </w:p>
        </w:tc>
        <w:tc>
          <w:tcPr>
            <w:tcW w:w="1950" w:type="dxa"/>
          </w:tcPr>
          <w:p w:rsidR="00E73DED" w:rsidRPr="00EE5B96" w:rsidRDefault="00E73DED" w:rsidP="003B7DB4">
            <w:pPr>
              <w:jc w:val="both"/>
              <w:rPr>
                <w:rFonts w:ascii="Times New Roman" w:eastAsia="Times New Roman" w:hAnsi="Times New Roman"/>
                <w:b/>
                <w:sz w:val="24"/>
                <w:szCs w:val="24"/>
              </w:rPr>
            </w:pPr>
            <w:r w:rsidRPr="00EE5B96">
              <w:rPr>
                <w:rFonts w:ascii="Times New Roman" w:eastAsia="Times New Roman" w:hAnsi="Times New Roman"/>
                <w:b/>
                <w:sz w:val="24"/>
                <w:szCs w:val="24"/>
              </w:rPr>
              <w:t>-237785,75</w:t>
            </w:r>
          </w:p>
        </w:tc>
      </w:tr>
    </w:tbl>
    <w:p w:rsidR="00E73DED" w:rsidRPr="00EE5B96" w:rsidRDefault="00E73DED" w:rsidP="00E73DED">
      <w:pPr>
        <w:spacing w:after="0" w:line="240" w:lineRule="auto"/>
        <w:contextualSpacing/>
        <w:jc w:val="both"/>
        <w:rPr>
          <w:rFonts w:ascii="Times New Roman" w:eastAsia="Times New Roman" w:hAnsi="Times New Roman"/>
          <w:sz w:val="24"/>
          <w:szCs w:val="24"/>
          <w:lang w:eastAsia="ru-RU"/>
        </w:rPr>
      </w:pP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Акты сверки взаи</w:t>
      </w:r>
      <w:r>
        <w:rPr>
          <w:rFonts w:ascii="Times New Roman" w:eastAsia="Times New Roman" w:hAnsi="Times New Roman"/>
          <w:sz w:val="24"/>
          <w:szCs w:val="24"/>
          <w:lang w:eastAsia="ru-RU"/>
        </w:rPr>
        <w:t>морасчетов Отдела</w:t>
      </w:r>
      <w:r w:rsidRPr="00EE5B96">
        <w:rPr>
          <w:rFonts w:ascii="Times New Roman" w:eastAsia="Times New Roman" w:hAnsi="Times New Roman"/>
          <w:sz w:val="24"/>
          <w:szCs w:val="24"/>
          <w:lang w:eastAsia="ru-RU"/>
        </w:rPr>
        <w:t>, по выше перечисленным контрагентам, на проверку представлены только по двум.</w:t>
      </w: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При изменении кода бюджетной классификации в Журнале операций №4 не внесены изменения, т.е. остатки по расчетам одного и того же контрагента отражены по разным кодам бюджетной классификации.</w:t>
      </w: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Не проводились инвентаризации обязательств при наличии показателей на счетах дебиторской и кредиторской задолженности по заработной плате, поставщикам и подрядчикам, по расчетам за платные услуги и налогам.</w:t>
      </w: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При встречной проверке установлено, что остатки по расчетам за услуги связи на  конец 2014 года </w:t>
      </w:r>
      <w:r>
        <w:rPr>
          <w:rFonts w:ascii="Times New Roman" w:eastAsia="Times New Roman" w:hAnsi="Times New Roman"/>
          <w:sz w:val="24"/>
          <w:szCs w:val="24"/>
          <w:lang w:eastAsia="ru-RU"/>
        </w:rPr>
        <w:t>Отдела</w:t>
      </w:r>
      <w:r w:rsidRPr="00EE5B96">
        <w:rPr>
          <w:rFonts w:ascii="Times New Roman" w:eastAsia="Times New Roman" w:hAnsi="Times New Roman"/>
          <w:sz w:val="24"/>
          <w:szCs w:val="24"/>
          <w:lang w:eastAsia="ru-RU"/>
        </w:rPr>
        <w:t xml:space="preserve"> не соответствуют данным ОАО «Ростелеком» в сумме 3623,14 руб</w:t>
      </w:r>
      <w:r w:rsidR="00A1765F">
        <w:rPr>
          <w:rFonts w:ascii="Times New Roman" w:eastAsia="Times New Roman" w:hAnsi="Times New Roman"/>
          <w:sz w:val="24"/>
          <w:szCs w:val="24"/>
          <w:lang w:eastAsia="ru-RU"/>
        </w:rPr>
        <w:t>лей.</w:t>
      </w:r>
      <w:r w:rsidRPr="00EE5B96">
        <w:rPr>
          <w:rFonts w:ascii="Times New Roman" w:eastAsia="Times New Roman" w:hAnsi="Times New Roman"/>
          <w:sz w:val="24"/>
          <w:szCs w:val="24"/>
          <w:lang w:eastAsia="ru-RU"/>
        </w:rPr>
        <w:t xml:space="preserve"> Сумма оказанных услуг в течение 2014 года не соответствует на 13211,34 руб</w:t>
      </w:r>
      <w:r w:rsidR="00A1765F">
        <w:rPr>
          <w:rFonts w:ascii="Times New Roman" w:eastAsia="Times New Roman" w:hAnsi="Times New Roman"/>
          <w:sz w:val="24"/>
          <w:szCs w:val="24"/>
          <w:lang w:eastAsia="ru-RU"/>
        </w:rPr>
        <w:t>лей</w:t>
      </w:r>
      <w:r w:rsidRPr="00EE5B96">
        <w:rPr>
          <w:rFonts w:ascii="Times New Roman" w:eastAsia="Times New Roman" w:hAnsi="Times New Roman"/>
          <w:sz w:val="24"/>
          <w:szCs w:val="24"/>
          <w:lang w:eastAsia="ru-RU"/>
        </w:rPr>
        <w:t>:</w:t>
      </w: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по данным ОАО «Ростелеком» сумма оплаты составляет 75846,31 рублей;</w:t>
      </w: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lastRenderedPageBreak/>
        <w:t>-</w:t>
      </w:r>
      <w:r>
        <w:rPr>
          <w:rFonts w:ascii="Times New Roman" w:eastAsia="Times New Roman" w:hAnsi="Times New Roman"/>
          <w:sz w:val="24"/>
          <w:szCs w:val="24"/>
          <w:lang w:eastAsia="ru-RU"/>
        </w:rPr>
        <w:t xml:space="preserve"> по данным Отдела</w:t>
      </w:r>
      <w:r w:rsidRPr="00EE5B96">
        <w:rPr>
          <w:rFonts w:ascii="Times New Roman" w:eastAsia="Times New Roman" w:hAnsi="Times New Roman"/>
          <w:sz w:val="24"/>
          <w:szCs w:val="24"/>
          <w:lang w:eastAsia="ru-RU"/>
        </w:rPr>
        <w:t xml:space="preserve"> – 62634,97 руб</w:t>
      </w:r>
      <w:r w:rsidR="00A1765F">
        <w:rPr>
          <w:rFonts w:ascii="Times New Roman" w:eastAsia="Times New Roman" w:hAnsi="Times New Roman"/>
          <w:sz w:val="24"/>
          <w:szCs w:val="24"/>
          <w:lang w:eastAsia="ru-RU"/>
        </w:rPr>
        <w:t>лей.</w:t>
      </w: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Расхождение по оплаченным суммам не выявлено.</w:t>
      </w: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Так же встречной проверкой были охвачены услуги ОАО «Коммунальник», в ходе которой выяснилось, что остатки на начало 2014 г. не соответствуют остатка</w:t>
      </w:r>
      <w:r>
        <w:rPr>
          <w:rFonts w:ascii="Times New Roman" w:eastAsia="Times New Roman" w:hAnsi="Times New Roman"/>
          <w:sz w:val="24"/>
          <w:szCs w:val="24"/>
          <w:lang w:eastAsia="ru-RU"/>
        </w:rPr>
        <w:t>м Отдела</w:t>
      </w:r>
      <w:r w:rsidRPr="00EE5B96">
        <w:rPr>
          <w:rFonts w:ascii="Times New Roman" w:eastAsia="Times New Roman" w:hAnsi="Times New Roman"/>
          <w:sz w:val="24"/>
          <w:szCs w:val="24"/>
          <w:lang w:eastAsia="ru-RU"/>
        </w:rPr>
        <w:t xml:space="preserve"> в сумме 426,27 руб.:</w:t>
      </w: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по данным ОАО «Коммунальник» сумма задолженности составляет 1326,31 рублей;</w:t>
      </w: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по данным Отдела</w:t>
      </w:r>
      <w:r w:rsidRPr="00EE5B96">
        <w:rPr>
          <w:rFonts w:ascii="Times New Roman" w:eastAsia="Times New Roman" w:hAnsi="Times New Roman"/>
          <w:sz w:val="24"/>
          <w:szCs w:val="24"/>
          <w:lang w:eastAsia="ru-RU"/>
        </w:rPr>
        <w:t xml:space="preserve"> – 900,04 руб</w:t>
      </w:r>
      <w:r w:rsidR="003B03A8">
        <w:rPr>
          <w:rFonts w:ascii="Times New Roman" w:eastAsia="Times New Roman" w:hAnsi="Times New Roman"/>
          <w:sz w:val="24"/>
          <w:szCs w:val="24"/>
          <w:lang w:eastAsia="ru-RU"/>
        </w:rPr>
        <w:t>лей</w:t>
      </w:r>
      <w:r w:rsidRPr="00EE5B96">
        <w:rPr>
          <w:rFonts w:ascii="Times New Roman" w:eastAsia="Times New Roman" w:hAnsi="Times New Roman"/>
          <w:sz w:val="24"/>
          <w:szCs w:val="24"/>
          <w:lang w:eastAsia="ru-RU"/>
        </w:rPr>
        <w:t>.</w:t>
      </w: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А также, за ноябрь месяц 2014 г. по счет-фактуре № 772 от 28 ноября 2014 г. были выставлены обязательства за отпущенное тепло в сумме 4857,32 руб., однако к учету была принята сумма 4698,30 руб., разница в сумме 159,02 руб..  что повлекло за собой искажение бухгалтерской отчетности в сумме 159,02 руб..</w:t>
      </w: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Таким образом</w:t>
      </w:r>
      <w:r w:rsidR="00A1765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у</w:t>
      </w:r>
      <w:r w:rsidRPr="00EE5B96">
        <w:rPr>
          <w:rFonts w:ascii="Times New Roman" w:eastAsia="Times New Roman" w:hAnsi="Times New Roman"/>
          <w:sz w:val="24"/>
          <w:szCs w:val="24"/>
          <w:lang w:eastAsia="ru-RU"/>
        </w:rPr>
        <w:t>казанные нарушения влекут за собой искажение бухгалтерской отчетности, в части дебиторской задолженности на 01.01.2015 г. в сумме 3623,14 руб., и кредиторской задолженности в сумме 267,25 руб..</w:t>
      </w:r>
    </w:p>
    <w:p w:rsidR="00E73DED" w:rsidRPr="00EE5B96" w:rsidRDefault="00E73DED" w:rsidP="00E73DED">
      <w:pPr>
        <w:spacing w:after="0" w:line="240" w:lineRule="auto"/>
        <w:contextualSpacing/>
        <w:jc w:val="both"/>
        <w:rPr>
          <w:rFonts w:ascii="Times New Roman" w:eastAsia="Times New Roman" w:hAnsi="Times New Roman"/>
          <w:sz w:val="24"/>
          <w:szCs w:val="24"/>
          <w:lang w:eastAsia="ru-RU"/>
        </w:rPr>
      </w:pPr>
      <w:r w:rsidRPr="00EE5B96">
        <w:rPr>
          <w:rFonts w:ascii="Times New Roman" w:eastAsia="Times New Roman" w:hAnsi="Times New Roman"/>
          <w:b/>
          <w:sz w:val="24"/>
          <w:szCs w:val="24"/>
          <w:lang w:eastAsia="ru-RU"/>
        </w:rPr>
        <w:t xml:space="preserve"> </w:t>
      </w:r>
      <w:r w:rsidRPr="00EE5B96">
        <w:rPr>
          <w:rFonts w:ascii="Times New Roman" w:hAnsi="Times New Roman"/>
          <w:sz w:val="24"/>
          <w:szCs w:val="24"/>
        </w:rPr>
        <w:t xml:space="preserve">          В нарушении приказа Минфина РФ от 23.09.2005 г. № 123н «Об утверждении форм регистров бюджетного учета» и  приказа Минфина РФ от 15.12.2010 г. №173н «Об утверждении форм первичных учетных документов и регистров бу</w:t>
      </w:r>
      <w:r>
        <w:rPr>
          <w:rFonts w:ascii="Times New Roman" w:hAnsi="Times New Roman"/>
          <w:sz w:val="24"/>
          <w:szCs w:val="24"/>
        </w:rPr>
        <w:t>хгалтерского учета»  Отделом</w:t>
      </w:r>
      <w:r w:rsidRPr="00EE5B96">
        <w:rPr>
          <w:rFonts w:ascii="Times New Roman" w:hAnsi="Times New Roman"/>
          <w:sz w:val="24"/>
          <w:szCs w:val="24"/>
        </w:rPr>
        <w:t xml:space="preserve"> в Журнале учета операций расчетов с поставщиками и подрядчиками за весь проверяемый период не выведены входящие и исходящие остатки в разрезе контрагентов, в связи с чем, не представляется возможной проверка соответствия остатков главной книги остаткам журналов операций. Для проверки соответствия сумм задолженностей, указанных в годовой бухгалтерской отчетности и приложениях к нему, применяется ведомость учета Расчетов с контрагентами. </w:t>
      </w:r>
    </w:p>
    <w:p w:rsidR="00E73DED" w:rsidRPr="00EE5B96" w:rsidRDefault="00E73DED" w:rsidP="00E73DED">
      <w:pPr>
        <w:spacing w:after="0" w:line="240" w:lineRule="auto"/>
        <w:contextualSpacing/>
        <w:jc w:val="both"/>
        <w:rPr>
          <w:rFonts w:ascii="Times New Roman" w:hAnsi="Times New Roman"/>
          <w:sz w:val="24"/>
          <w:szCs w:val="24"/>
        </w:rPr>
      </w:pPr>
      <w:r w:rsidRPr="00EE5B96">
        <w:rPr>
          <w:rFonts w:ascii="Times New Roman" w:hAnsi="Times New Roman"/>
          <w:sz w:val="24"/>
          <w:szCs w:val="24"/>
        </w:rPr>
        <w:t xml:space="preserve">           В нарушение приказа Минфина России от 13.06.1995 г. № 49 «Об утверждении методических указаний по инвентаризации имущества и финансовых обязательств» (в ред. Приказа Минфина России от 08.11.2010 г. № 142) и статьи 11 Федерального закона от 06.12.2011 г. № 402-ФЗ «О бухгалтерском учете» перед составлением годовой бюджетной и бухгалтерской отчетности выверка взаимных расчетов произведена не со всеми организациями и учреждениями.</w:t>
      </w:r>
    </w:p>
    <w:p w:rsidR="00E73DED" w:rsidRPr="00EE5B96" w:rsidRDefault="00E73DED" w:rsidP="00E73DED">
      <w:pPr>
        <w:spacing w:after="0" w:line="240" w:lineRule="auto"/>
        <w:contextualSpacing/>
        <w:jc w:val="both"/>
        <w:rPr>
          <w:rFonts w:ascii="Times New Roman" w:hAnsi="Times New Roman"/>
          <w:sz w:val="24"/>
          <w:szCs w:val="24"/>
        </w:rPr>
      </w:pPr>
      <w:r w:rsidRPr="00EE5B96">
        <w:rPr>
          <w:rFonts w:ascii="Times New Roman" w:hAnsi="Times New Roman"/>
          <w:sz w:val="24"/>
          <w:szCs w:val="24"/>
        </w:rPr>
        <w:t xml:space="preserve">          Фактов необоснованного списания с бухгалтерского учета дебиторской и кредиторской задолженности не установлено.</w:t>
      </w:r>
    </w:p>
    <w:p w:rsidR="00E73DED" w:rsidRPr="00EE5B96" w:rsidRDefault="00E73DED" w:rsidP="00E73DED">
      <w:pPr>
        <w:pStyle w:val="a6"/>
        <w:spacing w:after="0" w:line="240" w:lineRule="auto"/>
        <w:ind w:left="1211"/>
        <w:jc w:val="both"/>
        <w:outlineLvl w:val="1"/>
        <w:rPr>
          <w:rFonts w:ascii="Times New Roman" w:eastAsia="Times New Roman" w:hAnsi="Times New Roman"/>
          <w:b/>
          <w:sz w:val="24"/>
          <w:szCs w:val="24"/>
          <w:lang w:eastAsia="ru-RU"/>
        </w:rPr>
      </w:pPr>
    </w:p>
    <w:p w:rsidR="00E73DED" w:rsidRPr="00EE5B96" w:rsidRDefault="00E73DED" w:rsidP="00E73DED">
      <w:pPr>
        <w:pStyle w:val="a6"/>
        <w:numPr>
          <w:ilvl w:val="0"/>
          <w:numId w:val="30"/>
        </w:numPr>
        <w:spacing w:after="0" w:line="240" w:lineRule="auto"/>
        <w:ind w:left="928"/>
        <w:jc w:val="both"/>
        <w:outlineLvl w:val="1"/>
        <w:rPr>
          <w:rFonts w:ascii="Times New Roman" w:eastAsia="Times New Roman" w:hAnsi="Times New Roman"/>
          <w:b/>
          <w:sz w:val="24"/>
          <w:szCs w:val="24"/>
          <w:lang w:eastAsia="ru-RU"/>
        </w:rPr>
      </w:pPr>
      <w:r w:rsidRPr="00EE5B96">
        <w:rPr>
          <w:rFonts w:ascii="Times New Roman" w:eastAsia="Times New Roman" w:hAnsi="Times New Roman"/>
          <w:b/>
          <w:sz w:val="24"/>
          <w:szCs w:val="24"/>
          <w:lang w:eastAsia="ru-RU"/>
        </w:rPr>
        <w:t>Проверка состояния расчетов с подотчетными лицами</w:t>
      </w:r>
    </w:p>
    <w:p w:rsidR="00E73DED" w:rsidRPr="00EE5B96" w:rsidRDefault="00E73DED" w:rsidP="00E73DED">
      <w:pPr>
        <w:pStyle w:val="a6"/>
        <w:spacing w:after="0" w:line="240" w:lineRule="auto"/>
        <w:ind w:left="992"/>
        <w:jc w:val="both"/>
        <w:outlineLvl w:val="1"/>
        <w:rPr>
          <w:rFonts w:ascii="Times New Roman" w:eastAsia="Times New Roman" w:hAnsi="Times New Roman"/>
          <w:b/>
          <w:sz w:val="24"/>
          <w:szCs w:val="24"/>
          <w:lang w:eastAsia="ru-RU"/>
        </w:rPr>
      </w:pPr>
    </w:p>
    <w:p w:rsidR="00E73DED" w:rsidRPr="00EE5B96" w:rsidRDefault="00E73DED" w:rsidP="00E73DED">
      <w:pPr>
        <w:spacing w:after="0" w:line="240" w:lineRule="auto"/>
        <w:ind w:firstLine="567"/>
        <w:jc w:val="both"/>
        <w:rPr>
          <w:rFonts w:ascii="Times New Roman" w:eastAsia="Times New Roman" w:hAnsi="Times New Roman"/>
          <w:sz w:val="24"/>
          <w:szCs w:val="24"/>
          <w:lang w:eastAsia="ru-RU"/>
        </w:rPr>
      </w:pPr>
      <w:r w:rsidRPr="00EE5B96">
        <w:rPr>
          <w:rFonts w:ascii="Times New Roman" w:eastAsia="Times New Roman" w:hAnsi="Times New Roman"/>
          <w:b/>
          <w:sz w:val="24"/>
          <w:szCs w:val="24"/>
          <w:lang w:eastAsia="ru-RU"/>
        </w:rPr>
        <w:t xml:space="preserve">      </w:t>
      </w:r>
      <w:r w:rsidRPr="00EE5B96">
        <w:rPr>
          <w:rFonts w:ascii="Times New Roman" w:eastAsia="Times New Roman" w:hAnsi="Times New Roman"/>
          <w:sz w:val="24"/>
          <w:szCs w:val="24"/>
          <w:lang w:eastAsia="ru-RU"/>
        </w:rPr>
        <w:t>Аналитический учет расчетов с подотчетными лицами ведется в Журнале операций по расчетам с подотчетными лицами № 3. Синтетический учет ведется на балансовом счете 208.000 «По расчетам с подотчетными лицами». По данным аналитического учета  не представляется возможность определить остатки сумм по подотчетным лицам.</w:t>
      </w:r>
    </w:p>
    <w:p w:rsidR="00E73DED" w:rsidRPr="00EE5B96" w:rsidRDefault="00E73DED" w:rsidP="00E73DED">
      <w:pPr>
        <w:spacing w:after="0" w:line="240" w:lineRule="auto"/>
        <w:ind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В ряде случаев к авансовым отчетам </w:t>
      </w:r>
      <w:r>
        <w:rPr>
          <w:rFonts w:ascii="Times New Roman" w:eastAsia="Times New Roman" w:hAnsi="Times New Roman"/>
          <w:sz w:val="24"/>
          <w:szCs w:val="24"/>
          <w:lang w:eastAsia="ru-RU"/>
        </w:rPr>
        <w:t xml:space="preserve">по суммам </w:t>
      </w:r>
      <w:r w:rsidRPr="00EE5B96">
        <w:rPr>
          <w:rFonts w:ascii="Times New Roman" w:eastAsia="Times New Roman" w:hAnsi="Times New Roman"/>
          <w:sz w:val="24"/>
          <w:szCs w:val="24"/>
          <w:lang w:eastAsia="ru-RU"/>
        </w:rPr>
        <w:t>выда</w:t>
      </w:r>
      <w:r>
        <w:rPr>
          <w:rFonts w:ascii="Times New Roman" w:eastAsia="Times New Roman" w:hAnsi="Times New Roman"/>
          <w:sz w:val="24"/>
          <w:szCs w:val="24"/>
          <w:lang w:eastAsia="ru-RU"/>
        </w:rPr>
        <w:t>нным</w:t>
      </w:r>
      <w:r w:rsidRPr="00EE5B96">
        <w:rPr>
          <w:rFonts w:ascii="Times New Roman" w:eastAsia="Times New Roman" w:hAnsi="Times New Roman"/>
          <w:sz w:val="24"/>
          <w:szCs w:val="24"/>
          <w:lang w:eastAsia="ru-RU"/>
        </w:rPr>
        <w:t xml:space="preserve"> в подотчет  на проведение мероприятий не приложены акты о списании денежных средств, а так же товарные накладные на приобретение подарков (авансовые отчеты №82 от 18.02.2014 г. на сумму 1312 руб., №41 от 01.03.2014 г., № 44 от 01.03.2014 г. на сумму 400 руб., № 128 от 01.12.2014 г. на сумму 412 руб., № 96 от 29.10.2014 г. на сумму 1000 руб.). </w:t>
      </w:r>
    </w:p>
    <w:p w:rsidR="00E73DED" w:rsidRPr="00EE5B96" w:rsidRDefault="00E73DED" w:rsidP="00E73DED">
      <w:pPr>
        <w:spacing w:after="0" w:line="240" w:lineRule="auto"/>
        <w:ind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В марте 2014 г. к авансовому отчету № 51 от 22.03.2014 г. на сумму 2700 руб., приложен товарный чек от 29.03.2014 г. на сумму 2700 руб., к авансовому отчету № 50 от 10.03.2014 г. на сумму 900 руб., приложен товарный чек от 17.03.2014 г. на сумму 900 руб..</w:t>
      </w:r>
    </w:p>
    <w:p w:rsidR="00E73DED" w:rsidRPr="00EE5B96" w:rsidRDefault="00E73DED" w:rsidP="00E73DED">
      <w:pPr>
        <w:spacing w:after="0" w:line="240" w:lineRule="auto"/>
        <w:ind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В ходе выборочной проверки так же было выявлено, что принятые к учету суммы по авансовым отчетам не соответствуют оправдательным документам так:</w:t>
      </w:r>
    </w:p>
    <w:p w:rsidR="00E73DED" w:rsidRPr="00EE5B96" w:rsidRDefault="00E73DED" w:rsidP="00E73DED">
      <w:pPr>
        <w:spacing w:after="0" w:line="240" w:lineRule="auto"/>
        <w:ind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lastRenderedPageBreak/>
        <w:t>-по авансовому отчету № 51 от 05.04.2014 г.на сумму 2700 руб., приложена смета расходов на 2400 руб., что повлекло превышение сметы на 300</w:t>
      </w:r>
      <w:r>
        <w:rPr>
          <w:rFonts w:ascii="Times New Roman" w:eastAsia="Times New Roman" w:hAnsi="Times New Roman"/>
          <w:sz w:val="24"/>
          <w:szCs w:val="24"/>
          <w:lang w:eastAsia="ru-RU"/>
        </w:rPr>
        <w:t>,00</w:t>
      </w:r>
      <w:r w:rsidRPr="00EE5B96">
        <w:rPr>
          <w:rFonts w:ascii="Times New Roman" w:eastAsia="Times New Roman" w:hAnsi="Times New Roman"/>
          <w:sz w:val="24"/>
          <w:szCs w:val="24"/>
          <w:lang w:eastAsia="ru-RU"/>
        </w:rPr>
        <w:t xml:space="preserve"> руб.;</w:t>
      </w:r>
    </w:p>
    <w:p w:rsidR="00E73DED" w:rsidRPr="00EE5B96" w:rsidRDefault="00E73DED" w:rsidP="00E73DED">
      <w:pPr>
        <w:spacing w:after="0" w:line="240" w:lineRule="auto"/>
        <w:ind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по авансовому отчету №136 от 06.11.2014 г. на сумму 3119,00 руб., фактические расходы составили в сумме 2959,53 руб., что </w:t>
      </w:r>
      <w:r>
        <w:rPr>
          <w:rFonts w:ascii="Times New Roman" w:eastAsia="Times New Roman" w:hAnsi="Times New Roman"/>
          <w:sz w:val="24"/>
          <w:szCs w:val="24"/>
          <w:lang w:eastAsia="ru-RU"/>
        </w:rPr>
        <w:t xml:space="preserve">влечет за собой необоснованное принятие расходов в сумме </w:t>
      </w:r>
      <w:r w:rsidRPr="00EE5B96">
        <w:rPr>
          <w:rFonts w:ascii="Times New Roman" w:eastAsia="Times New Roman" w:hAnsi="Times New Roman"/>
          <w:sz w:val="24"/>
          <w:szCs w:val="24"/>
          <w:lang w:eastAsia="ru-RU"/>
        </w:rPr>
        <w:t xml:space="preserve"> 159,17 руб.;</w:t>
      </w:r>
    </w:p>
    <w:p w:rsidR="00E73DED" w:rsidRPr="00EE5B96" w:rsidRDefault="00E73DED" w:rsidP="00E73DED">
      <w:pPr>
        <w:spacing w:after="0" w:line="240" w:lineRule="auto"/>
        <w:ind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по авансовому отчету № 127 от 01.12.2014 г. на сумму 1799,95, фактические расходы сос</w:t>
      </w:r>
      <w:r>
        <w:rPr>
          <w:rFonts w:ascii="Times New Roman" w:eastAsia="Times New Roman" w:hAnsi="Times New Roman"/>
          <w:sz w:val="24"/>
          <w:szCs w:val="24"/>
          <w:lang w:eastAsia="ru-RU"/>
        </w:rPr>
        <w:t xml:space="preserve">тавили в сумме 1559,95 руб., </w:t>
      </w:r>
      <w:r w:rsidRPr="00EE5B96">
        <w:rPr>
          <w:rFonts w:ascii="Times New Roman" w:eastAsia="Times New Roman" w:hAnsi="Times New Roman"/>
          <w:sz w:val="24"/>
          <w:szCs w:val="24"/>
          <w:lang w:eastAsia="ru-RU"/>
        </w:rPr>
        <w:t xml:space="preserve">что </w:t>
      </w:r>
      <w:r>
        <w:rPr>
          <w:rFonts w:ascii="Times New Roman" w:eastAsia="Times New Roman" w:hAnsi="Times New Roman"/>
          <w:sz w:val="24"/>
          <w:szCs w:val="24"/>
          <w:lang w:eastAsia="ru-RU"/>
        </w:rPr>
        <w:t xml:space="preserve">влечет за собой необоснованное принятие расходов в сумме </w:t>
      </w:r>
      <w:r w:rsidRPr="00EE5B96">
        <w:rPr>
          <w:rFonts w:ascii="Times New Roman" w:eastAsia="Times New Roman" w:hAnsi="Times New Roman"/>
          <w:sz w:val="24"/>
          <w:szCs w:val="24"/>
          <w:lang w:eastAsia="ru-RU"/>
        </w:rPr>
        <w:t>240</w:t>
      </w:r>
      <w:r>
        <w:rPr>
          <w:rFonts w:ascii="Times New Roman" w:eastAsia="Times New Roman" w:hAnsi="Times New Roman"/>
          <w:sz w:val="24"/>
          <w:szCs w:val="24"/>
          <w:lang w:eastAsia="ru-RU"/>
        </w:rPr>
        <w:t>,00</w:t>
      </w:r>
      <w:r w:rsidRPr="00EE5B96">
        <w:rPr>
          <w:rFonts w:ascii="Times New Roman" w:eastAsia="Times New Roman" w:hAnsi="Times New Roman"/>
          <w:sz w:val="24"/>
          <w:szCs w:val="24"/>
          <w:lang w:eastAsia="ru-RU"/>
        </w:rPr>
        <w:t xml:space="preserve"> руб..</w:t>
      </w:r>
    </w:p>
    <w:p w:rsidR="00E73DED" w:rsidRPr="00EE5B96" w:rsidRDefault="00E73DED" w:rsidP="00E73DED">
      <w:pPr>
        <w:spacing w:after="0" w:line="240" w:lineRule="auto"/>
        <w:ind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Проверкой так же установлено нарушение п.26 Постановления Правительства РФ от 13.10.2008 г. № 749 «Об особенностях направления работников в служебные командировки», а именно то, что работник по возвращению из командировки обязан представить работодателю в течение 3 рабочих дней авансовый отчет об израсходованных суммах и произвести окончательный расчет, а так же нарушение Постановления Правительства от 02.10.2002 № 729 «О размерах возмещения расходов, связанных со служебными командировками» в части возмещения расходов по найму жилого помещения</w:t>
      </w:r>
      <w:r>
        <w:rPr>
          <w:rFonts w:ascii="Times New Roman" w:eastAsia="Times New Roman" w:hAnsi="Times New Roman"/>
          <w:sz w:val="24"/>
          <w:szCs w:val="24"/>
          <w:lang w:eastAsia="ru-RU"/>
        </w:rPr>
        <w:t xml:space="preserve"> и расходов на выплату суточных</w:t>
      </w:r>
      <w:r w:rsidRPr="00EE5B96">
        <w:rPr>
          <w:rFonts w:ascii="Times New Roman" w:eastAsia="Times New Roman" w:hAnsi="Times New Roman"/>
          <w:sz w:val="24"/>
          <w:szCs w:val="24"/>
          <w:lang w:eastAsia="ru-RU"/>
        </w:rPr>
        <w:t xml:space="preserve"> в размере 100 руб. за каждый день нахождения в служебной командировке.</w:t>
      </w:r>
    </w:p>
    <w:p w:rsidR="00E73DED" w:rsidRPr="00EE5B96" w:rsidRDefault="00E73DED" w:rsidP="00E73DED">
      <w:pPr>
        <w:spacing w:after="0" w:line="240" w:lineRule="auto"/>
        <w:ind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В нарушение федерального закона № 402-ФЗ от 06.12.2011 г. «О бухгалтерском учете» в отчетном периоде приняты к учету и </w:t>
      </w:r>
      <w:r>
        <w:rPr>
          <w:rFonts w:ascii="Times New Roman" w:eastAsia="Times New Roman" w:hAnsi="Times New Roman"/>
          <w:sz w:val="24"/>
          <w:szCs w:val="24"/>
          <w:lang w:eastAsia="ru-RU"/>
        </w:rPr>
        <w:t xml:space="preserve">санкционирована оплата </w:t>
      </w:r>
      <w:r w:rsidRPr="00EE5B96">
        <w:rPr>
          <w:rFonts w:ascii="Times New Roman" w:eastAsia="Times New Roman" w:hAnsi="Times New Roman"/>
          <w:sz w:val="24"/>
          <w:szCs w:val="24"/>
          <w:lang w:eastAsia="ru-RU"/>
        </w:rPr>
        <w:t>по документам предыдущего отчетного периода (авансовый отчет № 18 от 18.02.2014 г. на сумму 390 руб</w:t>
      </w:r>
      <w:r w:rsidR="009D3DBF">
        <w:rPr>
          <w:rFonts w:ascii="Times New Roman" w:eastAsia="Times New Roman" w:hAnsi="Times New Roman"/>
          <w:sz w:val="24"/>
          <w:szCs w:val="24"/>
          <w:lang w:eastAsia="ru-RU"/>
        </w:rPr>
        <w:t>лей</w:t>
      </w:r>
      <w:r w:rsidR="00BF4063">
        <w:rPr>
          <w:rFonts w:ascii="Times New Roman" w:eastAsia="Times New Roman" w:hAnsi="Times New Roman"/>
          <w:sz w:val="24"/>
          <w:szCs w:val="24"/>
          <w:lang w:eastAsia="ru-RU"/>
        </w:rPr>
        <w:t xml:space="preserve"> </w:t>
      </w:r>
      <w:r w:rsidRPr="00EE5B96">
        <w:rPr>
          <w:rFonts w:ascii="Times New Roman" w:eastAsia="Times New Roman" w:hAnsi="Times New Roman"/>
          <w:sz w:val="24"/>
          <w:szCs w:val="24"/>
          <w:lang w:eastAsia="ru-RU"/>
        </w:rPr>
        <w:t xml:space="preserve">проездные документы от 16.09.2013 г.). </w:t>
      </w:r>
    </w:p>
    <w:p w:rsidR="00E73DED" w:rsidRPr="00EE5B96" w:rsidRDefault="00E73DED" w:rsidP="00E73DED">
      <w:pPr>
        <w:spacing w:after="0" w:line="240" w:lineRule="auto"/>
        <w:ind w:firstLine="567"/>
        <w:jc w:val="both"/>
        <w:rPr>
          <w:rFonts w:ascii="Times New Roman" w:eastAsia="Times New Roman" w:hAnsi="Times New Roman"/>
          <w:sz w:val="24"/>
          <w:szCs w:val="24"/>
          <w:lang w:eastAsia="ru-RU"/>
        </w:rPr>
      </w:pPr>
    </w:p>
    <w:p w:rsidR="00E73DED" w:rsidRPr="00EE5B96" w:rsidRDefault="00E73DED" w:rsidP="00E73DED">
      <w:pPr>
        <w:spacing w:after="0" w:line="240" w:lineRule="auto"/>
        <w:ind w:firstLine="567"/>
        <w:jc w:val="both"/>
        <w:rPr>
          <w:rFonts w:ascii="Times New Roman" w:eastAsia="Times New Roman" w:hAnsi="Times New Roman"/>
          <w:b/>
          <w:bCs/>
          <w:iCs/>
          <w:sz w:val="24"/>
          <w:szCs w:val="24"/>
          <w:lang w:eastAsia="ru-RU"/>
        </w:rPr>
      </w:pPr>
      <w:r w:rsidRPr="00EE5B96">
        <w:rPr>
          <w:rFonts w:ascii="Times New Roman" w:eastAsia="Times New Roman" w:hAnsi="Times New Roman"/>
          <w:sz w:val="24"/>
          <w:szCs w:val="24"/>
          <w:lang w:eastAsia="ru-RU"/>
        </w:rPr>
        <w:t xml:space="preserve"> </w:t>
      </w:r>
      <w:r w:rsidRPr="00EE5B96">
        <w:rPr>
          <w:rFonts w:ascii="Times New Roman" w:eastAsia="Times New Roman" w:hAnsi="Times New Roman"/>
          <w:b/>
          <w:bCs/>
          <w:iCs/>
          <w:sz w:val="24"/>
          <w:szCs w:val="24"/>
          <w:lang w:eastAsia="ru-RU"/>
        </w:rPr>
        <w:t>Проверка состояния бухгалтерского учета и отчетности.</w:t>
      </w:r>
    </w:p>
    <w:p w:rsidR="00E73DED" w:rsidRPr="00EE5B96" w:rsidRDefault="00E73DED" w:rsidP="00E73DED">
      <w:pPr>
        <w:spacing w:after="0" w:line="240" w:lineRule="auto"/>
        <w:ind w:left="632"/>
        <w:jc w:val="both"/>
        <w:outlineLvl w:val="1"/>
        <w:rPr>
          <w:rFonts w:ascii="Times New Roman" w:eastAsia="Times New Roman" w:hAnsi="Times New Roman"/>
          <w:b/>
          <w:bCs/>
          <w:iCs/>
          <w:sz w:val="24"/>
          <w:szCs w:val="24"/>
          <w:lang w:eastAsia="ru-RU"/>
        </w:rPr>
      </w:pP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Бухгалтерский учет Отдела автоматизирован и ведется с использованием программного продукта «1-С: Предприятие, версия 8.3». </w:t>
      </w:r>
    </w:p>
    <w:p w:rsidR="00A1765F"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Бюджетный учет осуществляется в соответствии с Федеральным законом от 06.12.2011 №402-ФЗ (в ред. Федеральных законов от 28.06.2013 №134-ФЗ, от 02.07.2013 №185-ФЗ, от 23.07.2013 №251-ФЗ,от 02.11.2013 №292-ФЗ, от 21.12.2013 №357-ФЗ,от 28.12.2013 №425-ФЗ) «О бухгалтерском учете», Инструкцией по применению Плана счетов бюджетного учета, утвержденной приказом Министерства финансов РФ от 06.12.2010 №162н (в ред. Приказа Минфина России от 24.12.2012 №174.</w:t>
      </w: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Записи в регистры бухгалтерского учета (Журналы операций) осуществлялись несвоевременно (не по мере совершения операций, но не позднее следующего дня после получения первичного учетного документа), а с задержкой до одного и более месяцев (отражение счетов-фактур, авансовых отчетов), а также в унифицированных формах первичной учетной документации и регистрах бюджетного учета не заполнены все графы, подлежащие заполнению. </w:t>
      </w:r>
    </w:p>
    <w:p w:rsidR="00E73DED" w:rsidRPr="00EE5B96" w:rsidRDefault="00E73DED" w:rsidP="00E73DED">
      <w:pPr>
        <w:spacing w:after="0" w:line="240" w:lineRule="auto"/>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Положение об учетной политике, утвержденной приказом Отдела от 31.12.2013 г., издано на основании Федерального закона от 06.12.2011 г. № 402-ФЗ и Инструкции по бюджетному учету, утвержденной приказом Минфина России  № 157н от 01.12.2010 г.</w:t>
      </w:r>
    </w:p>
    <w:p w:rsidR="007D770C"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В нарушение приказа Минфина России от 13.06.1995 года №49 «Об утверждении методических указаний по инвентаризации имущества и финансовых обязательств» (в ред. Приказа Минфина России от 08.11.2010 №142)  и статьи 11 Федерального закона от 06.12.2011 г. №402-ФЗ «О бухгалтерском учете» в проверяемом периоде перед составлением годовой бюджетной и бухгалтерской отчетности выверка взаимных р</w:t>
      </w:r>
      <w:r>
        <w:rPr>
          <w:rFonts w:ascii="Times New Roman" w:eastAsia="Times New Roman" w:hAnsi="Times New Roman"/>
          <w:sz w:val="24"/>
          <w:szCs w:val="24"/>
          <w:lang w:eastAsia="ru-RU"/>
        </w:rPr>
        <w:t xml:space="preserve">асчетов с </w:t>
      </w:r>
      <w:r w:rsidRPr="00EE5B96">
        <w:rPr>
          <w:rFonts w:ascii="Times New Roman" w:eastAsia="Times New Roman" w:hAnsi="Times New Roman"/>
          <w:sz w:val="24"/>
          <w:szCs w:val="24"/>
          <w:lang w:eastAsia="ru-RU"/>
        </w:rPr>
        <w:t>организациями и учреждениями</w:t>
      </w:r>
      <w:r>
        <w:rPr>
          <w:rFonts w:ascii="Times New Roman" w:eastAsia="Times New Roman" w:hAnsi="Times New Roman"/>
          <w:sz w:val="24"/>
          <w:szCs w:val="24"/>
          <w:lang w:eastAsia="ru-RU"/>
        </w:rPr>
        <w:t xml:space="preserve"> не производиться</w:t>
      </w:r>
      <w:r w:rsidRPr="00EE5B9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Бухгалтерией Отдела принимаются не оформленные документы на оплату без подписи подотчетного лица, а также в товарных чеках отсутствует дата фамилия и подпись лица получившего товар.</w:t>
      </w:r>
    </w:p>
    <w:p w:rsidR="00E73DED" w:rsidRPr="00EE5B96" w:rsidRDefault="00E73DED" w:rsidP="00E73DED">
      <w:pPr>
        <w:pStyle w:val="a6"/>
        <w:spacing w:after="0" w:line="240" w:lineRule="auto"/>
        <w:ind w:left="0" w:firstLine="567"/>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lastRenderedPageBreak/>
        <w:t xml:space="preserve">Выборочной проверкой правильности ведения бухгалтерского учета установлены нарушения в учете расчетов с дебиторами  и кредиторами, расчетов по заработной плате, в учете материальных запасов и основных средств. </w:t>
      </w:r>
    </w:p>
    <w:p w:rsidR="00E73DED" w:rsidRDefault="00E73DED" w:rsidP="00E73DED">
      <w:pPr>
        <w:spacing w:after="0" w:line="240" w:lineRule="auto"/>
        <w:jc w:val="both"/>
        <w:rPr>
          <w:rFonts w:ascii="Times New Roman" w:eastAsia="Times New Roman" w:hAnsi="Times New Roman"/>
          <w:sz w:val="24"/>
          <w:szCs w:val="24"/>
          <w:lang w:eastAsia="ru-RU"/>
        </w:rPr>
      </w:pPr>
      <w:r w:rsidRPr="00EE5B96">
        <w:rPr>
          <w:rFonts w:ascii="Times New Roman" w:eastAsia="Times New Roman" w:hAnsi="Times New Roman"/>
          <w:sz w:val="24"/>
          <w:szCs w:val="24"/>
          <w:lang w:eastAsia="ru-RU"/>
        </w:rPr>
        <w:t xml:space="preserve">         В нарушение инструкции по заполнению формы 0504071 «Журнал операций» </w:t>
      </w:r>
      <w:r w:rsidRPr="00EE5B96">
        <w:rPr>
          <w:rFonts w:ascii="Times New Roman" w:hAnsi="Times New Roman"/>
          <w:sz w:val="24"/>
          <w:szCs w:val="24"/>
        </w:rPr>
        <w:t>Приказа Минфина РФ от 15 декабря 2010 г. N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з</w:t>
      </w:r>
      <w:r w:rsidRPr="00EE5B96">
        <w:rPr>
          <w:rFonts w:ascii="Times New Roman" w:eastAsia="Times New Roman" w:hAnsi="Times New Roman"/>
          <w:sz w:val="24"/>
          <w:szCs w:val="24"/>
          <w:lang w:eastAsia="ru-RU"/>
        </w:rPr>
        <w:t>а весь проверяемый период в Журнал операциях № 1,3 и 5 не выведены остатки на конец периода.</w:t>
      </w:r>
    </w:p>
    <w:p w:rsidR="00E73DED" w:rsidRDefault="00E73DED" w:rsidP="00E73DED">
      <w:pPr>
        <w:spacing w:after="0" w:line="240" w:lineRule="auto"/>
        <w:jc w:val="both"/>
        <w:rPr>
          <w:rFonts w:ascii="Times New Roman" w:eastAsia="Times New Roman" w:hAnsi="Times New Roman"/>
          <w:sz w:val="24"/>
          <w:szCs w:val="24"/>
          <w:lang w:eastAsia="ru-RU"/>
        </w:rPr>
      </w:pPr>
    </w:p>
    <w:p w:rsidR="00E73DED" w:rsidRDefault="00E73DED" w:rsidP="00E73DED">
      <w:pPr>
        <w:spacing w:after="0" w:line="240" w:lineRule="auto"/>
        <w:jc w:val="center"/>
        <w:rPr>
          <w:rFonts w:ascii="Times New Roman" w:eastAsia="Times New Roman" w:hAnsi="Times New Roman"/>
          <w:b/>
          <w:sz w:val="24"/>
          <w:szCs w:val="24"/>
          <w:lang w:eastAsia="ru-RU"/>
        </w:rPr>
      </w:pPr>
      <w:r w:rsidRPr="00A13FE0">
        <w:rPr>
          <w:rFonts w:ascii="Times New Roman" w:eastAsia="Times New Roman" w:hAnsi="Times New Roman"/>
          <w:b/>
          <w:sz w:val="24"/>
          <w:szCs w:val="24"/>
          <w:lang w:eastAsia="ru-RU"/>
        </w:rPr>
        <w:t>Аудит в сфере закупок</w:t>
      </w:r>
    </w:p>
    <w:p w:rsidR="00E73DED" w:rsidRDefault="00E73DED" w:rsidP="00E73DED">
      <w:pPr>
        <w:spacing w:after="0" w:line="240" w:lineRule="auto"/>
        <w:jc w:val="center"/>
        <w:rPr>
          <w:rFonts w:ascii="Times New Roman" w:eastAsia="Times New Roman" w:hAnsi="Times New Roman"/>
          <w:b/>
          <w:sz w:val="24"/>
          <w:szCs w:val="24"/>
          <w:lang w:eastAsia="ru-RU"/>
        </w:rPr>
      </w:pPr>
    </w:p>
    <w:p w:rsidR="00E73DED" w:rsidRDefault="00E73DED" w:rsidP="00E73DED">
      <w:pPr>
        <w:spacing w:after="0" w:line="240" w:lineRule="auto"/>
        <w:ind w:firstLine="567"/>
        <w:jc w:val="both"/>
        <w:rPr>
          <w:rFonts w:ascii="Times New Roman" w:eastAsia="Times New Roman" w:hAnsi="Times New Roman"/>
          <w:sz w:val="24"/>
          <w:szCs w:val="24"/>
          <w:lang w:eastAsia="ru-RU"/>
        </w:rPr>
      </w:pPr>
      <w:r w:rsidRPr="00A13FE0">
        <w:rPr>
          <w:rFonts w:ascii="Times New Roman" w:eastAsia="Times New Roman" w:hAnsi="Times New Roman"/>
          <w:sz w:val="24"/>
          <w:szCs w:val="24"/>
          <w:lang w:eastAsia="ru-RU"/>
        </w:rPr>
        <w:t>Отделом образования</w:t>
      </w:r>
      <w:r>
        <w:rPr>
          <w:rFonts w:ascii="Times New Roman" w:eastAsia="Times New Roman" w:hAnsi="Times New Roman"/>
          <w:sz w:val="24"/>
          <w:szCs w:val="24"/>
          <w:lang w:eastAsia="ru-RU"/>
        </w:rPr>
        <w:t xml:space="preserve"> и молодежной  политики администрации Шемуршинского района в проверяемом периоде закупки товаров, работ и услуг проводились в соответствии с п.4 ст.93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A1765F" w:rsidRDefault="00A1765F" w:rsidP="00E73DED">
      <w:pPr>
        <w:spacing w:after="0" w:line="240" w:lineRule="auto"/>
        <w:ind w:firstLine="567"/>
        <w:jc w:val="both"/>
        <w:rPr>
          <w:rFonts w:ascii="Times New Roman" w:eastAsia="Times New Roman" w:hAnsi="Times New Roman"/>
          <w:sz w:val="24"/>
          <w:szCs w:val="24"/>
          <w:lang w:eastAsia="ru-RU"/>
        </w:rPr>
      </w:pPr>
    </w:p>
    <w:p w:rsidR="00A1765F" w:rsidRDefault="00A1765F" w:rsidP="00A1765F">
      <w:pPr>
        <w:spacing w:after="0" w:line="240" w:lineRule="auto"/>
        <w:ind w:firstLine="567"/>
        <w:jc w:val="both"/>
        <w:rPr>
          <w:color w:val="000000"/>
          <w:sz w:val="24"/>
          <w:szCs w:val="24"/>
        </w:rPr>
      </w:pPr>
    </w:p>
    <w:p w:rsidR="00A1765F" w:rsidRDefault="00A1765F" w:rsidP="00A1765F">
      <w:pPr>
        <w:spacing w:after="0" w:line="240" w:lineRule="auto"/>
        <w:ind w:firstLine="426"/>
        <w:jc w:val="center"/>
        <w:rPr>
          <w:rFonts w:ascii="Times New Roman" w:eastAsia="Times New Roman" w:hAnsi="Times New Roman" w:cs="Times New Roman"/>
          <w:b/>
          <w:sz w:val="24"/>
          <w:szCs w:val="24"/>
          <w:lang w:eastAsia="ru-RU"/>
        </w:rPr>
      </w:pPr>
      <w:r w:rsidRPr="008667AC">
        <w:rPr>
          <w:rFonts w:ascii="Times New Roman" w:eastAsia="Times New Roman" w:hAnsi="Times New Roman" w:cs="Times New Roman"/>
          <w:b/>
          <w:sz w:val="24"/>
          <w:szCs w:val="24"/>
          <w:lang w:eastAsia="ru-RU"/>
        </w:rPr>
        <w:t>Предложения</w:t>
      </w:r>
    </w:p>
    <w:p w:rsidR="00A1765F" w:rsidRDefault="00A1765F" w:rsidP="00A1765F">
      <w:pPr>
        <w:spacing w:after="0" w:line="240" w:lineRule="auto"/>
        <w:ind w:firstLine="426"/>
        <w:jc w:val="center"/>
        <w:rPr>
          <w:rFonts w:ascii="Times New Roman" w:eastAsia="Times New Roman" w:hAnsi="Times New Roman" w:cs="Times New Roman"/>
          <w:b/>
          <w:sz w:val="24"/>
          <w:szCs w:val="24"/>
          <w:lang w:eastAsia="ru-RU"/>
        </w:rPr>
      </w:pPr>
    </w:p>
    <w:p w:rsidR="00A1765F" w:rsidRDefault="00A1765F" w:rsidP="00A1765F">
      <w:pPr>
        <w:pStyle w:val="a6"/>
        <w:numPr>
          <w:ilvl w:val="0"/>
          <w:numId w:val="9"/>
        </w:numPr>
        <w:spacing w:after="0" w:line="240" w:lineRule="auto"/>
        <w:jc w:val="both"/>
        <w:rPr>
          <w:rFonts w:ascii="Times New Roman" w:eastAsia="Times New Roman" w:hAnsi="Times New Roman" w:cs="Times New Roman"/>
          <w:sz w:val="24"/>
          <w:szCs w:val="24"/>
          <w:lang w:eastAsia="ru-RU"/>
        </w:rPr>
      </w:pPr>
      <w:r w:rsidRPr="008667AC">
        <w:rPr>
          <w:rFonts w:ascii="Times New Roman" w:eastAsia="Times New Roman" w:hAnsi="Times New Roman" w:cs="Times New Roman"/>
          <w:sz w:val="24"/>
          <w:szCs w:val="24"/>
          <w:lang w:eastAsia="ru-RU"/>
        </w:rPr>
        <w:t>Направить отчет о результатах проведенной проверки</w:t>
      </w:r>
      <w:r>
        <w:rPr>
          <w:rFonts w:ascii="Times New Roman" w:eastAsia="Times New Roman" w:hAnsi="Times New Roman" w:cs="Times New Roman"/>
          <w:sz w:val="24"/>
          <w:szCs w:val="24"/>
          <w:lang w:eastAsia="ru-RU"/>
        </w:rPr>
        <w:t xml:space="preserve"> в Шемуршинское районное Собрание депутатов.</w:t>
      </w:r>
    </w:p>
    <w:p w:rsidR="00A1765F" w:rsidRDefault="00A1765F" w:rsidP="00A1765F">
      <w:pPr>
        <w:pStyle w:val="a6"/>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прокуратуру Шемуршинского района Чувашской Республики информацию о выявленных в ходе проверки нарушений.</w:t>
      </w:r>
    </w:p>
    <w:p w:rsidR="00A1765F" w:rsidRDefault="00A1765F" w:rsidP="00A1765F">
      <w:pPr>
        <w:pStyle w:val="a6"/>
        <w:numPr>
          <w:ilvl w:val="0"/>
          <w:numId w:val="9"/>
        </w:numPr>
        <w:spacing w:after="0" w:line="240" w:lineRule="auto"/>
        <w:jc w:val="both"/>
        <w:rPr>
          <w:rFonts w:ascii="Times New Roman" w:eastAsia="Times New Roman" w:hAnsi="Times New Roman" w:cs="Times New Roman"/>
          <w:sz w:val="24"/>
          <w:szCs w:val="24"/>
          <w:lang w:eastAsia="ru-RU"/>
        </w:rPr>
      </w:pPr>
      <w:r w:rsidRPr="00A1765F">
        <w:rPr>
          <w:rFonts w:ascii="Times New Roman" w:eastAsia="Times New Roman" w:hAnsi="Times New Roman" w:cs="Times New Roman"/>
          <w:sz w:val="24"/>
          <w:szCs w:val="24"/>
          <w:lang w:eastAsia="ru-RU"/>
        </w:rPr>
        <w:t xml:space="preserve">Направить </w:t>
      </w:r>
      <w:r>
        <w:rPr>
          <w:rFonts w:ascii="Times New Roman" w:eastAsia="Times New Roman" w:hAnsi="Times New Roman" w:cs="Times New Roman"/>
          <w:sz w:val="24"/>
          <w:szCs w:val="24"/>
          <w:lang w:eastAsia="ru-RU"/>
        </w:rPr>
        <w:t xml:space="preserve">в </w:t>
      </w:r>
      <w:r w:rsidRPr="00A1765F">
        <w:rPr>
          <w:rFonts w:ascii="Times New Roman" w:eastAsia="Times New Roman" w:hAnsi="Times New Roman" w:cs="Times New Roman"/>
          <w:sz w:val="24"/>
          <w:szCs w:val="24"/>
          <w:lang w:eastAsia="ru-RU"/>
        </w:rPr>
        <w:t>администрацию Шемуршинского района Чувашской Республики</w:t>
      </w:r>
      <w:r>
        <w:rPr>
          <w:rFonts w:ascii="Times New Roman" w:eastAsia="Times New Roman" w:hAnsi="Times New Roman" w:cs="Times New Roman"/>
          <w:sz w:val="24"/>
          <w:szCs w:val="24"/>
          <w:lang w:eastAsia="ru-RU"/>
        </w:rPr>
        <w:t xml:space="preserve"> информацию о выявленных в ходе проверки нарушений</w:t>
      </w:r>
    </w:p>
    <w:p w:rsidR="00A1765F" w:rsidRDefault="00A1765F" w:rsidP="00A1765F">
      <w:pPr>
        <w:pStyle w:val="a6"/>
        <w:numPr>
          <w:ilvl w:val="0"/>
          <w:numId w:val="9"/>
        </w:numPr>
        <w:spacing w:after="0" w:line="240" w:lineRule="auto"/>
        <w:jc w:val="both"/>
        <w:rPr>
          <w:rFonts w:ascii="Times New Roman" w:eastAsia="Times New Roman" w:hAnsi="Times New Roman" w:cs="Times New Roman"/>
          <w:sz w:val="24"/>
          <w:szCs w:val="24"/>
          <w:lang w:eastAsia="ru-RU"/>
        </w:rPr>
      </w:pPr>
      <w:r w:rsidRPr="00A1765F">
        <w:rPr>
          <w:rFonts w:ascii="Times New Roman" w:eastAsia="Times New Roman" w:hAnsi="Times New Roman" w:cs="Times New Roman"/>
          <w:sz w:val="24"/>
          <w:szCs w:val="24"/>
          <w:lang w:eastAsia="ru-RU"/>
        </w:rPr>
        <w:t xml:space="preserve"> Направить </w:t>
      </w:r>
      <w:r>
        <w:rPr>
          <w:rFonts w:ascii="Times New Roman" w:eastAsia="Times New Roman" w:hAnsi="Times New Roman" w:cs="Times New Roman"/>
          <w:sz w:val="24"/>
          <w:szCs w:val="24"/>
          <w:lang w:eastAsia="ru-RU"/>
        </w:rPr>
        <w:t xml:space="preserve">в Отдел образования и молодежной политики </w:t>
      </w:r>
      <w:r w:rsidRPr="00A1765F">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A1765F">
        <w:rPr>
          <w:rFonts w:ascii="Times New Roman" w:eastAsia="Times New Roman" w:hAnsi="Times New Roman" w:cs="Times New Roman"/>
          <w:sz w:val="24"/>
          <w:szCs w:val="24"/>
          <w:lang w:eastAsia="ru-RU"/>
        </w:rPr>
        <w:t xml:space="preserve"> Шемуршинского района Чувашской Республики представление о рассмотрении выявленных в ходе проверки нарушений.</w:t>
      </w:r>
    </w:p>
    <w:p w:rsidR="00686A5F" w:rsidRPr="00A1765F" w:rsidRDefault="00686A5F" w:rsidP="00A1765F">
      <w:pPr>
        <w:pStyle w:val="a6"/>
        <w:numPr>
          <w:ilvl w:val="0"/>
          <w:numId w:val="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Направить  в Управление Федерального казначейства по Чувашской Республике информацию</w:t>
      </w:r>
      <w:r w:rsidR="00A166F9">
        <w:rPr>
          <w:rFonts w:ascii="Times New Roman" w:eastAsia="Times New Roman" w:hAnsi="Times New Roman" w:cs="Times New Roman"/>
          <w:sz w:val="24"/>
          <w:szCs w:val="24"/>
          <w:lang w:eastAsia="ru-RU"/>
        </w:rPr>
        <w:t xml:space="preserve"> о выявленных Контрольно-счетным органом  Шемуршинского района фактах нецелевого использования средств бюджета получателями средств бюджета, допущенных ими при оплате расходов через лицевые счета, открытые в Отделе №17.</w:t>
      </w:r>
    </w:p>
    <w:p w:rsidR="00A1765F" w:rsidRDefault="00A1765F" w:rsidP="00A1765F">
      <w:pPr>
        <w:pStyle w:val="a6"/>
        <w:spacing w:after="0" w:line="240" w:lineRule="auto"/>
        <w:ind w:left="786"/>
        <w:jc w:val="both"/>
        <w:rPr>
          <w:rFonts w:ascii="Times New Roman" w:eastAsia="Times New Roman" w:hAnsi="Times New Roman" w:cs="Times New Roman"/>
          <w:sz w:val="24"/>
          <w:szCs w:val="24"/>
          <w:lang w:eastAsia="ru-RU"/>
        </w:rPr>
      </w:pPr>
    </w:p>
    <w:p w:rsidR="00A1765F" w:rsidRPr="002614F3" w:rsidRDefault="00A1765F" w:rsidP="00A1765F">
      <w:pPr>
        <w:pStyle w:val="a6"/>
        <w:spacing w:after="0"/>
        <w:ind w:left="0"/>
        <w:jc w:val="both"/>
        <w:rPr>
          <w:rFonts w:ascii="Times New Roman" w:eastAsia="Times New Roman" w:hAnsi="Times New Roman" w:cs="Times New Roman"/>
          <w:b/>
          <w:sz w:val="24"/>
          <w:szCs w:val="24"/>
          <w:lang w:eastAsia="ru-RU"/>
        </w:rPr>
      </w:pPr>
    </w:p>
    <w:p w:rsidR="00A1765F" w:rsidRDefault="00A1765F" w:rsidP="00A1765F">
      <w:pPr>
        <w:pStyle w:val="a6"/>
        <w:tabs>
          <w:tab w:val="left" w:pos="0"/>
        </w:tabs>
        <w:spacing w:after="0"/>
        <w:ind w:left="0"/>
        <w:jc w:val="both"/>
        <w:rPr>
          <w:rFonts w:ascii="Times New Roman" w:hAnsi="Times New Roman" w:cs="Times New Roman"/>
          <w:sz w:val="24"/>
          <w:szCs w:val="24"/>
        </w:rPr>
      </w:pPr>
      <w:r>
        <w:rPr>
          <w:rFonts w:ascii="Times New Roman" w:hAnsi="Times New Roman" w:cs="Times New Roman"/>
          <w:sz w:val="24"/>
          <w:szCs w:val="24"/>
        </w:rPr>
        <w:t>Председатель Контрольно-счетного органа</w:t>
      </w:r>
    </w:p>
    <w:p w:rsidR="00EF365F" w:rsidRPr="002614F3" w:rsidRDefault="00A1765F" w:rsidP="0022203B">
      <w:pPr>
        <w:pStyle w:val="a6"/>
        <w:tabs>
          <w:tab w:val="left" w:pos="0"/>
          <w:tab w:val="left" w:pos="7605"/>
        </w:tabs>
        <w:spacing w:after="0"/>
        <w:ind w:left="0"/>
        <w:rPr>
          <w:rFonts w:ascii="Times New Roman" w:hAnsi="Times New Roman" w:cs="Times New Roman"/>
          <w:sz w:val="24"/>
          <w:szCs w:val="24"/>
        </w:rPr>
      </w:pPr>
      <w:r>
        <w:rPr>
          <w:rFonts w:ascii="Times New Roman" w:hAnsi="Times New Roman" w:cs="Times New Roman"/>
          <w:sz w:val="24"/>
          <w:szCs w:val="24"/>
        </w:rPr>
        <w:t>Шемуршинского района Чувашской Республики                                                 Г.М.Сагдеева</w:t>
      </w:r>
    </w:p>
    <w:sectPr w:rsidR="00EF365F" w:rsidRPr="002614F3" w:rsidSect="005B24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F71" w:rsidRDefault="004A7F71" w:rsidP="0044193E">
      <w:pPr>
        <w:spacing w:after="0" w:line="240" w:lineRule="auto"/>
      </w:pPr>
      <w:r>
        <w:separator/>
      </w:r>
    </w:p>
  </w:endnote>
  <w:endnote w:type="continuationSeparator" w:id="1">
    <w:p w:rsidR="004A7F71" w:rsidRDefault="004A7F71" w:rsidP="00441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F71" w:rsidRDefault="004A7F71" w:rsidP="0044193E">
      <w:pPr>
        <w:spacing w:after="0" w:line="240" w:lineRule="auto"/>
      </w:pPr>
      <w:r>
        <w:separator/>
      </w:r>
    </w:p>
  </w:footnote>
  <w:footnote w:type="continuationSeparator" w:id="1">
    <w:p w:rsidR="004A7F71" w:rsidRDefault="004A7F71" w:rsidP="00441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34C05"/>
    <w:multiLevelType w:val="hybridMultilevel"/>
    <w:tmpl w:val="61821B78"/>
    <w:lvl w:ilvl="0" w:tplc="FFFFFFFF">
      <w:start w:val="23"/>
      <w:numFmt w:val="bullet"/>
      <w:lvlText w:val="-"/>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E43EC2"/>
    <w:multiLevelType w:val="hybridMultilevel"/>
    <w:tmpl w:val="76423886"/>
    <w:lvl w:ilvl="0" w:tplc="AD82FA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7806197"/>
    <w:multiLevelType w:val="multilevel"/>
    <w:tmpl w:val="70DC26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B321AC"/>
    <w:multiLevelType w:val="hybridMultilevel"/>
    <w:tmpl w:val="A89E4FAA"/>
    <w:lvl w:ilvl="0" w:tplc="3B9A1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0B7A2A"/>
    <w:multiLevelType w:val="hybridMultilevel"/>
    <w:tmpl w:val="43CC46D8"/>
    <w:lvl w:ilvl="0" w:tplc="04B01BE4">
      <w:start w:val="1"/>
      <w:numFmt w:val="decimal"/>
      <w:lvlText w:val="%1."/>
      <w:lvlJc w:val="left"/>
      <w:pPr>
        <w:ind w:left="720" w:hanging="360"/>
      </w:pPr>
      <w:rPr>
        <w:rFonts w:eastAsia="Calibri"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69021C"/>
    <w:multiLevelType w:val="hybridMultilevel"/>
    <w:tmpl w:val="6F1E5B4E"/>
    <w:lvl w:ilvl="0" w:tplc="78942FD6">
      <w:start w:val="1"/>
      <w:numFmt w:val="decimal"/>
      <w:lvlText w:val="%1."/>
      <w:lvlJc w:val="left"/>
      <w:pPr>
        <w:ind w:left="36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AF35027"/>
    <w:multiLevelType w:val="hybridMultilevel"/>
    <w:tmpl w:val="14EA9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735697"/>
    <w:multiLevelType w:val="hybridMultilevel"/>
    <w:tmpl w:val="3508EF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FA84CF9"/>
    <w:multiLevelType w:val="hybridMultilevel"/>
    <w:tmpl w:val="F4CCE042"/>
    <w:lvl w:ilvl="0" w:tplc="FFECCD8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12BF6A97"/>
    <w:multiLevelType w:val="hybridMultilevel"/>
    <w:tmpl w:val="D9F87D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3C344F6"/>
    <w:multiLevelType w:val="hybridMultilevel"/>
    <w:tmpl w:val="3F74BE64"/>
    <w:lvl w:ilvl="0" w:tplc="A7724C3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173633E0"/>
    <w:multiLevelType w:val="hybridMultilevel"/>
    <w:tmpl w:val="30D6E77C"/>
    <w:lvl w:ilvl="0" w:tplc="4D54052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8760AF5"/>
    <w:multiLevelType w:val="hybridMultilevel"/>
    <w:tmpl w:val="B73E4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31104"/>
    <w:multiLevelType w:val="hybridMultilevel"/>
    <w:tmpl w:val="310C1662"/>
    <w:lvl w:ilvl="0" w:tplc="F00A3882">
      <w:start w:val="8"/>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5">
    <w:nsid w:val="1FE3710F"/>
    <w:multiLevelType w:val="hybridMultilevel"/>
    <w:tmpl w:val="0966EE3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6">
    <w:nsid w:val="20EB1AC9"/>
    <w:multiLevelType w:val="hybridMultilevel"/>
    <w:tmpl w:val="71680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C24E58"/>
    <w:multiLevelType w:val="multilevel"/>
    <w:tmpl w:val="998AF086"/>
    <w:lvl w:ilvl="0">
      <w:start w:val="2014"/>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3B6178"/>
    <w:multiLevelType w:val="hybridMultilevel"/>
    <w:tmpl w:val="4B7AEE26"/>
    <w:lvl w:ilvl="0" w:tplc="93CA21C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8F03349"/>
    <w:multiLevelType w:val="multilevel"/>
    <w:tmpl w:val="298687CA"/>
    <w:lvl w:ilvl="0">
      <w:start w:val="2"/>
      <w:numFmt w:val="decimal"/>
      <w:lvlText w:val="%1."/>
      <w:lvlJc w:val="left"/>
      <w:pPr>
        <w:ind w:left="360" w:hanging="360"/>
      </w:pPr>
      <w:rPr>
        <w:rFonts w:hint="default"/>
        <w:b/>
      </w:rPr>
    </w:lvl>
    <w:lvl w:ilvl="1">
      <w:start w:val="2"/>
      <w:numFmt w:val="decimal"/>
      <w:isLgl/>
      <w:lvlText w:val="%1.%2"/>
      <w:lvlJc w:val="left"/>
      <w:pPr>
        <w:ind w:left="1472" w:hanging="1395"/>
      </w:pPr>
      <w:rPr>
        <w:rFonts w:hint="default"/>
      </w:rPr>
    </w:lvl>
    <w:lvl w:ilvl="2">
      <w:start w:val="1"/>
      <w:numFmt w:val="decimal"/>
      <w:isLgl/>
      <w:lvlText w:val="%1.%2.%3"/>
      <w:lvlJc w:val="left"/>
      <w:pPr>
        <w:ind w:left="1549" w:hanging="1395"/>
      </w:pPr>
      <w:rPr>
        <w:rFonts w:hint="default"/>
      </w:rPr>
    </w:lvl>
    <w:lvl w:ilvl="3">
      <w:start w:val="1"/>
      <w:numFmt w:val="decimal"/>
      <w:isLgl/>
      <w:lvlText w:val="%1.%2.%3.%4"/>
      <w:lvlJc w:val="left"/>
      <w:pPr>
        <w:ind w:left="1626" w:hanging="1395"/>
      </w:pPr>
      <w:rPr>
        <w:rFonts w:hint="default"/>
      </w:rPr>
    </w:lvl>
    <w:lvl w:ilvl="4">
      <w:start w:val="1"/>
      <w:numFmt w:val="decimal"/>
      <w:isLgl/>
      <w:lvlText w:val="%1.%2.%3.%4.%5"/>
      <w:lvlJc w:val="left"/>
      <w:pPr>
        <w:ind w:left="1703" w:hanging="1395"/>
      </w:pPr>
      <w:rPr>
        <w:rFonts w:hint="default"/>
      </w:rPr>
    </w:lvl>
    <w:lvl w:ilvl="5">
      <w:start w:val="1"/>
      <w:numFmt w:val="decimal"/>
      <w:isLgl/>
      <w:lvlText w:val="%1.%2.%3.%4.%5.%6"/>
      <w:lvlJc w:val="left"/>
      <w:pPr>
        <w:ind w:left="1825" w:hanging="1440"/>
      </w:pPr>
      <w:rPr>
        <w:rFonts w:hint="default"/>
      </w:rPr>
    </w:lvl>
    <w:lvl w:ilvl="6">
      <w:start w:val="1"/>
      <w:numFmt w:val="decimal"/>
      <w:isLgl/>
      <w:lvlText w:val="%1.%2.%3.%4.%5.%6.%7"/>
      <w:lvlJc w:val="left"/>
      <w:pPr>
        <w:ind w:left="1902" w:hanging="144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776" w:hanging="2160"/>
      </w:pPr>
      <w:rPr>
        <w:rFonts w:hint="default"/>
      </w:rPr>
    </w:lvl>
  </w:abstractNum>
  <w:abstractNum w:abstractNumId="20">
    <w:nsid w:val="2B290B67"/>
    <w:multiLevelType w:val="hybridMultilevel"/>
    <w:tmpl w:val="C5526398"/>
    <w:lvl w:ilvl="0" w:tplc="4502EF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CDF2A59"/>
    <w:multiLevelType w:val="multilevel"/>
    <w:tmpl w:val="8456810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DE271E9"/>
    <w:multiLevelType w:val="hybridMultilevel"/>
    <w:tmpl w:val="ABE029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15C46CE"/>
    <w:multiLevelType w:val="hybridMultilevel"/>
    <w:tmpl w:val="AFA6F1FC"/>
    <w:lvl w:ilvl="0" w:tplc="F8B4D19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34BB2FE9"/>
    <w:multiLevelType w:val="hybridMultilevel"/>
    <w:tmpl w:val="2DE89062"/>
    <w:lvl w:ilvl="0" w:tplc="3B9A150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8362DC2"/>
    <w:multiLevelType w:val="hybridMultilevel"/>
    <w:tmpl w:val="71D8F0D8"/>
    <w:lvl w:ilvl="0" w:tplc="01A8D9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E812500"/>
    <w:multiLevelType w:val="hybridMultilevel"/>
    <w:tmpl w:val="3550B2A8"/>
    <w:lvl w:ilvl="0" w:tplc="A72EFC9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4646B4C"/>
    <w:multiLevelType w:val="hybridMultilevel"/>
    <w:tmpl w:val="A000CE74"/>
    <w:lvl w:ilvl="0" w:tplc="9124AEA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49CD776B"/>
    <w:multiLevelType w:val="hybridMultilevel"/>
    <w:tmpl w:val="227071F2"/>
    <w:lvl w:ilvl="0" w:tplc="FFFFFFFF">
      <w:start w:val="23"/>
      <w:numFmt w:val="bullet"/>
      <w:lvlText w:val="-"/>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A53043F"/>
    <w:multiLevelType w:val="hybridMultilevel"/>
    <w:tmpl w:val="D040D8EA"/>
    <w:lvl w:ilvl="0" w:tplc="0228F850">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0">
    <w:nsid w:val="5B0A5D4F"/>
    <w:multiLevelType w:val="hybridMultilevel"/>
    <w:tmpl w:val="74DA33EE"/>
    <w:lvl w:ilvl="0" w:tplc="95C42E3E">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1">
    <w:nsid w:val="5CED3551"/>
    <w:multiLevelType w:val="hybridMultilevel"/>
    <w:tmpl w:val="7A7EB0C8"/>
    <w:lvl w:ilvl="0" w:tplc="1A2C530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60FE3665"/>
    <w:multiLevelType w:val="hybridMultilevel"/>
    <w:tmpl w:val="A7E0C6D8"/>
    <w:lvl w:ilvl="0" w:tplc="D3343116">
      <w:start w:val="1"/>
      <w:numFmt w:val="decimal"/>
      <w:lvlText w:val="%1."/>
      <w:lvlJc w:val="left"/>
      <w:pPr>
        <w:ind w:left="1309" w:hanging="360"/>
      </w:pPr>
      <w:rPr>
        <w:rFonts w:hint="default"/>
        <w:b/>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33">
    <w:nsid w:val="634C1412"/>
    <w:multiLevelType w:val="hybridMultilevel"/>
    <w:tmpl w:val="3F16A72E"/>
    <w:lvl w:ilvl="0" w:tplc="FFFFFFFF">
      <w:start w:val="23"/>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AC9719B"/>
    <w:multiLevelType w:val="hybridMultilevel"/>
    <w:tmpl w:val="4D82F302"/>
    <w:lvl w:ilvl="0" w:tplc="5CBE6490">
      <w:start w:val="8"/>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35">
    <w:nsid w:val="72C83C95"/>
    <w:multiLevelType w:val="hybridMultilevel"/>
    <w:tmpl w:val="CF101820"/>
    <w:lvl w:ilvl="0" w:tplc="EB663C12">
      <w:start w:val="8"/>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36">
    <w:nsid w:val="73D63CAB"/>
    <w:multiLevelType w:val="hybridMultilevel"/>
    <w:tmpl w:val="0ACEFCF2"/>
    <w:lvl w:ilvl="0" w:tplc="CCBCF3D6">
      <w:start w:val="5"/>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7">
    <w:nsid w:val="759E7DB1"/>
    <w:multiLevelType w:val="hybridMultilevel"/>
    <w:tmpl w:val="765AE3AC"/>
    <w:lvl w:ilvl="0" w:tplc="FFFFFFFF">
      <w:start w:val="23"/>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A3B6CA2"/>
    <w:multiLevelType w:val="multilevel"/>
    <w:tmpl w:val="BD98FB66"/>
    <w:lvl w:ilvl="0">
      <w:start w:val="3"/>
      <w:numFmt w:val="decimal"/>
      <w:lvlText w:val="%1."/>
      <w:lvlJc w:val="left"/>
      <w:pPr>
        <w:ind w:left="1069" w:hanging="360"/>
      </w:pPr>
      <w:rPr>
        <w:rFonts w:hint="default"/>
      </w:rPr>
    </w:lvl>
    <w:lvl w:ilvl="1">
      <w:start w:val="3"/>
      <w:numFmt w:val="decimal"/>
      <w:isLgl/>
      <w:lvlText w:val="%1.%2"/>
      <w:lvlJc w:val="left"/>
      <w:pPr>
        <w:ind w:left="1594" w:hanging="525"/>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9">
    <w:nsid w:val="7BFB1D36"/>
    <w:multiLevelType w:val="hybridMultilevel"/>
    <w:tmpl w:val="312236C6"/>
    <w:lvl w:ilvl="0" w:tplc="5E488052">
      <w:start w:val="8"/>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40">
    <w:nsid w:val="7C15795B"/>
    <w:multiLevelType w:val="hybridMultilevel"/>
    <w:tmpl w:val="2A4C3384"/>
    <w:lvl w:ilvl="0" w:tplc="C01ED912">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nsid w:val="7C1B71C0"/>
    <w:multiLevelType w:val="hybridMultilevel"/>
    <w:tmpl w:val="AE12827C"/>
    <w:lvl w:ilvl="0" w:tplc="467A11CA">
      <w:start w:val="1"/>
      <w:numFmt w:val="decimal"/>
      <w:lvlText w:val="%1."/>
      <w:lvlJc w:val="left"/>
      <w:pPr>
        <w:ind w:left="960" w:hanging="360"/>
      </w:pPr>
      <w:rPr>
        <w:rFonts w:ascii="Times New Roman" w:eastAsia="Times New Roman" w:hAnsi="Times New Roman" w:cs="Times New Roman"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2">
    <w:nsid w:val="7C201B1A"/>
    <w:multiLevelType w:val="hybridMultilevel"/>
    <w:tmpl w:val="5DE0B00C"/>
    <w:lvl w:ilvl="0" w:tplc="41C0B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154FF9"/>
    <w:multiLevelType w:val="hybridMultilevel"/>
    <w:tmpl w:val="B7A231D8"/>
    <w:lvl w:ilvl="0" w:tplc="FFFFFFFF">
      <w:start w:val="23"/>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41"/>
  </w:num>
  <w:num w:numId="3">
    <w:abstractNumId w:val="13"/>
  </w:num>
  <w:num w:numId="4">
    <w:abstractNumId w:val="29"/>
  </w:num>
  <w:num w:numId="5">
    <w:abstractNumId w:val="30"/>
  </w:num>
  <w:num w:numId="6">
    <w:abstractNumId w:val="36"/>
  </w:num>
  <w:num w:numId="7">
    <w:abstractNumId w:val="23"/>
  </w:num>
  <w:num w:numId="8">
    <w:abstractNumId w:val="40"/>
  </w:num>
  <w:num w:numId="9">
    <w:abstractNumId w:val="2"/>
  </w:num>
  <w:num w:numId="10">
    <w:abstractNumId w:val="0"/>
    <w:lvlOverride w:ilvl="0">
      <w:lvl w:ilvl="0">
        <w:start w:val="23"/>
        <w:numFmt w:val="bullet"/>
        <w:lvlText w:val="-"/>
        <w:lvlJc w:val="left"/>
        <w:pPr>
          <w:ind w:left="720" w:hanging="360"/>
        </w:pPr>
      </w:lvl>
    </w:lvlOverride>
  </w:num>
  <w:num w:numId="11">
    <w:abstractNumId w:val="9"/>
  </w:num>
  <w:num w:numId="12">
    <w:abstractNumId w:val="37"/>
  </w:num>
  <w:num w:numId="13">
    <w:abstractNumId w:val="15"/>
  </w:num>
  <w:num w:numId="14">
    <w:abstractNumId w:val="43"/>
  </w:num>
  <w:num w:numId="15">
    <w:abstractNumId w:val="33"/>
  </w:num>
  <w:num w:numId="16">
    <w:abstractNumId w:val="38"/>
  </w:num>
  <w:num w:numId="17">
    <w:abstractNumId w:val="16"/>
  </w:num>
  <w:num w:numId="18">
    <w:abstractNumId w:val="18"/>
  </w:num>
  <w:num w:numId="19">
    <w:abstractNumId w:val="10"/>
  </w:num>
  <w:num w:numId="20">
    <w:abstractNumId w:val="22"/>
  </w:num>
  <w:num w:numId="21">
    <w:abstractNumId w:val="8"/>
  </w:num>
  <w:num w:numId="22">
    <w:abstractNumId w:val="24"/>
  </w:num>
  <w:num w:numId="23">
    <w:abstractNumId w:val="4"/>
  </w:num>
  <w:num w:numId="24">
    <w:abstractNumId w:val="27"/>
  </w:num>
  <w:num w:numId="25">
    <w:abstractNumId w:val="5"/>
  </w:num>
  <w:num w:numId="26">
    <w:abstractNumId w:val="25"/>
  </w:num>
  <w:num w:numId="27">
    <w:abstractNumId w:val="31"/>
  </w:num>
  <w:num w:numId="28">
    <w:abstractNumId w:val="19"/>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7"/>
  </w:num>
  <w:num w:numId="35">
    <w:abstractNumId w:val="26"/>
  </w:num>
  <w:num w:numId="36">
    <w:abstractNumId w:val="35"/>
  </w:num>
  <w:num w:numId="37">
    <w:abstractNumId w:val="14"/>
  </w:num>
  <w:num w:numId="38">
    <w:abstractNumId w:val="39"/>
  </w:num>
  <w:num w:numId="39">
    <w:abstractNumId w:val="34"/>
  </w:num>
  <w:num w:numId="40">
    <w:abstractNumId w:val="11"/>
  </w:num>
  <w:num w:numId="41">
    <w:abstractNumId w:val="20"/>
  </w:num>
  <w:num w:numId="42">
    <w:abstractNumId w:val="12"/>
  </w:num>
  <w:num w:numId="43">
    <w:abstractNumId w:val="21"/>
  </w:num>
  <w:num w:numId="44">
    <w:abstractNumId w:val="3"/>
  </w:num>
  <w:num w:numId="45">
    <w:abstractNumId w:val="17"/>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3B0387"/>
    <w:rsid w:val="000035E9"/>
    <w:rsid w:val="00004378"/>
    <w:rsid w:val="000131E5"/>
    <w:rsid w:val="00020064"/>
    <w:rsid w:val="00026748"/>
    <w:rsid w:val="00027D8A"/>
    <w:rsid w:val="00031400"/>
    <w:rsid w:val="00032B8B"/>
    <w:rsid w:val="000359D9"/>
    <w:rsid w:val="00036982"/>
    <w:rsid w:val="00036D6E"/>
    <w:rsid w:val="00040A80"/>
    <w:rsid w:val="00041043"/>
    <w:rsid w:val="00044EB6"/>
    <w:rsid w:val="00046092"/>
    <w:rsid w:val="00046CCD"/>
    <w:rsid w:val="000514EA"/>
    <w:rsid w:val="000631C0"/>
    <w:rsid w:val="000638CE"/>
    <w:rsid w:val="00067243"/>
    <w:rsid w:val="00067D48"/>
    <w:rsid w:val="00071390"/>
    <w:rsid w:val="00083E74"/>
    <w:rsid w:val="00084EDE"/>
    <w:rsid w:val="0009244F"/>
    <w:rsid w:val="000A1443"/>
    <w:rsid w:val="000A50EC"/>
    <w:rsid w:val="000A6AF1"/>
    <w:rsid w:val="000B6CDA"/>
    <w:rsid w:val="000B7B93"/>
    <w:rsid w:val="000C327E"/>
    <w:rsid w:val="000D4D24"/>
    <w:rsid w:val="000E0072"/>
    <w:rsid w:val="000E0DEB"/>
    <w:rsid w:val="000E724F"/>
    <w:rsid w:val="000E7BD6"/>
    <w:rsid w:val="000F00EE"/>
    <w:rsid w:val="000F1704"/>
    <w:rsid w:val="000F3A28"/>
    <w:rsid w:val="0010120E"/>
    <w:rsid w:val="00102B54"/>
    <w:rsid w:val="00111A02"/>
    <w:rsid w:val="0011272B"/>
    <w:rsid w:val="0011776B"/>
    <w:rsid w:val="00117C2B"/>
    <w:rsid w:val="0013191F"/>
    <w:rsid w:val="00133CE2"/>
    <w:rsid w:val="00140B2C"/>
    <w:rsid w:val="001510A8"/>
    <w:rsid w:val="00171A20"/>
    <w:rsid w:val="00172529"/>
    <w:rsid w:val="00177950"/>
    <w:rsid w:val="001815C6"/>
    <w:rsid w:val="001830E2"/>
    <w:rsid w:val="00183763"/>
    <w:rsid w:val="00191C71"/>
    <w:rsid w:val="00193F8C"/>
    <w:rsid w:val="001A369C"/>
    <w:rsid w:val="001B1F05"/>
    <w:rsid w:val="001C1331"/>
    <w:rsid w:val="001C6902"/>
    <w:rsid w:val="001E28A3"/>
    <w:rsid w:val="001E2E31"/>
    <w:rsid w:val="001E5B76"/>
    <w:rsid w:val="001E7A8D"/>
    <w:rsid w:val="001F5121"/>
    <w:rsid w:val="00201FF2"/>
    <w:rsid w:val="00204584"/>
    <w:rsid w:val="00210ABB"/>
    <w:rsid w:val="00212404"/>
    <w:rsid w:val="0021322A"/>
    <w:rsid w:val="00213B9D"/>
    <w:rsid w:val="00214FC6"/>
    <w:rsid w:val="00216CB9"/>
    <w:rsid w:val="00221681"/>
    <w:rsid w:val="00221DBD"/>
    <w:rsid w:val="0022203B"/>
    <w:rsid w:val="00223F7F"/>
    <w:rsid w:val="002300B6"/>
    <w:rsid w:val="00233936"/>
    <w:rsid w:val="00254A54"/>
    <w:rsid w:val="00255587"/>
    <w:rsid w:val="00257BAB"/>
    <w:rsid w:val="002614F3"/>
    <w:rsid w:val="00264266"/>
    <w:rsid w:val="002807E0"/>
    <w:rsid w:val="002810D0"/>
    <w:rsid w:val="002837C7"/>
    <w:rsid w:val="00283EEE"/>
    <w:rsid w:val="002862F9"/>
    <w:rsid w:val="00287CB8"/>
    <w:rsid w:val="00291E91"/>
    <w:rsid w:val="00293917"/>
    <w:rsid w:val="00295CBB"/>
    <w:rsid w:val="00297597"/>
    <w:rsid w:val="002A5EB2"/>
    <w:rsid w:val="002D433B"/>
    <w:rsid w:val="002E7A61"/>
    <w:rsid w:val="002F3A82"/>
    <w:rsid w:val="002F5937"/>
    <w:rsid w:val="002F68C0"/>
    <w:rsid w:val="00311D98"/>
    <w:rsid w:val="00315D62"/>
    <w:rsid w:val="00325B53"/>
    <w:rsid w:val="0032686C"/>
    <w:rsid w:val="00333E83"/>
    <w:rsid w:val="00340A88"/>
    <w:rsid w:val="00341B6B"/>
    <w:rsid w:val="00343341"/>
    <w:rsid w:val="00344E79"/>
    <w:rsid w:val="00351ED5"/>
    <w:rsid w:val="003556F1"/>
    <w:rsid w:val="00372633"/>
    <w:rsid w:val="0037690A"/>
    <w:rsid w:val="00380730"/>
    <w:rsid w:val="0038105E"/>
    <w:rsid w:val="00382AC1"/>
    <w:rsid w:val="00387242"/>
    <w:rsid w:val="0039019A"/>
    <w:rsid w:val="00391F12"/>
    <w:rsid w:val="003A1D18"/>
    <w:rsid w:val="003A67B5"/>
    <w:rsid w:val="003A69BC"/>
    <w:rsid w:val="003B0387"/>
    <w:rsid w:val="003B03A8"/>
    <w:rsid w:val="003B0A40"/>
    <w:rsid w:val="003B3730"/>
    <w:rsid w:val="003B6BE7"/>
    <w:rsid w:val="003B7677"/>
    <w:rsid w:val="003B79FA"/>
    <w:rsid w:val="003B7DB4"/>
    <w:rsid w:val="003C04C6"/>
    <w:rsid w:val="003C4782"/>
    <w:rsid w:val="003D0EFB"/>
    <w:rsid w:val="003D436F"/>
    <w:rsid w:val="003D49E5"/>
    <w:rsid w:val="003F159D"/>
    <w:rsid w:val="003F22D5"/>
    <w:rsid w:val="003F3D97"/>
    <w:rsid w:val="003F4F03"/>
    <w:rsid w:val="003F5CEC"/>
    <w:rsid w:val="00402F3C"/>
    <w:rsid w:val="00404627"/>
    <w:rsid w:val="0041034C"/>
    <w:rsid w:val="00413221"/>
    <w:rsid w:val="0041598A"/>
    <w:rsid w:val="004163F5"/>
    <w:rsid w:val="00423F9C"/>
    <w:rsid w:val="004251FD"/>
    <w:rsid w:val="004276B1"/>
    <w:rsid w:val="00433917"/>
    <w:rsid w:val="0044193E"/>
    <w:rsid w:val="00445F2C"/>
    <w:rsid w:val="00447E96"/>
    <w:rsid w:val="00455B7B"/>
    <w:rsid w:val="00455C93"/>
    <w:rsid w:val="00456E85"/>
    <w:rsid w:val="00460546"/>
    <w:rsid w:val="0047050D"/>
    <w:rsid w:val="00484001"/>
    <w:rsid w:val="0049052C"/>
    <w:rsid w:val="00495D34"/>
    <w:rsid w:val="00496C0B"/>
    <w:rsid w:val="00496C7A"/>
    <w:rsid w:val="004A60E2"/>
    <w:rsid w:val="004A6471"/>
    <w:rsid w:val="004A7F33"/>
    <w:rsid w:val="004A7F71"/>
    <w:rsid w:val="004B0441"/>
    <w:rsid w:val="004B2572"/>
    <w:rsid w:val="004C083C"/>
    <w:rsid w:val="004C0F4F"/>
    <w:rsid w:val="004D1F57"/>
    <w:rsid w:val="004D4FB1"/>
    <w:rsid w:val="004D5108"/>
    <w:rsid w:val="004D6EE5"/>
    <w:rsid w:val="004E5A85"/>
    <w:rsid w:val="004E6C3F"/>
    <w:rsid w:val="004F0B8B"/>
    <w:rsid w:val="004F5425"/>
    <w:rsid w:val="005016D3"/>
    <w:rsid w:val="005068CF"/>
    <w:rsid w:val="00506993"/>
    <w:rsid w:val="00506F4D"/>
    <w:rsid w:val="00511AEB"/>
    <w:rsid w:val="005143F0"/>
    <w:rsid w:val="005144F2"/>
    <w:rsid w:val="00515D44"/>
    <w:rsid w:val="0051793D"/>
    <w:rsid w:val="00521D57"/>
    <w:rsid w:val="005256C9"/>
    <w:rsid w:val="005277EE"/>
    <w:rsid w:val="00531181"/>
    <w:rsid w:val="00533EA7"/>
    <w:rsid w:val="0053627B"/>
    <w:rsid w:val="0053740C"/>
    <w:rsid w:val="005414BD"/>
    <w:rsid w:val="005679C3"/>
    <w:rsid w:val="0057054D"/>
    <w:rsid w:val="0057543F"/>
    <w:rsid w:val="0058070C"/>
    <w:rsid w:val="0059192B"/>
    <w:rsid w:val="00592772"/>
    <w:rsid w:val="00593DCF"/>
    <w:rsid w:val="005942B6"/>
    <w:rsid w:val="00595C05"/>
    <w:rsid w:val="005975AE"/>
    <w:rsid w:val="005B080C"/>
    <w:rsid w:val="005B2378"/>
    <w:rsid w:val="005B24C0"/>
    <w:rsid w:val="005B25E1"/>
    <w:rsid w:val="005B7026"/>
    <w:rsid w:val="005C0B02"/>
    <w:rsid w:val="005D085C"/>
    <w:rsid w:val="005D158C"/>
    <w:rsid w:val="005E059F"/>
    <w:rsid w:val="005E1249"/>
    <w:rsid w:val="005E135C"/>
    <w:rsid w:val="005E7BC6"/>
    <w:rsid w:val="006028EA"/>
    <w:rsid w:val="00602A30"/>
    <w:rsid w:val="006036E1"/>
    <w:rsid w:val="00615D69"/>
    <w:rsid w:val="00617163"/>
    <w:rsid w:val="006208DE"/>
    <w:rsid w:val="0063172D"/>
    <w:rsid w:val="00631EA0"/>
    <w:rsid w:val="00633280"/>
    <w:rsid w:val="00634E8A"/>
    <w:rsid w:val="00640D65"/>
    <w:rsid w:val="00647972"/>
    <w:rsid w:val="006579AA"/>
    <w:rsid w:val="0066269C"/>
    <w:rsid w:val="00670DB3"/>
    <w:rsid w:val="00672A15"/>
    <w:rsid w:val="00676576"/>
    <w:rsid w:val="00685D39"/>
    <w:rsid w:val="00686A5F"/>
    <w:rsid w:val="006966B8"/>
    <w:rsid w:val="006A0031"/>
    <w:rsid w:val="006A11B1"/>
    <w:rsid w:val="006A53DA"/>
    <w:rsid w:val="006B1204"/>
    <w:rsid w:val="006B45AB"/>
    <w:rsid w:val="006B4D1A"/>
    <w:rsid w:val="006B5348"/>
    <w:rsid w:val="006C6AB8"/>
    <w:rsid w:val="006C6C55"/>
    <w:rsid w:val="006D65B6"/>
    <w:rsid w:val="006E06E0"/>
    <w:rsid w:val="006F0F73"/>
    <w:rsid w:val="006F1752"/>
    <w:rsid w:val="006F5C19"/>
    <w:rsid w:val="007062A1"/>
    <w:rsid w:val="007126D2"/>
    <w:rsid w:val="0071286F"/>
    <w:rsid w:val="00715E30"/>
    <w:rsid w:val="00716122"/>
    <w:rsid w:val="00721AB5"/>
    <w:rsid w:val="00722CE6"/>
    <w:rsid w:val="00724233"/>
    <w:rsid w:val="0073449F"/>
    <w:rsid w:val="007403A1"/>
    <w:rsid w:val="0075067E"/>
    <w:rsid w:val="007507D1"/>
    <w:rsid w:val="00751168"/>
    <w:rsid w:val="00751DE7"/>
    <w:rsid w:val="0075284A"/>
    <w:rsid w:val="00754D3F"/>
    <w:rsid w:val="00757103"/>
    <w:rsid w:val="00757EAC"/>
    <w:rsid w:val="0076658F"/>
    <w:rsid w:val="007829F7"/>
    <w:rsid w:val="007858FE"/>
    <w:rsid w:val="00787E6D"/>
    <w:rsid w:val="007903BE"/>
    <w:rsid w:val="00790D5B"/>
    <w:rsid w:val="00792101"/>
    <w:rsid w:val="00792AC9"/>
    <w:rsid w:val="007A0260"/>
    <w:rsid w:val="007A5970"/>
    <w:rsid w:val="007B0C71"/>
    <w:rsid w:val="007B3A0B"/>
    <w:rsid w:val="007B3F8A"/>
    <w:rsid w:val="007C0143"/>
    <w:rsid w:val="007C2B41"/>
    <w:rsid w:val="007C4DB6"/>
    <w:rsid w:val="007C5F1E"/>
    <w:rsid w:val="007C7A87"/>
    <w:rsid w:val="007D3651"/>
    <w:rsid w:val="007D6CF5"/>
    <w:rsid w:val="007D770C"/>
    <w:rsid w:val="007E23D1"/>
    <w:rsid w:val="007E4326"/>
    <w:rsid w:val="007E5688"/>
    <w:rsid w:val="007F2A6E"/>
    <w:rsid w:val="00800389"/>
    <w:rsid w:val="008017AE"/>
    <w:rsid w:val="00805F87"/>
    <w:rsid w:val="008104DC"/>
    <w:rsid w:val="00812773"/>
    <w:rsid w:val="00815E39"/>
    <w:rsid w:val="00820C97"/>
    <w:rsid w:val="00830928"/>
    <w:rsid w:val="00841927"/>
    <w:rsid w:val="008445A2"/>
    <w:rsid w:val="00845B57"/>
    <w:rsid w:val="00860BEC"/>
    <w:rsid w:val="00860EEE"/>
    <w:rsid w:val="00864653"/>
    <w:rsid w:val="008667AC"/>
    <w:rsid w:val="008676E9"/>
    <w:rsid w:val="0087144E"/>
    <w:rsid w:val="00873EDE"/>
    <w:rsid w:val="00875362"/>
    <w:rsid w:val="0087609C"/>
    <w:rsid w:val="00882E3D"/>
    <w:rsid w:val="00896E09"/>
    <w:rsid w:val="008A7852"/>
    <w:rsid w:val="008C004E"/>
    <w:rsid w:val="008C0152"/>
    <w:rsid w:val="008C1611"/>
    <w:rsid w:val="008C1A5D"/>
    <w:rsid w:val="008C1B88"/>
    <w:rsid w:val="008C6195"/>
    <w:rsid w:val="008D7766"/>
    <w:rsid w:val="008E012F"/>
    <w:rsid w:val="008E1392"/>
    <w:rsid w:val="008E23F3"/>
    <w:rsid w:val="008E2EEB"/>
    <w:rsid w:val="008F3186"/>
    <w:rsid w:val="009069AA"/>
    <w:rsid w:val="009134C5"/>
    <w:rsid w:val="00920F77"/>
    <w:rsid w:val="00920F9D"/>
    <w:rsid w:val="00927824"/>
    <w:rsid w:val="00930DA2"/>
    <w:rsid w:val="00932214"/>
    <w:rsid w:val="009328B8"/>
    <w:rsid w:val="0093700D"/>
    <w:rsid w:val="00940555"/>
    <w:rsid w:val="009432AE"/>
    <w:rsid w:val="00945C76"/>
    <w:rsid w:val="00946FE1"/>
    <w:rsid w:val="00947287"/>
    <w:rsid w:val="0095287D"/>
    <w:rsid w:val="009556BD"/>
    <w:rsid w:val="0095604C"/>
    <w:rsid w:val="00956D4B"/>
    <w:rsid w:val="0096291D"/>
    <w:rsid w:val="00972B6B"/>
    <w:rsid w:val="009732A8"/>
    <w:rsid w:val="00974BB0"/>
    <w:rsid w:val="0097586B"/>
    <w:rsid w:val="009947C4"/>
    <w:rsid w:val="009971F8"/>
    <w:rsid w:val="009A03CC"/>
    <w:rsid w:val="009A2661"/>
    <w:rsid w:val="009A3133"/>
    <w:rsid w:val="009A391D"/>
    <w:rsid w:val="009B0452"/>
    <w:rsid w:val="009B1D8E"/>
    <w:rsid w:val="009B4340"/>
    <w:rsid w:val="009C17B8"/>
    <w:rsid w:val="009C5FDC"/>
    <w:rsid w:val="009D01AA"/>
    <w:rsid w:val="009D2BA0"/>
    <w:rsid w:val="009D306B"/>
    <w:rsid w:val="009D3DBF"/>
    <w:rsid w:val="009D575E"/>
    <w:rsid w:val="009D63B6"/>
    <w:rsid w:val="00A001A3"/>
    <w:rsid w:val="00A001C7"/>
    <w:rsid w:val="00A10823"/>
    <w:rsid w:val="00A10DF0"/>
    <w:rsid w:val="00A166F9"/>
    <w:rsid w:val="00A1765F"/>
    <w:rsid w:val="00A20FD5"/>
    <w:rsid w:val="00A22524"/>
    <w:rsid w:val="00A22E20"/>
    <w:rsid w:val="00A244BB"/>
    <w:rsid w:val="00A27EA4"/>
    <w:rsid w:val="00A34A27"/>
    <w:rsid w:val="00A34C16"/>
    <w:rsid w:val="00A518D7"/>
    <w:rsid w:val="00A51DC6"/>
    <w:rsid w:val="00A55AD5"/>
    <w:rsid w:val="00A56627"/>
    <w:rsid w:val="00A63B18"/>
    <w:rsid w:val="00A64D53"/>
    <w:rsid w:val="00A6565B"/>
    <w:rsid w:val="00A65947"/>
    <w:rsid w:val="00A71DF4"/>
    <w:rsid w:val="00A76026"/>
    <w:rsid w:val="00A8495A"/>
    <w:rsid w:val="00A84B0D"/>
    <w:rsid w:val="00A878D2"/>
    <w:rsid w:val="00A9423D"/>
    <w:rsid w:val="00A97D71"/>
    <w:rsid w:val="00AA0869"/>
    <w:rsid w:val="00AA1E79"/>
    <w:rsid w:val="00AA57DB"/>
    <w:rsid w:val="00AB31FF"/>
    <w:rsid w:val="00AB6882"/>
    <w:rsid w:val="00AC20B7"/>
    <w:rsid w:val="00AC5F87"/>
    <w:rsid w:val="00AD4A03"/>
    <w:rsid w:val="00AD4F42"/>
    <w:rsid w:val="00AE217F"/>
    <w:rsid w:val="00AE5A3D"/>
    <w:rsid w:val="00AE7715"/>
    <w:rsid w:val="00AF282F"/>
    <w:rsid w:val="00AF4128"/>
    <w:rsid w:val="00AF4203"/>
    <w:rsid w:val="00AF6B7B"/>
    <w:rsid w:val="00B02E15"/>
    <w:rsid w:val="00B04767"/>
    <w:rsid w:val="00B06873"/>
    <w:rsid w:val="00B125A5"/>
    <w:rsid w:val="00B21D45"/>
    <w:rsid w:val="00B2341F"/>
    <w:rsid w:val="00B36D8F"/>
    <w:rsid w:val="00B422DE"/>
    <w:rsid w:val="00B51025"/>
    <w:rsid w:val="00B52D4B"/>
    <w:rsid w:val="00B56084"/>
    <w:rsid w:val="00B57D4D"/>
    <w:rsid w:val="00B603C2"/>
    <w:rsid w:val="00B61022"/>
    <w:rsid w:val="00B74FB2"/>
    <w:rsid w:val="00B76056"/>
    <w:rsid w:val="00B8140C"/>
    <w:rsid w:val="00B858ED"/>
    <w:rsid w:val="00B94668"/>
    <w:rsid w:val="00BB21E6"/>
    <w:rsid w:val="00BB453E"/>
    <w:rsid w:val="00BC36DB"/>
    <w:rsid w:val="00BC3855"/>
    <w:rsid w:val="00BC5A9B"/>
    <w:rsid w:val="00BD0B71"/>
    <w:rsid w:val="00BD5E25"/>
    <w:rsid w:val="00BD6444"/>
    <w:rsid w:val="00BE08DC"/>
    <w:rsid w:val="00BE1258"/>
    <w:rsid w:val="00BE2292"/>
    <w:rsid w:val="00BF07C9"/>
    <w:rsid w:val="00BF32CA"/>
    <w:rsid w:val="00BF35C6"/>
    <w:rsid w:val="00BF4063"/>
    <w:rsid w:val="00BF714C"/>
    <w:rsid w:val="00C056AC"/>
    <w:rsid w:val="00C16485"/>
    <w:rsid w:val="00C21277"/>
    <w:rsid w:val="00C26871"/>
    <w:rsid w:val="00C319DD"/>
    <w:rsid w:val="00C33422"/>
    <w:rsid w:val="00C41EE2"/>
    <w:rsid w:val="00C42829"/>
    <w:rsid w:val="00C42B6A"/>
    <w:rsid w:val="00C43DE0"/>
    <w:rsid w:val="00C544B7"/>
    <w:rsid w:val="00C62ED4"/>
    <w:rsid w:val="00C6529B"/>
    <w:rsid w:val="00C67F1E"/>
    <w:rsid w:val="00C71988"/>
    <w:rsid w:val="00C73AFC"/>
    <w:rsid w:val="00C74836"/>
    <w:rsid w:val="00C823FF"/>
    <w:rsid w:val="00C85338"/>
    <w:rsid w:val="00C9505C"/>
    <w:rsid w:val="00C95337"/>
    <w:rsid w:val="00C96309"/>
    <w:rsid w:val="00CA6D68"/>
    <w:rsid w:val="00CB4741"/>
    <w:rsid w:val="00CC511E"/>
    <w:rsid w:val="00CC6ADA"/>
    <w:rsid w:val="00CD7C37"/>
    <w:rsid w:val="00CE303A"/>
    <w:rsid w:val="00CF0517"/>
    <w:rsid w:val="00CF05E7"/>
    <w:rsid w:val="00CF3027"/>
    <w:rsid w:val="00CF3D01"/>
    <w:rsid w:val="00CF44A7"/>
    <w:rsid w:val="00CF5203"/>
    <w:rsid w:val="00CF61CF"/>
    <w:rsid w:val="00CF6581"/>
    <w:rsid w:val="00D027F5"/>
    <w:rsid w:val="00D13771"/>
    <w:rsid w:val="00D162D5"/>
    <w:rsid w:val="00D17E2B"/>
    <w:rsid w:val="00D23E4C"/>
    <w:rsid w:val="00D27466"/>
    <w:rsid w:val="00D31B36"/>
    <w:rsid w:val="00D324A2"/>
    <w:rsid w:val="00D42906"/>
    <w:rsid w:val="00D42D0F"/>
    <w:rsid w:val="00D43921"/>
    <w:rsid w:val="00D45938"/>
    <w:rsid w:val="00D504B5"/>
    <w:rsid w:val="00D568C2"/>
    <w:rsid w:val="00D62E11"/>
    <w:rsid w:val="00D80CFA"/>
    <w:rsid w:val="00D85988"/>
    <w:rsid w:val="00D90CF8"/>
    <w:rsid w:val="00D9233F"/>
    <w:rsid w:val="00D926C7"/>
    <w:rsid w:val="00D929D5"/>
    <w:rsid w:val="00DA37CE"/>
    <w:rsid w:val="00DA3CA5"/>
    <w:rsid w:val="00DB0816"/>
    <w:rsid w:val="00DB111F"/>
    <w:rsid w:val="00DB3694"/>
    <w:rsid w:val="00DB42C5"/>
    <w:rsid w:val="00DB67B4"/>
    <w:rsid w:val="00DC0FFD"/>
    <w:rsid w:val="00DC2708"/>
    <w:rsid w:val="00DC3B66"/>
    <w:rsid w:val="00DC51F5"/>
    <w:rsid w:val="00DC5C5B"/>
    <w:rsid w:val="00DD01B4"/>
    <w:rsid w:val="00DE0FB1"/>
    <w:rsid w:val="00DE4020"/>
    <w:rsid w:val="00DE630A"/>
    <w:rsid w:val="00DE7893"/>
    <w:rsid w:val="00DF4D0C"/>
    <w:rsid w:val="00E10E5F"/>
    <w:rsid w:val="00E127CC"/>
    <w:rsid w:val="00E15CEE"/>
    <w:rsid w:val="00E22070"/>
    <w:rsid w:val="00E24714"/>
    <w:rsid w:val="00E25551"/>
    <w:rsid w:val="00E26FCB"/>
    <w:rsid w:val="00E3268D"/>
    <w:rsid w:val="00E345AC"/>
    <w:rsid w:val="00E42F12"/>
    <w:rsid w:val="00E4344C"/>
    <w:rsid w:val="00E440F2"/>
    <w:rsid w:val="00E4455A"/>
    <w:rsid w:val="00E45B39"/>
    <w:rsid w:val="00E57C1A"/>
    <w:rsid w:val="00E70C35"/>
    <w:rsid w:val="00E73DED"/>
    <w:rsid w:val="00E8369C"/>
    <w:rsid w:val="00E87AB6"/>
    <w:rsid w:val="00E94EEF"/>
    <w:rsid w:val="00E95FE8"/>
    <w:rsid w:val="00E974DD"/>
    <w:rsid w:val="00E9783A"/>
    <w:rsid w:val="00EA07BA"/>
    <w:rsid w:val="00EA533E"/>
    <w:rsid w:val="00EA5CC2"/>
    <w:rsid w:val="00EB4EB8"/>
    <w:rsid w:val="00EB7CFF"/>
    <w:rsid w:val="00ED721A"/>
    <w:rsid w:val="00EE4470"/>
    <w:rsid w:val="00EE513F"/>
    <w:rsid w:val="00EF112F"/>
    <w:rsid w:val="00EF365F"/>
    <w:rsid w:val="00EF433B"/>
    <w:rsid w:val="00EF4D33"/>
    <w:rsid w:val="00EF6E47"/>
    <w:rsid w:val="00F029D4"/>
    <w:rsid w:val="00F03F02"/>
    <w:rsid w:val="00F04444"/>
    <w:rsid w:val="00F07705"/>
    <w:rsid w:val="00F14D2E"/>
    <w:rsid w:val="00F172CD"/>
    <w:rsid w:val="00F34FCF"/>
    <w:rsid w:val="00F35701"/>
    <w:rsid w:val="00F37B92"/>
    <w:rsid w:val="00F44024"/>
    <w:rsid w:val="00F46108"/>
    <w:rsid w:val="00F51F3C"/>
    <w:rsid w:val="00F608A8"/>
    <w:rsid w:val="00F61DEB"/>
    <w:rsid w:val="00F62968"/>
    <w:rsid w:val="00F63510"/>
    <w:rsid w:val="00F6365B"/>
    <w:rsid w:val="00F7159C"/>
    <w:rsid w:val="00F73E7D"/>
    <w:rsid w:val="00F75249"/>
    <w:rsid w:val="00F773BB"/>
    <w:rsid w:val="00F82265"/>
    <w:rsid w:val="00F82701"/>
    <w:rsid w:val="00F835B3"/>
    <w:rsid w:val="00F905F7"/>
    <w:rsid w:val="00F94055"/>
    <w:rsid w:val="00F9798D"/>
    <w:rsid w:val="00FA1C7E"/>
    <w:rsid w:val="00FA4EB7"/>
    <w:rsid w:val="00FB6184"/>
    <w:rsid w:val="00FC5A05"/>
    <w:rsid w:val="00FC6791"/>
    <w:rsid w:val="00FC7F8E"/>
    <w:rsid w:val="00FD15F4"/>
    <w:rsid w:val="00FD26E4"/>
    <w:rsid w:val="00FD39B2"/>
    <w:rsid w:val="00FE0485"/>
    <w:rsid w:val="00FE27BC"/>
    <w:rsid w:val="00FE6651"/>
    <w:rsid w:val="00FF1378"/>
    <w:rsid w:val="00FF3442"/>
    <w:rsid w:val="00FF3782"/>
    <w:rsid w:val="00FF6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F87"/>
  </w:style>
  <w:style w:type="paragraph" w:styleId="1">
    <w:name w:val="heading 1"/>
    <w:basedOn w:val="a"/>
    <w:next w:val="a"/>
    <w:link w:val="10"/>
    <w:uiPriority w:val="99"/>
    <w:qFormat/>
    <w:rsid w:val="00B57D4D"/>
    <w:pPr>
      <w:autoSpaceDE w:val="0"/>
      <w:autoSpaceDN w:val="0"/>
      <w:adjustRightInd w:val="0"/>
      <w:spacing w:before="108" w:after="108" w:line="240" w:lineRule="auto"/>
      <w:jc w:val="center"/>
      <w:outlineLvl w:val="0"/>
    </w:pPr>
    <w:rPr>
      <w:rFonts w:ascii="Arial" w:eastAsia="Calibri" w:hAnsi="Arial" w:cs="Arial"/>
      <w:b/>
      <w:bCs/>
      <w:color w:val="26282F"/>
      <w:sz w:val="24"/>
      <w:szCs w:val="24"/>
      <w:lang w:eastAsia="ru-RU"/>
    </w:rPr>
  </w:style>
  <w:style w:type="paragraph" w:styleId="4">
    <w:name w:val="heading 4"/>
    <w:basedOn w:val="a"/>
    <w:link w:val="40"/>
    <w:uiPriority w:val="9"/>
    <w:qFormat/>
    <w:rsid w:val="003B038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B0387"/>
    <w:rPr>
      <w:rFonts w:ascii="Times New Roman" w:eastAsia="Times New Roman" w:hAnsi="Times New Roman" w:cs="Times New Roman"/>
      <w:b/>
      <w:bCs/>
      <w:sz w:val="24"/>
      <w:szCs w:val="24"/>
      <w:lang w:eastAsia="ru-RU"/>
    </w:rPr>
  </w:style>
  <w:style w:type="paragraph" w:styleId="a3">
    <w:name w:val="Normal (Web)"/>
    <w:basedOn w:val="a"/>
    <w:unhideWhenUsed/>
    <w:rsid w:val="003B0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B0387"/>
    <w:rPr>
      <w:color w:val="0000FF"/>
      <w:u w:val="single"/>
    </w:rPr>
  </w:style>
  <w:style w:type="character" w:styleId="a5">
    <w:name w:val="Strong"/>
    <w:basedOn w:val="a0"/>
    <w:uiPriority w:val="22"/>
    <w:qFormat/>
    <w:rsid w:val="003B0387"/>
    <w:rPr>
      <w:b/>
      <w:bCs/>
    </w:rPr>
  </w:style>
  <w:style w:type="paragraph" w:styleId="a6">
    <w:name w:val="List Paragraph"/>
    <w:basedOn w:val="a"/>
    <w:uiPriority w:val="34"/>
    <w:qFormat/>
    <w:rsid w:val="00A56627"/>
    <w:pPr>
      <w:ind w:left="720"/>
      <w:contextualSpacing/>
    </w:pPr>
  </w:style>
  <w:style w:type="table" w:styleId="a7">
    <w:name w:val="Table Grid"/>
    <w:basedOn w:val="a1"/>
    <w:uiPriority w:val="59"/>
    <w:rsid w:val="005B2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nhideWhenUsed/>
    <w:rsid w:val="0044193E"/>
    <w:pPr>
      <w:tabs>
        <w:tab w:val="center" w:pos="4677"/>
        <w:tab w:val="right" w:pos="9355"/>
      </w:tabs>
      <w:spacing w:after="0" w:line="240" w:lineRule="auto"/>
    </w:pPr>
  </w:style>
  <w:style w:type="character" w:customStyle="1" w:styleId="a9">
    <w:name w:val="Верхний колонтитул Знак"/>
    <w:basedOn w:val="a0"/>
    <w:link w:val="a8"/>
    <w:rsid w:val="0044193E"/>
  </w:style>
  <w:style w:type="paragraph" w:styleId="aa">
    <w:name w:val="footer"/>
    <w:basedOn w:val="a"/>
    <w:link w:val="ab"/>
    <w:uiPriority w:val="99"/>
    <w:unhideWhenUsed/>
    <w:rsid w:val="004419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193E"/>
  </w:style>
  <w:style w:type="character" w:customStyle="1" w:styleId="10">
    <w:name w:val="Заголовок 1 Знак"/>
    <w:basedOn w:val="a0"/>
    <w:link w:val="1"/>
    <w:uiPriority w:val="99"/>
    <w:rsid w:val="00B57D4D"/>
    <w:rPr>
      <w:rFonts w:ascii="Arial" w:eastAsia="Calibri" w:hAnsi="Arial" w:cs="Arial"/>
      <w:b/>
      <w:bCs/>
      <w:color w:val="26282F"/>
      <w:sz w:val="24"/>
      <w:szCs w:val="24"/>
      <w:lang w:eastAsia="ru-RU"/>
    </w:rPr>
  </w:style>
  <w:style w:type="paragraph" w:styleId="3">
    <w:name w:val="Body Text 3"/>
    <w:basedOn w:val="a"/>
    <w:link w:val="30"/>
    <w:uiPriority w:val="99"/>
    <w:semiHidden/>
    <w:unhideWhenUsed/>
    <w:rsid w:val="00B57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B57D4D"/>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B57D4D"/>
    <w:pPr>
      <w:spacing w:after="120"/>
    </w:pPr>
    <w:rPr>
      <w:rFonts w:ascii="Calibri" w:eastAsia="Calibri" w:hAnsi="Calibri" w:cs="Times New Roman"/>
    </w:rPr>
  </w:style>
  <w:style w:type="character" w:customStyle="1" w:styleId="ad">
    <w:name w:val="Основной текст Знак"/>
    <w:basedOn w:val="a0"/>
    <w:link w:val="ac"/>
    <w:uiPriority w:val="99"/>
    <w:rsid w:val="00B57D4D"/>
    <w:rPr>
      <w:rFonts w:ascii="Calibri" w:eastAsia="Calibri" w:hAnsi="Calibri" w:cs="Times New Roman"/>
    </w:rPr>
  </w:style>
  <w:style w:type="paragraph" w:styleId="2">
    <w:name w:val="Body Text Indent 2"/>
    <w:basedOn w:val="a"/>
    <w:link w:val="20"/>
    <w:uiPriority w:val="99"/>
    <w:semiHidden/>
    <w:unhideWhenUsed/>
    <w:rsid w:val="00B57D4D"/>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B57D4D"/>
    <w:rPr>
      <w:rFonts w:ascii="Calibri" w:eastAsia="Calibri" w:hAnsi="Calibri" w:cs="Times New Roman"/>
    </w:rPr>
  </w:style>
  <w:style w:type="paragraph" w:customStyle="1" w:styleId="11">
    <w:name w:val="Текст1"/>
    <w:basedOn w:val="a"/>
    <w:rsid w:val="00B57D4D"/>
    <w:pPr>
      <w:spacing w:after="0" w:line="240" w:lineRule="auto"/>
    </w:pPr>
    <w:rPr>
      <w:rFonts w:ascii="Courier New" w:eastAsia="Times New Roman" w:hAnsi="Courier New" w:cs="Times New Roman"/>
      <w:sz w:val="20"/>
      <w:szCs w:val="20"/>
      <w:lang w:eastAsia="ru-RU"/>
    </w:rPr>
  </w:style>
  <w:style w:type="paragraph" w:styleId="ae">
    <w:name w:val="Document Map"/>
    <w:basedOn w:val="a"/>
    <w:link w:val="af"/>
    <w:uiPriority w:val="99"/>
    <w:semiHidden/>
    <w:unhideWhenUsed/>
    <w:rsid w:val="00B57D4D"/>
    <w:rPr>
      <w:rFonts w:ascii="Tahoma" w:eastAsia="Calibri" w:hAnsi="Tahoma" w:cs="Tahoma"/>
      <w:sz w:val="16"/>
      <w:szCs w:val="16"/>
    </w:rPr>
  </w:style>
  <w:style w:type="character" w:customStyle="1" w:styleId="af">
    <w:name w:val="Схема документа Знак"/>
    <w:basedOn w:val="a0"/>
    <w:link w:val="ae"/>
    <w:uiPriority w:val="99"/>
    <w:semiHidden/>
    <w:rsid w:val="00B57D4D"/>
    <w:rPr>
      <w:rFonts w:ascii="Tahoma" w:eastAsia="Calibri" w:hAnsi="Tahoma" w:cs="Tahoma"/>
      <w:sz w:val="16"/>
      <w:szCs w:val="16"/>
    </w:rPr>
  </w:style>
  <w:style w:type="paragraph" w:styleId="af0">
    <w:name w:val="Balloon Text"/>
    <w:basedOn w:val="a"/>
    <w:link w:val="af1"/>
    <w:uiPriority w:val="99"/>
    <w:semiHidden/>
    <w:unhideWhenUsed/>
    <w:rsid w:val="00B57D4D"/>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B57D4D"/>
    <w:rPr>
      <w:rFonts w:ascii="Tahoma" w:eastAsia="Calibri" w:hAnsi="Tahoma" w:cs="Tahoma"/>
      <w:sz w:val="16"/>
      <w:szCs w:val="16"/>
    </w:rPr>
  </w:style>
  <w:style w:type="paragraph" w:styleId="af2">
    <w:name w:val="Body Text Indent"/>
    <w:basedOn w:val="a"/>
    <w:link w:val="af3"/>
    <w:uiPriority w:val="99"/>
    <w:unhideWhenUsed/>
    <w:rsid w:val="00B57D4D"/>
    <w:pPr>
      <w:spacing w:after="120"/>
      <w:ind w:left="283"/>
    </w:pPr>
    <w:rPr>
      <w:rFonts w:ascii="Calibri" w:eastAsia="Calibri" w:hAnsi="Calibri" w:cs="Times New Roman"/>
    </w:rPr>
  </w:style>
  <w:style w:type="character" w:customStyle="1" w:styleId="af3">
    <w:name w:val="Основной текст с отступом Знак"/>
    <w:basedOn w:val="a0"/>
    <w:link w:val="af2"/>
    <w:uiPriority w:val="99"/>
    <w:rsid w:val="00B57D4D"/>
    <w:rPr>
      <w:rFonts w:ascii="Calibri" w:eastAsia="Calibri" w:hAnsi="Calibri" w:cs="Times New Roman"/>
    </w:rPr>
  </w:style>
  <w:style w:type="paragraph" w:customStyle="1" w:styleId="21">
    <w:name w:val="Основной текст с отступом 21"/>
    <w:basedOn w:val="a"/>
    <w:rsid w:val="00B57D4D"/>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af4">
    <w:name w:val="Гипертекстовая ссылка"/>
    <w:basedOn w:val="a0"/>
    <w:uiPriority w:val="99"/>
    <w:rsid w:val="00B57D4D"/>
    <w:rPr>
      <w:color w:val="106BBE"/>
    </w:rPr>
  </w:style>
  <w:style w:type="character" w:customStyle="1" w:styleId="fontstyle16">
    <w:name w:val="fontstyle16"/>
    <w:basedOn w:val="a0"/>
    <w:rsid w:val="00B57D4D"/>
  </w:style>
  <w:style w:type="paragraph" w:customStyle="1" w:styleId="ConsPlusNormal">
    <w:name w:val="ConsPlusNormal"/>
    <w:rsid w:val="00B57D4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01-001">
    <w:name w:val="Стиль По ширине Первая строка:  101 см Справа:  -001 см"/>
    <w:basedOn w:val="a"/>
    <w:rsid w:val="00B57D4D"/>
    <w:pPr>
      <w:suppressAutoHyphens/>
      <w:spacing w:after="0" w:line="240" w:lineRule="auto"/>
      <w:ind w:right="-5" w:firstLine="570"/>
      <w:jc w:val="both"/>
    </w:pPr>
    <w:rPr>
      <w:rFonts w:ascii="Times New Roman" w:eastAsia="Times New Roman" w:hAnsi="Times New Roman" w:cs="Times New Roman"/>
      <w:sz w:val="24"/>
      <w:szCs w:val="20"/>
      <w:lang w:eastAsia="ar-SA"/>
    </w:rPr>
  </w:style>
  <w:style w:type="character" w:customStyle="1" w:styleId="af5">
    <w:name w:val="Основной текст_"/>
    <w:basedOn w:val="a0"/>
    <w:link w:val="22"/>
    <w:rsid w:val="00B02E15"/>
    <w:rPr>
      <w:rFonts w:ascii="Times New Roman" w:eastAsia="Times New Roman" w:hAnsi="Times New Roman" w:cs="Times New Roman"/>
      <w:spacing w:val="10"/>
      <w:sz w:val="20"/>
      <w:szCs w:val="20"/>
      <w:shd w:val="clear" w:color="auto" w:fill="FFFFFF"/>
    </w:rPr>
  </w:style>
  <w:style w:type="paragraph" w:customStyle="1" w:styleId="22">
    <w:name w:val="Основной текст2"/>
    <w:basedOn w:val="a"/>
    <w:link w:val="af5"/>
    <w:rsid w:val="00B02E15"/>
    <w:pPr>
      <w:widowControl w:val="0"/>
      <w:shd w:val="clear" w:color="auto" w:fill="FFFFFF"/>
      <w:spacing w:after="600" w:line="0" w:lineRule="atLeast"/>
      <w:jc w:val="both"/>
    </w:pPr>
    <w:rPr>
      <w:rFonts w:ascii="Times New Roman" w:eastAsia="Times New Roman" w:hAnsi="Times New Roman" w:cs="Times New Roman"/>
      <w:spacing w:val="10"/>
      <w:sz w:val="20"/>
      <w:szCs w:val="20"/>
    </w:rPr>
  </w:style>
  <w:style w:type="character" w:customStyle="1" w:styleId="12">
    <w:name w:val="Заголовок №1_"/>
    <w:basedOn w:val="a0"/>
    <w:link w:val="13"/>
    <w:rsid w:val="00812773"/>
    <w:rPr>
      <w:rFonts w:ascii="Times New Roman" w:eastAsia="Times New Roman" w:hAnsi="Times New Roman" w:cs="Times New Roman"/>
      <w:b/>
      <w:bCs/>
      <w:spacing w:val="10"/>
      <w:sz w:val="20"/>
      <w:szCs w:val="20"/>
      <w:shd w:val="clear" w:color="auto" w:fill="FFFFFF"/>
    </w:rPr>
  </w:style>
  <w:style w:type="paragraph" w:customStyle="1" w:styleId="13">
    <w:name w:val="Заголовок №1"/>
    <w:basedOn w:val="a"/>
    <w:link w:val="12"/>
    <w:rsid w:val="00812773"/>
    <w:pPr>
      <w:widowControl w:val="0"/>
      <w:shd w:val="clear" w:color="auto" w:fill="FFFFFF"/>
      <w:spacing w:before="120" w:after="300" w:line="322" w:lineRule="exact"/>
      <w:ind w:hanging="360"/>
      <w:jc w:val="both"/>
      <w:outlineLvl w:val="0"/>
    </w:pPr>
    <w:rPr>
      <w:rFonts w:ascii="Times New Roman" w:eastAsia="Times New Roman" w:hAnsi="Times New Roman" w:cs="Times New Roman"/>
      <w:b/>
      <w:bCs/>
      <w:spacing w:val="10"/>
      <w:sz w:val="20"/>
      <w:szCs w:val="20"/>
    </w:rPr>
  </w:style>
  <w:style w:type="character" w:customStyle="1" w:styleId="23">
    <w:name w:val="Основной текст (2)_"/>
    <w:basedOn w:val="a0"/>
    <w:link w:val="24"/>
    <w:rsid w:val="002300B6"/>
    <w:rPr>
      <w:rFonts w:ascii="Times New Roman" w:eastAsia="Times New Roman" w:hAnsi="Times New Roman" w:cs="Times New Roman"/>
      <w:b/>
      <w:bCs/>
      <w:spacing w:val="10"/>
      <w:sz w:val="20"/>
      <w:szCs w:val="20"/>
      <w:shd w:val="clear" w:color="auto" w:fill="FFFFFF"/>
    </w:rPr>
  </w:style>
  <w:style w:type="paragraph" w:customStyle="1" w:styleId="24">
    <w:name w:val="Основной текст (2)"/>
    <w:basedOn w:val="a"/>
    <w:link w:val="23"/>
    <w:rsid w:val="002300B6"/>
    <w:pPr>
      <w:widowControl w:val="0"/>
      <w:shd w:val="clear" w:color="auto" w:fill="FFFFFF"/>
      <w:spacing w:before="300" w:after="300" w:line="312" w:lineRule="exact"/>
      <w:ind w:hanging="380"/>
      <w:jc w:val="both"/>
    </w:pPr>
    <w:rPr>
      <w:rFonts w:ascii="Times New Roman" w:eastAsia="Times New Roman" w:hAnsi="Times New Roman" w:cs="Times New Roman"/>
      <w:b/>
      <w:bCs/>
      <w:spacing w:val="10"/>
      <w:sz w:val="20"/>
      <w:szCs w:val="20"/>
    </w:rPr>
  </w:style>
</w:styles>
</file>

<file path=word/webSettings.xml><?xml version="1.0" encoding="utf-8"?>
<w:webSettings xmlns:r="http://schemas.openxmlformats.org/officeDocument/2006/relationships" xmlns:w="http://schemas.openxmlformats.org/wordprocessingml/2006/main">
  <w:divs>
    <w:div w:id="1595547671">
      <w:bodyDiv w:val="1"/>
      <w:marLeft w:val="0"/>
      <w:marRight w:val="0"/>
      <w:marTop w:val="0"/>
      <w:marBottom w:val="0"/>
      <w:divBdr>
        <w:top w:val="none" w:sz="0" w:space="0" w:color="auto"/>
        <w:left w:val="none" w:sz="0" w:space="0" w:color="auto"/>
        <w:bottom w:val="none" w:sz="0" w:space="0" w:color="auto"/>
        <w:right w:val="none" w:sz="0" w:space="0" w:color="auto"/>
      </w:divBdr>
    </w:div>
    <w:div w:id="200955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4DEB-EC48-41EA-B6AD-5B9ADC5F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11</Pages>
  <Words>4960</Words>
  <Characters>28273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kontrol</dc:creator>
  <cp:keywords/>
  <cp:lastModifiedBy>shemkontrol</cp:lastModifiedBy>
  <cp:revision>380</cp:revision>
  <cp:lastPrinted>2016-11-18T07:10:00Z</cp:lastPrinted>
  <dcterms:created xsi:type="dcterms:W3CDTF">2014-02-17T03:32:00Z</dcterms:created>
  <dcterms:modified xsi:type="dcterms:W3CDTF">2016-11-18T10:24:00Z</dcterms:modified>
</cp:coreProperties>
</file>