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D6" w:rsidRDefault="004C3ED6">
      <w:r>
        <w:rPr>
          <w:noProof/>
        </w:rPr>
        <w:drawing>
          <wp:anchor distT="0" distB="0" distL="114300" distR="114300" simplePos="0" relativeHeight="251658240" behindDoc="0" locked="0" layoutInCell="1" allowOverlap="1" wp14:anchorId="356E1473" wp14:editId="5B13460F">
            <wp:simplePos x="0" y="0"/>
            <wp:positionH relativeFrom="column">
              <wp:posOffset>2522220</wp:posOffset>
            </wp:positionH>
            <wp:positionV relativeFrom="paragraph">
              <wp:posOffset>80645</wp:posOffset>
            </wp:positionV>
            <wp:extent cx="722630" cy="721995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ED6" w:rsidRDefault="004C3ED6"/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525A4E" w:rsidTr="00525A4E">
        <w:trPr>
          <w:cantSplit/>
          <w:trHeight w:val="542"/>
        </w:trPr>
        <w:tc>
          <w:tcPr>
            <w:tcW w:w="4428" w:type="dxa"/>
            <w:hideMark/>
          </w:tcPr>
          <w:p w:rsidR="00525A4E" w:rsidRDefault="00525A4E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</w:rPr>
              <w:t>ЧЁВАШ РЕСПУБЛИКИ</w:t>
            </w:r>
          </w:p>
          <w:p w:rsidR="00525A4E" w:rsidRDefault="00525A4E">
            <w:pPr>
              <w:spacing w:line="276" w:lineRule="auto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525A4E" w:rsidRDefault="00525A4E">
            <w:pPr>
              <w:spacing w:line="276" w:lineRule="auto"/>
              <w:jc w:val="center"/>
            </w:pPr>
          </w:p>
        </w:tc>
        <w:tc>
          <w:tcPr>
            <w:tcW w:w="4422" w:type="dxa"/>
            <w:hideMark/>
          </w:tcPr>
          <w:p w:rsidR="00525A4E" w:rsidRDefault="00525A4E">
            <w:pPr>
              <w:spacing w:line="276" w:lineRule="auto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auto"/>
              </w:rPr>
            </w:pPr>
            <w:r>
              <w:rPr>
                <w:rFonts w:ascii="Arial Cyr Chuv" w:hAnsi="Arial Cyr Chuv"/>
                <w:b/>
                <w:bCs/>
                <w:noProof/>
              </w:rPr>
              <w:t>ЧУВАШСКАЯ РЕСПУБЛИКА</w:t>
            </w:r>
          </w:p>
          <w:p w:rsidR="00525A4E" w:rsidRDefault="00525A4E">
            <w:pPr>
              <w:spacing w:line="276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</w:rPr>
              <w:t>ШЕМУРШИНСКИЙ РАЙОН</w:t>
            </w:r>
          </w:p>
        </w:tc>
      </w:tr>
      <w:tr w:rsidR="00525A4E" w:rsidTr="00525A4E">
        <w:trPr>
          <w:cantSplit/>
          <w:trHeight w:val="1785"/>
        </w:trPr>
        <w:tc>
          <w:tcPr>
            <w:tcW w:w="4428" w:type="dxa"/>
          </w:tcPr>
          <w:p w:rsidR="00525A4E" w:rsidRDefault="00525A4E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</w:rPr>
              <w:t>ШЁМЁРШЁ РАЙОН,</w:t>
            </w:r>
          </w:p>
          <w:p w:rsidR="00525A4E" w:rsidRDefault="00525A4E">
            <w:pPr>
              <w:spacing w:line="276" w:lineRule="auto"/>
              <w:jc w:val="center"/>
              <w:rPr>
                <w:rStyle w:val="a3"/>
                <w:color w:val="auto"/>
              </w:rPr>
            </w:pPr>
            <w:r>
              <w:rPr>
                <w:rFonts w:ascii="Arial Cyr Chuv" w:hAnsi="Arial Cyr Chuv"/>
                <w:b/>
                <w:bCs/>
                <w:noProof/>
              </w:rPr>
              <w:t>ДЕПУТАТСЕН ПУХЁВ,</w:t>
            </w:r>
          </w:p>
          <w:p w:rsidR="00525A4E" w:rsidRDefault="00525A4E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</w:p>
          <w:p w:rsidR="00525A4E" w:rsidRDefault="00525A4E">
            <w:pPr>
              <w:spacing w:line="276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noProof/>
              </w:rPr>
              <w:t>ЙЫШЁНУ</w:t>
            </w:r>
          </w:p>
          <w:p w:rsidR="00525A4E" w:rsidRDefault="00525A4E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525A4E" w:rsidRDefault="00525A4E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t>«     »   __________ 20</w:t>
            </w:r>
            <w:r w:rsidR="004C3ED6">
              <w:rPr>
                <w:noProof/>
              </w:rPr>
              <w:t>21</w:t>
            </w:r>
            <w:r>
              <w:rPr>
                <w:noProof/>
              </w:rPr>
              <w:t xml:space="preserve">  № ___</w:t>
            </w:r>
          </w:p>
          <w:p w:rsidR="007C40B4" w:rsidRDefault="007C40B4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</w:p>
          <w:p w:rsidR="00525A4E" w:rsidRPr="007C40B4" w:rsidRDefault="00525A4E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  <w:szCs w:val="26"/>
              </w:rPr>
            </w:pPr>
            <w:r w:rsidRPr="007C40B4">
              <w:rPr>
                <w:rFonts w:ascii="Arial Cyr Chuv" w:hAnsi="Arial Cyr Chuv"/>
                <w:noProof/>
                <w:sz w:val="26"/>
                <w:szCs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525A4E" w:rsidRDefault="00525A4E"/>
        </w:tc>
        <w:tc>
          <w:tcPr>
            <w:tcW w:w="4422" w:type="dxa"/>
          </w:tcPr>
          <w:p w:rsidR="00525A4E" w:rsidRDefault="00525A4E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</w:rPr>
              <w:t>ШЕМУРШИНСКОЕ РАЙОННОЕ</w:t>
            </w:r>
          </w:p>
          <w:p w:rsidR="00525A4E" w:rsidRDefault="00525A4E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</w:rPr>
              <w:t>СОБРАНИЕ ДЕПУТАТОВ</w:t>
            </w:r>
          </w:p>
          <w:p w:rsidR="00525A4E" w:rsidRDefault="00525A4E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</w:p>
          <w:p w:rsidR="00525A4E" w:rsidRDefault="00525A4E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РЕШЕНИЕ</w:t>
            </w:r>
          </w:p>
          <w:p w:rsidR="00525A4E" w:rsidRDefault="00525A4E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525A4E" w:rsidRDefault="00525A4E">
            <w:pPr>
              <w:spacing w:line="276" w:lineRule="auto"/>
              <w:jc w:val="center"/>
            </w:pPr>
            <w:r>
              <w:t xml:space="preserve"> «</w:t>
            </w:r>
            <w:r w:rsidR="007C40B4">
              <w:t>01</w:t>
            </w:r>
            <w:r>
              <w:t>»</w:t>
            </w:r>
            <w:r w:rsidR="004C3ED6">
              <w:t xml:space="preserve"> </w:t>
            </w:r>
            <w:r w:rsidR="007C40B4">
              <w:t>апреля</w:t>
            </w:r>
            <w:r>
              <w:t xml:space="preserve"> 20</w:t>
            </w:r>
            <w:r w:rsidR="004C3ED6">
              <w:t>21</w:t>
            </w:r>
            <w:r>
              <w:t xml:space="preserve"> г. № </w:t>
            </w:r>
            <w:r w:rsidR="007C40B4">
              <w:t>6</w:t>
            </w:r>
            <w:r w:rsidR="004C3ED6">
              <w:t>.</w:t>
            </w:r>
            <w:r w:rsidR="007C40B4">
              <w:t>3</w:t>
            </w:r>
          </w:p>
          <w:p w:rsidR="007C40B4" w:rsidRDefault="007C40B4">
            <w:pPr>
              <w:spacing w:line="276" w:lineRule="auto"/>
              <w:jc w:val="center"/>
              <w:rPr>
                <w:rFonts w:ascii="Arial Cyr Chuv" w:hAnsi="Arial Cyr Chuv"/>
                <w:bCs/>
              </w:rPr>
            </w:pPr>
          </w:p>
          <w:p w:rsidR="00525A4E" w:rsidRPr="007C40B4" w:rsidRDefault="00525A4E">
            <w:pPr>
              <w:spacing w:line="276" w:lineRule="auto"/>
              <w:jc w:val="center"/>
              <w:rPr>
                <w:rFonts w:ascii="Arial Cyr Chuv" w:hAnsi="Arial Cyr Chuv"/>
                <w:bCs/>
                <w:noProof/>
                <w:sz w:val="26"/>
                <w:szCs w:val="26"/>
              </w:rPr>
            </w:pPr>
            <w:r w:rsidRPr="007C40B4"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525A4E" w:rsidRDefault="00525A4E" w:rsidP="00525A4E">
      <w:r>
        <w:t xml:space="preserve">                                                             </w:t>
      </w:r>
    </w:p>
    <w:p w:rsidR="00525A4E" w:rsidRDefault="00525A4E" w:rsidP="00525A4E"/>
    <w:p w:rsidR="004C3ED6" w:rsidRDefault="00525A4E" w:rsidP="00525A4E">
      <w:r>
        <w:t>О</w:t>
      </w:r>
      <w:r w:rsidR="004C3ED6">
        <w:t xml:space="preserve">б </w:t>
      </w:r>
      <w:proofErr w:type="gramStart"/>
      <w:r w:rsidR="004C3ED6">
        <w:t>отчете</w:t>
      </w:r>
      <w:proofErr w:type="gramEnd"/>
      <w:r w:rsidR="004C3ED6">
        <w:t xml:space="preserve"> </w:t>
      </w:r>
      <w:r>
        <w:t xml:space="preserve"> </w:t>
      </w:r>
      <w:r w:rsidR="004C3ED6">
        <w:t xml:space="preserve">о </w:t>
      </w:r>
      <w:r>
        <w:t xml:space="preserve">состоянии оперативно-служебной </w:t>
      </w:r>
    </w:p>
    <w:p w:rsidR="004C3ED6" w:rsidRDefault="00525A4E" w:rsidP="00525A4E">
      <w:r>
        <w:t xml:space="preserve">деятельности </w:t>
      </w:r>
      <w:r w:rsidR="00B72FCF">
        <w:t>о</w:t>
      </w:r>
      <w:r>
        <w:t xml:space="preserve">тделения полиции по </w:t>
      </w:r>
      <w:proofErr w:type="spellStart"/>
      <w:r>
        <w:t>Шемуршинскому</w:t>
      </w:r>
      <w:proofErr w:type="spellEnd"/>
      <w:r>
        <w:t xml:space="preserve"> </w:t>
      </w:r>
    </w:p>
    <w:p w:rsidR="00525A4E" w:rsidRDefault="00525A4E" w:rsidP="00525A4E">
      <w:r>
        <w:t>району</w:t>
      </w:r>
      <w:r w:rsidR="004C3ED6">
        <w:t xml:space="preserve"> МО МВД РФ «</w:t>
      </w:r>
      <w:proofErr w:type="spellStart"/>
      <w:r w:rsidR="004C3ED6">
        <w:t>Батыревский</w:t>
      </w:r>
      <w:proofErr w:type="spellEnd"/>
      <w:r w:rsidR="004C3ED6">
        <w:t>»» за 2020</w:t>
      </w:r>
      <w:r>
        <w:t xml:space="preserve"> год</w:t>
      </w:r>
    </w:p>
    <w:p w:rsidR="00525A4E" w:rsidRDefault="00525A4E" w:rsidP="00525A4E"/>
    <w:p w:rsidR="00B72FCF" w:rsidRDefault="00525A4E" w:rsidP="00525A4E">
      <w:r>
        <w:tab/>
      </w:r>
    </w:p>
    <w:p w:rsidR="00525A4E" w:rsidRDefault="004C3ED6" w:rsidP="004C3ED6">
      <w:pPr>
        <w:jc w:val="center"/>
      </w:pPr>
      <w:proofErr w:type="spellStart"/>
      <w:r>
        <w:t>Шемуршинскаое</w:t>
      </w:r>
      <w:proofErr w:type="spellEnd"/>
      <w:r>
        <w:t xml:space="preserve"> районное Собрание депутатов решило:</w:t>
      </w:r>
    </w:p>
    <w:p w:rsidR="004C3ED6" w:rsidRDefault="004C3ED6" w:rsidP="004C3ED6">
      <w:pPr>
        <w:jc w:val="center"/>
      </w:pPr>
    </w:p>
    <w:p w:rsidR="00525A4E" w:rsidRDefault="004C3ED6" w:rsidP="002C4F73">
      <w:pPr>
        <w:jc w:val="both"/>
      </w:pPr>
      <w:r>
        <w:tab/>
      </w:r>
      <w:r w:rsidR="00525A4E">
        <w:t>Принять к сведению прилагаем</w:t>
      </w:r>
      <w:r w:rsidR="002C4F73">
        <w:t>ый отчет</w:t>
      </w:r>
      <w:r w:rsidR="00525A4E">
        <w:t xml:space="preserve"> начальника отделения полиции по </w:t>
      </w:r>
      <w:proofErr w:type="spellStart"/>
      <w:r w:rsidR="00525A4E">
        <w:t>Шемуршинскому</w:t>
      </w:r>
      <w:proofErr w:type="spellEnd"/>
      <w:r w:rsidR="00525A4E">
        <w:t xml:space="preserve"> району МО МВД РФ «</w:t>
      </w:r>
      <w:proofErr w:type="spellStart"/>
      <w:r w:rsidR="00525A4E">
        <w:t>Батыревский</w:t>
      </w:r>
      <w:proofErr w:type="spellEnd"/>
      <w:r w:rsidR="00525A4E">
        <w:t xml:space="preserve">»  об итогах </w:t>
      </w:r>
      <w:r>
        <w:t xml:space="preserve">оперативно-служебной деятельности </w:t>
      </w:r>
      <w:r w:rsidR="00525A4E">
        <w:t xml:space="preserve">отделения полиции по </w:t>
      </w:r>
      <w:proofErr w:type="spellStart"/>
      <w:r w:rsidR="00525A4E">
        <w:t>Шемуршинскому</w:t>
      </w:r>
      <w:proofErr w:type="spellEnd"/>
      <w:r w:rsidR="00525A4E">
        <w:t xml:space="preserve"> району </w:t>
      </w:r>
      <w:r>
        <w:t>МО МВД РФ «</w:t>
      </w:r>
      <w:proofErr w:type="spellStart"/>
      <w:r>
        <w:t>Батыревский</w:t>
      </w:r>
      <w:proofErr w:type="spellEnd"/>
      <w:r>
        <w:t>»»  за 2020</w:t>
      </w:r>
      <w:r w:rsidR="00525A4E">
        <w:t xml:space="preserve"> год</w:t>
      </w:r>
      <w:r w:rsidR="002C4F73">
        <w:t>.</w:t>
      </w:r>
    </w:p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>
      <w:r>
        <w:t>Г</w:t>
      </w:r>
      <w:r w:rsidR="007C40B4">
        <w:t xml:space="preserve">лава </w:t>
      </w:r>
      <w:proofErr w:type="spellStart"/>
      <w:r w:rsidR="007C40B4">
        <w:t>Шемуршинского</w:t>
      </w:r>
      <w:proofErr w:type="spellEnd"/>
      <w:r w:rsidR="007C40B4">
        <w:t xml:space="preserve"> района </w:t>
      </w:r>
      <w:r w:rsidR="007C40B4">
        <w:tab/>
      </w:r>
      <w:r w:rsidR="007C40B4">
        <w:tab/>
      </w:r>
      <w:r w:rsidR="007C40B4">
        <w:tab/>
      </w:r>
      <w:r w:rsidR="007C40B4">
        <w:tab/>
      </w:r>
      <w:r w:rsidR="007C40B4">
        <w:tab/>
      </w:r>
      <w:r>
        <w:tab/>
      </w:r>
      <w:r w:rsidR="004C3ED6">
        <w:t>Ю.Ф.</w:t>
      </w:r>
      <w:r w:rsidR="007C40B4">
        <w:t xml:space="preserve"> </w:t>
      </w:r>
      <w:r w:rsidR="004C3ED6">
        <w:t>Ермолаев</w:t>
      </w:r>
      <w:r>
        <w:t xml:space="preserve">  </w:t>
      </w:r>
    </w:p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/>
    <w:p w:rsidR="00525A4E" w:rsidRDefault="00525A4E" w:rsidP="00525A4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Приложение </w:t>
      </w:r>
    </w:p>
    <w:p w:rsidR="00525A4E" w:rsidRDefault="00525A4E" w:rsidP="00525A4E">
      <w:pPr>
        <w:jc w:val="right"/>
      </w:pPr>
      <w:r>
        <w:t xml:space="preserve">                                                                 </w:t>
      </w:r>
      <w:r w:rsidR="007C40B4">
        <w:t xml:space="preserve">                            </w:t>
      </w:r>
      <w:r>
        <w:t xml:space="preserve">к решению </w:t>
      </w:r>
      <w:proofErr w:type="spellStart"/>
      <w:r>
        <w:t>Шемуршинского</w:t>
      </w:r>
      <w:proofErr w:type="spellEnd"/>
      <w:r>
        <w:t xml:space="preserve"> районного собрания депутатов</w:t>
      </w:r>
    </w:p>
    <w:p w:rsidR="00525A4E" w:rsidRDefault="00525A4E" w:rsidP="00525A4E">
      <w:pPr>
        <w:tabs>
          <w:tab w:val="left" w:pos="6570"/>
          <w:tab w:val="right" w:pos="9355"/>
        </w:tabs>
      </w:pPr>
      <w:r>
        <w:tab/>
        <w:t xml:space="preserve">от </w:t>
      </w:r>
      <w:r w:rsidR="007C40B4">
        <w:t>01</w:t>
      </w:r>
      <w:r>
        <w:t xml:space="preserve"> </w:t>
      </w:r>
      <w:r w:rsidR="007C40B4">
        <w:t>апреля</w:t>
      </w:r>
      <w:r>
        <w:t xml:space="preserve"> 20</w:t>
      </w:r>
      <w:r w:rsidR="007C40B4">
        <w:t>21  г. № 6.3</w:t>
      </w:r>
    </w:p>
    <w:p w:rsidR="00525A4E" w:rsidRDefault="00525A4E" w:rsidP="00525A4E">
      <w:pPr>
        <w:tabs>
          <w:tab w:val="left" w:pos="6570"/>
          <w:tab w:val="right" w:pos="9355"/>
        </w:tabs>
      </w:pPr>
    </w:p>
    <w:p w:rsidR="00525A4E" w:rsidRPr="00FD23EE" w:rsidRDefault="00B72FCF" w:rsidP="00FD23EE">
      <w:pPr>
        <w:tabs>
          <w:tab w:val="left" w:pos="6570"/>
          <w:tab w:val="right" w:pos="9355"/>
        </w:tabs>
        <w:jc w:val="center"/>
        <w:rPr>
          <w:b/>
        </w:rPr>
      </w:pPr>
      <w:r w:rsidRPr="00FD23EE">
        <w:rPr>
          <w:b/>
        </w:rPr>
        <w:t xml:space="preserve">Информация </w:t>
      </w:r>
    </w:p>
    <w:p w:rsidR="00B72FCF" w:rsidRPr="00FD23EE" w:rsidRDefault="00D560DD" w:rsidP="00FD23EE">
      <w:pPr>
        <w:tabs>
          <w:tab w:val="left" w:pos="6570"/>
          <w:tab w:val="right" w:pos="9355"/>
        </w:tabs>
        <w:jc w:val="center"/>
        <w:rPr>
          <w:b/>
        </w:rPr>
      </w:pPr>
      <w:r w:rsidRPr="00FD23EE">
        <w:rPr>
          <w:b/>
        </w:rPr>
        <w:t>о</w:t>
      </w:r>
      <w:r w:rsidR="00EC040E" w:rsidRPr="00FD23EE">
        <w:rPr>
          <w:b/>
        </w:rPr>
        <w:t xml:space="preserve">б </w:t>
      </w:r>
      <w:r w:rsidRPr="00FD23EE">
        <w:rPr>
          <w:b/>
        </w:rPr>
        <w:t>итог</w:t>
      </w:r>
      <w:r w:rsidR="00EC040E" w:rsidRPr="00FD23EE">
        <w:rPr>
          <w:b/>
        </w:rPr>
        <w:t xml:space="preserve">ах </w:t>
      </w:r>
      <w:r w:rsidR="00B72FCF" w:rsidRPr="00FD23EE">
        <w:rPr>
          <w:b/>
        </w:rPr>
        <w:t>оперативно-служебной деятельности</w:t>
      </w:r>
      <w:r w:rsidRPr="00FD23EE">
        <w:rPr>
          <w:b/>
        </w:rPr>
        <w:t xml:space="preserve"> отделения полиции</w:t>
      </w:r>
      <w:r w:rsidR="00B72FCF" w:rsidRPr="00FD23EE">
        <w:rPr>
          <w:b/>
        </w:rPr>
        <w:t xml:space="preserve"> </w:t>
      </w:r>
    </w:p>
    <w:p w:rsidR="00B72FCF" w:rsidRPr="00FD23EE" w:rsidRDefault="00B72FCF" w:rsidP="00FD23EE">
      <w:pPr>
        <w:tabs>
          <w:tab w:val="left" w:pos="6570"/>
          <w:tab w:val="right" w:pos="9355"/>
        </w:tabs>
        <w:jc w:val="center"/>
        <w:rPr>
          <w:b/>
        </w:rPr>
      </w:pPr>
      <w:r w:rsidRPr="00FD23EE">
        <w:rPr>
          <w:b/>
        </w:rPr>
        <w:t xml:space="preserve"> по </w:t>
      </w:r>
      <w:proofErr w:type="spellStart"/>
      <w:r w:rsidRPr="00FD23EE">
        <w:rPr>
          <w:b/>
        </w:rPr>
        <w:t>Шемуршинскому</w:t>
      </w:r>
      <w:proofErr w:type="spellEnd"/>
      <w:r w:rsidRPr="00FD23EE">
        <w:rPr>
          <w:b/>
        </w:rPr>
        <w:t xml:space="preserve"> району МО МВД РФ «</w:t>
      </w:r>
      <w:proofErr w:type="spellStart"/>
      <w:r w:rsidRPr="00FD23EE">
        <w:rPr>
          <w:b/>
        </w:rPr>
        <w:t>Батыревский</w:t>
      </w:r>
      <w:proofErr w:type="spellEnd"/>
      <w:r w:rsidRPr="00FD23EE">
        <w:rPr>
          <w:b/>
        </w:rPr>
        <w:t>»</w:t>
      </w:r>
    </w:p>
    <w:p w:rsidR="00B72FCF" w:rsidRPr="00FD23EE" w:rsidRDefault="00B72FCF" w:rsidP="00FD23EE">
      <w:pPr>
        <w:tabs>
          <w:tab w:val="left" w:pos="6570"/>
          <w:tab w:val="right" w:pos="9355"/>
        </w:tabs>
        <w:jc w:val="center"/>
        <w:rPr>
          <w:b/>
        </w:rPr>
      </w:pPr>
      <w:r w:rsidRPr="00FD23EE">
        <w:rPr>
          <w:b/>
        </w:rPr>
        <w:t xml:space="preserve"> за 20</w:t>
      </w:r>
      <w:r w:rsidR="00EC040E" w:rsidRPr="00FD23EE">
        <w:rPr>
          <w:b/>
        </w:rPr>
        <w:t>20</w:t>
      </w:r>
      <w:r w:rsidRPr="00FD23EE">
        <w:rPr>
          <w:b/>
        </w:rPr>
        <w:t xml:space="preserve"> год </w:t>
      </w:r>
    </w:p>
    <w:p w:rsidR="00FD23EE" w:rsidRPr="00FD23EE" w:rsidRDefault="00FD23EE" w:rsidP="00FD23EE">
      <w:pPr>
        <w:tabs>
          <w:tab w:val="left" w:pos="6570"/>
          <w:tab w:val="right" w:pos="9355"/>
        </w:tabs>
        <w:jc w:val="center"/>
        <w:rPr>
          <w:b/>
        </w:rPr>
      </w:pPr>
    </w:p>
    <w:p w:rsidR="00FD23EE" w:rsidRPr="00FD23EE" w:rsidRDefault="00FD23EE" w:rsidP="00FD23EE">
      <w:pPr>
        <w:ind w:firstLine="500"/>
        <w:jc w:val="both"/>
      </w:pPr>
      <w:bookmarkStart w:id="0" w:name="_GoBack"/>
      <w:bookmarkEnd w:id="0"/>
      <w:proofErr w:type="gramStart"/>
      <w:r w:rsidRPr="00FD23EE">
        <w:t xml:space="preserve">В течение 12 месяцев  2020 года основные усилия сотрудников отделения полиции по </w:t>
      </w:r>
      <w:proofErr w:type="spellStart"/>
      <w:r w:rsidRPr="00FD23EE">
        <w:t>Шемуршинскому</w:t>
      </w:r>
      <w:proofErr w:type="spellEnd"/>
      <w:r w:rsidRPr="00FD23EE">
        <w:t xml:space="preserve"> району МО МВД России «</w:t>
      </w:r>
      <w:proofErr w:type="spellStart"/>
      <w:r w:rsidRPr="00FD23EE">
        <w:t>Батыревский</w:t>
      </w:r>
      <w:proofErr w:type="spellEnd"/>
      <w:r w:rsidRPr="00FD23EE">
        <w:t>» были сосредоточены на выполнение задач поставленных Директивой Министра внутренних дел Российской Федерации от 30 октября 2019года № 1дсп, а также реализации задач, определенных Посланием Президента Российской Федерации Федеральному Собранию Российской Федерации и Посланием Главы Чувашской Республики Государственному Совету Чувашской Республики.</w:t>
      </w:r>
      <w:proofErr w:type="gramEnd"/>
    </w:p>
    <w:p w:rsidR="00FD23EE" w:rsidRPr="00FD23EE" w:rsidRDefault="00FD23EE" w:rsidP="00FD23EE">
      <w:pPr>
        <w:pStyle w:val="Normal"/>
        <w:rPr>
          <w:sz w:val="24"/>
          <w:szCs w:val="24"/>
        </w:rPr>
      </w:pPr>
      <w:r w:rsidRPr="00FD23EE">
        <w:rPr>
          <w:sz w:val="24"/>
          <w:szCs w:val="24"/>
        </w:rPr>
        <w:t xml:space="preserve">Общий массив зарегистрированных преступных посягательств увеличился на 4,3% (с 93 до 97). Уровень преступности на 10 тыс. населения составил 82,9 % , АППГ – 77,5% (по республике – 107,1%, АППГ – 101,6%). </w:t>
      </w:r>
    </w:p>
    <w:p w:rsidR="00FD23EE" w:rsidRPr="00FD23EE" w:rsidRDefault="00FD23EE" w:rsidP="00FD23EE">
      <w:pPr>
        <w:pStyle w:val="Normal"/>
        <w:rPr>
          <w:sz w:val="24"/>
          <w:szCs w:val="24"/>
        </w:rPr>
      </w:pPr>
      <w:r w:rsidRPr="00FD23EE">
        <w:rPr>
          <w:sz w:val="24"/>
          <w:szCs w:val="24"/>
        </w:rPr>
        <w:t xml:space="preserve">Несмотря на принятые профилактические меры, не удалось предотвратить совершение тяжких преступлений (21 против 8 за АППГ, рост на 162,5%), а также преступлений средней тяжести (23 против 20 за АППГ, рост </w:t>
      </w:r>
      <w:proofErr w:type="gramStart"/>
      <w:r w:rsidRPr="00FD23EE">
        <w:rPr>
          <w:sz w:val="24"/>
          <w:szCs w:val="24"/>
        </w:rPr>
        <w:t>на</w:t>
      </w:r>
      <w:proofErr w:type="gramEnd"/>
      <w:r w:rsidRPr="00FD23EE">
        <w:rPr>
          <w:sz w:val="24"/>
          <w:szCs w:val="24"/>
        </w:rPr>
        <w:t xml:space="preserve"> 15%). </w:t>
      </w:r>
    </w:p>
    <w:p w:rsidR="00FD23EE" w:rsidRPr="00FD23EE" w:rsidRDefault="00FD23EE" w:rsidP="00FD23EE">
      <w:pPr>
        <w:pStyle w:val="a6"/>
        <w:ind w:firstLine="567"/>
        <w:jc w:val="both"/>
        <w:rPr>
          <w:color w:val="000000"/>
          <w:sz w:val="24"/>
          <w:szCs w:val="24"/>
          <w:lang w:val="ru-RU"/>
        </w:rPr>
      </w:pPr>
      <w:r w:rsidRPr="00FD23EE">
        <w:rPr>
          <w:color w:val="000000"/>
          <w:sz w:val="24"/>
          <w:szCs w:val="24"/>
          <w:lang w:val="ru-RU"/>
        </w:rPr>
        <w:t xml:space="preserve">Уменьшился рост повторной преступности на 2,1% (45 против 46 за АППГ), количество противоправных деяний, совершенных </w:t>
      </w:r>
      <w:proofErr w:type="gramStart"/>
      <w:r w:rsidRPr="00FD23EE">
        <w:rPr>
          <w:color w:val="000000"/>
          <w:sz w:val="24"/>
          <w:szCs w:val="24"/>
          <w:lang w:val="ru-RU"/>
        </w:rPr>
        <w:t>лицами, находившимися в состоянии алкогольного опьянения составляет</w:t>
      </w:r>
      <w:proofErr w:type="gramEnd"/>
      <w:r w:rsidRPr="00FD23EE">
        <w:rPr>
          <w:color w:val="000000"/>
          <w:sz w:val="24"/>
          <w:szCs w:val="24"/>
          <w:lang w:val="ru-RU"/>
        </w:rPr>
        <w:t xml:space="preserve"> 28 против 35 за АППГ, снижение составляет 20%.</w:t>
      </w:r>
      <w:r w:rsidRPr="00FD23EE">
        <w:rPr>
          <w:sz w:val="24"/>
          <w:szCs w:val="24"/>
        </w:rPr>
        <w:tab/>
      </w:r>
      <w:r w:rsidRPr="00FD23EE">
        <w:rPr>
          <w:sz w:val="24"/>
          <w:szCs w:val="24"/>
        </w:rPr>
        <w:tab/>
      </w:r>
      <w:r w:rsidRPr="00FD23EE">
        <w:rPr>
          <w:sz w:val="24"/>
          <w:szCs w:val="24"/>
        </w:rPr>
        <w:tab/>
      </w:r>
      <w:r w:rsidRPr="00FD23EE">
        <w:rPr>
          <w:sz w:val="24"/>
          <w:szCs w:val="24"/>
        </w:rPr>
        <w:tab/>
      </w:r>
      <w:r w:rsidRPr="00FD23EE">
        <w:rPr>
          <w:sz w:val="24"/>
          <w:szCs w:val="24"/>
        </w:rPr>
        <w:tab/>
      </w:r>
    </w:p>
    <w:p w:rsidR="00FD23EE" w:rsidRPr="00FD23EE" w:rsidRDefault="00FD23EE" w:rsidP="00FD23EE">
      <w:pPr>
        <w:pStyle w:val="Normal"/>
        <w:ind w:firstLine="708"/>
        <w:outlineLvl w:val="0"/>
        <w:rPr>
          <w:b/>
          <w:color w:val="000000"/>
          <w:sz w:val="24"/>
          <w:szCs w:val="24"/>
        </w:rPr>
      </w:pPr>
      <w:r w:rsidRPr="00FD23EE">
        <w:rPr>
          <w:b/>
          <w:color w:val="000000"/>
          <w:sz w:val="24"/>
          <w:szCs w:val="24"/>
        </w:rPr>
        <w:t>Взаимодействие со средствами массовой информации и институтами гражданского общества.</w:t>
      </w:r>
    </w:p>
    <w:p w:rsidR="00FD23EE" w:rsidRPr="00FD23EE" w:rsidRDefault="00FD23EE" w:rsidP="00FD23EE">
      <w:pPr>
        <w:pStyle w:val="Normal"/>
        <w:ind w:firstLine="708"/>
        <w:rPr>
          <w:color w:val="000000"/>
          <w:sz w:val="24"/>
          <w:szCs w:val="24"/>
        </w:rPr>
      </w:pPr>
      <w:r w:rsidRPr="00FD23EE">
        <w:rPr>
          <w:color w:val="000000"/>
          <w:sz w:val="24"/>
          <w:szCs w:val="24"/>
        </w:rPr>
        <w:t xml:space="preserve">Осуществлялась работа по реализации принципов открытости и публичности деятельности полиции. </w:t>
      </w:r>
    </w:p>
    <w:p w:rsidR="00FD23EE" w:rsidRPr="00FD23EE" w:rsidRDefault="00FD23EE" w:rsidP="00FD23EE">
      <w:pPr>
        <w:pStyle w:val="Normal"/>
        <w:ind w:firstLine="708"/>
        <w:rPr>
          <w:sz w:val="24"/>
          <w:szCs w:val="24"/>
        </w:rPr>
      </w:pPr>
      <w:r w:rsidRPr="00FD23EE">
        <w:rPr>
          <w:sz w:val="24"/>
          <w:szCs w:val="24"/>
        </w:rPr>
        <w:t>Всего за 12 месяцев в средствах массовой информации было опубликова</w:t>
      </w:r>
      <w:r w:rsidRPr="00FD23EE">
        <w:rPr>
          <w:sz w:val="24"/>
          <w:szCs w:val="24"/>
        </w:rPr>
        <w:softHyphen/>
        <w:t xml:space="preserve">но 28 статей, освещающих деятельность полиции, из них 28 – в районной газете </w:t>
      </w:r>
      <w:proofErr w:type="spellStart"/>
      <w:r w:rsidRPr="00FD23EE">
        <w:rPr>
          <w:sz w:val="24"/>
          <w:szCs w:val="24"/>
        </w:rPr>
        <w:t>Шемуршинские</w:t>
      </w:r>
      <w:proofErr w:type="spellEnd"/>
      <w:r w:rsidRPr="00FD23EE">
        <w:rPr>
          <w:sz w:val="24"/>
          <w:szCs w:val="24"/>
        </w:rPr>
        <w:t xml:space="preserve"> вести, также данная информация дублировалась на сайте администрации </w:t>
      </w:r>
      <w:proofErr w:type="spellStart"/>
      <w:r w:rsidRPr="00FD23EE">
        <w:rPr>
          <w:sz w:val="24"/>
          <w:szCs w:val="24"/>
        </w:rPr>
        <w:t>Шемуршинского</w:t>
      </w:r>
      <w:proofErr w:type="spellEnd"/>
      <w:r w:rsidRPr="00FD23EE">
        <w:rPr>
          <w:sz w:val="24"/>
          <w:szCs w:val="24"/>
        </w:rPr>
        <w:t xml:space="preserve"> района во вкладке «Отделение полиции».</w:t>
      </w:r>
    </w:p>
    <w:p w:rsidR="00FD23EE" w:rsidRPr="00FD23EE" w:rsidRDefault="00FD23EE" w:rsidP="00FD23EE">
      <w:pPr>
        <w:pStyle w:val="Normal"/>
        <w:ind w:firstLine="708"/>
        <w:rPr>
          <w:sz w:val="24"/>
          <w:szCs w:val="24"/>
        </w:rPr>
      </w:pPr>
      <w:proofErr w:type="gramStart"/>
      <w:r w:rsidRPr="00FD23EE">
        <w:rPr>
          <w:sz w:val="24"/>
          <w:szCs w:val="24"/>
        </w:rPr>
        <w:t>Ответственным за взаимодействие со СМИ осуществляется постоянная работа по мониторингу публикуемой информации с целью выявления фактов публикаций в районных газетах и в сети «Интернет» с содержанием дискредитирующем работу полиции.</w:t>
      </w:r>
      <w:proofErr w:type="gramEnd"/>
      <w:r w:rsidRPr="00FD23EE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FD23EE">
        <w:rPr>
          <w:sz w:val="24"/>
          <w:szCs w:val="24"/>
        </w:rPr>
        <w:t xml:space="preserve">В отчетном периоде в районной газете критических статей в адрес сотрудников отделения не было. </w:t>
      </w:r>
    </w:p>
    <w:p w:rsidR="00FD23EE" w:rsidRPr="00FD23EE" w:rsidRDefault="00FD23EE" w:rsidP="00FD23EE">
      <w:pPr>
        <w:pStyle w:val="Normal"/>
        <w:outlineLvl w:val="0"/>
        <w:rPr>
          <w:b/>
          <w:color w:val="000000"/>
          <w:sz w:val="24"/>
          <w:szCs w:val="24"/>
        </w:rPr>
      </w:pPr>
      <w:r w:rsidRPr="00FD23EE">
        <w:rPr>
          <w:b/>
          <w:color w:val="000000"/>
          <w:sz w:val="24"/>
          <w:szCs w:val="24"/>
        </w:rPr>
        <w:t>Расследование и раскрытие преступлений, их профилактика.</w:t>
      </w:r>
    </w:p>
    <w:p w:rsidR="00FD23EE" w:rsidRPr="00FD23EE" w:rsidRDefault="00FD23EE" w:rsidP="00FD23EE">
      <w:pPr>
        <w:pStyle w:val="Normal"/>
        <w:ind w:firstLine="708"/>
        <w:rPr>
          <w:color w:val="000000"/>
          <w:sz w:val="24"/>
          <w:szCs w:val="24"/>
        </w:rPr>
      </w:pPr>
      <w:r w:rsidRPr="00FD23EE">
        <w:rPr>
          <w:sz w:val="24"/>
          <w:szCs w:val="24"/>
        </w:rPr>
        <w:t>Всего расследованием окончено 76 преступлений (АППГ – 77, -1,3%), из них по линии следствия окончено 32 дел (АППГ – 21, +52,4%), дознанием окончено 44  уголовных дел (АППГ – 56, -21,4%).</w:t>
      </w:r>
    </w:p>
    <w:p w:rsidR="00FD23EE" w:rsidRPr="00FD23EE" w:rsidRDefault="00FD23EE" w:rsidP="00FD23EE">
      <w:pPr>
        <w:pStyle w:val="Normal"/>
        <w:ind w:firstLine="708"/>
        <w:rPr>
          <w:color w:val="000000"/>
          <w:sz w:val="24"/>
          <w:szCs w:val="24"/>
        </w:rPr>
      </w:pPr>
      <w:r w:rsidRPr="00FD23EE">
        <w:rPr>
          <w:color w:val="000000"/>
          <w:sz w:val="24"/>
          <w:szCs w:val="24"/>
        </w:rPr>
        <w:t>Приостановлено 21 уголовное дело  (АППГ-8).</w:t>
      </w:r>
      <w:r w:rsidRPr="00FD23EE">
        <w:rPr>
          <w:color w:val="000000"/>
          <w:sz w:val="24"/>
          <w:szCs w:val="24"/>
        </w:rPr>
        <w:tab/>
        <w:t xml:space="preserve"> Показатель раскрываемости в результате составляет  78,4%, против 90,6% за АППГ. </w:t>
      </w:r>
    </w:p>
    <w:p w:rsidR="00FD23EE" w:rsidRPr="00FD23EE" w:rsidRDefault="00FD23EE" w:rsidP="00FD23EE">
      <w:pPr>
        <w:pStyle w:val="Normal"/>
        <w:ind w:firstLine="708"/>
        <w:rPr>
          <w:sz w:val="24"/>
          <w:szCs w:val="24"/>
        </w:rPr>
      </w:pPr>
      <w:r w:rsidRPr="00FD23EE">
        <w:rPr>
          <w:sz w:val="24"/>
          <w:szCs w:val="24"/>
        </w:rPr>
        <w:t xml:space="preserve">Проведенный анализ показал, что из общего массива приостановленных уголовных дел по линии следствия ОВД, что составляет 19  уголовных дел, основную массу составили  хищения чужого имущества.  – 13 уголовных дел,  процент раскрытия по которым составил 63,2% против 66,7% за АППГ. </w:t>
      </w:r>
    </w:p>
    <w:p w:rsidR="00FD23EE" w:rsidRPr="00FD23EE" w:rsidRDefault="00FD23EE" w:rsidP="00FD23EE">
      <w:pPr>
        <w:tabs>
          <w:tab w:val="left" w:pos="709"/>
        </w:tabs>
        <w:jc w:val="both"/>
      </w:pPr>
      <w:r w:rsidRPr="00FD23EE">
        <w:lastRenderedPageBreak/>
        <w:tab/>
      </w:r>
      <w:proofErr w:type="gramStart"/>
      <w:r w:rsidRPr="00FD23EE">
        <w:t>В связи с ростом количества зарегистрированных преступлений, связанных с бесконтактным с мошенничеством, личным составом отделения ведется надлежащая профилактическая работа с населением района по предупреждению преступлений данной категории, а также связанных со сбытом поддельных денежных купюр.</w:t>
      </w:r>
      <w:proofErr w:type="gramEnd"/>
      <w:r w:rsidRPr="00FD23EE">
        <w:t xml:space="preserve"> Распространены памятки по предупреждению мошеннических действий, в ходе отработки жилого сектора, проводятся рабочие встречи с главами сельских поселений </w:t>
      </w:r>
      <w:proofErr w:type="spellStart"/>
      <w:r w:rsidRPr="00FD23EE">
        <w:t>Шемуршинского</w:t>
      </w:r>
      <w:proofErr w:type="spellEnd"/>
      <w:r w:rsidRPr="00FD23EE">
        <w:t xml:space="preserve"> района, сотрудниками социальных служб, «БУ </w:t>
      </w:r>
      <w:proofErr w:type="spellStart"/>
      <w:r w:rsidRPr="00FD23EE">
        <w:t>Шемуршинская</w:t>
      </w:r>
      <w:proofErr w:type="spellEnd"/>
      <w:r w:rsidRPr="00FD23EE">
        <w:t xml:space="preserve"> РБ». Личный состав отделения полиции еженедельно посещают предприятия и организации, в ходе которых доводится информация о фактах и способах хищений денежных сре</w:t>
      </w:r>
      <w:proofErr w:type="gramStart"/>
      <w:r w:rsidRPr="00FD23EE">
        <w:t>дств с б</w:t>
      </w:r>
      <w:proofErr w:type="gramEnd"/>
      <w:r w:rsidRPr="00FD23EE">
        <w:t xml:space="preserve">анковских карт. </w:t>
      </w:r>
    </w:p>
    <w:p w:rsidR="00FD23EE" w:rsidRPr="00FD23EE" w:rsidRDefault="00FD23EE" w:rsidP="00FD23EE">
      <w:pPr>
        <w:pStyle w:val="a6"/>
        <w:ind w:firstLine="567"/>
        <w:jc w:val="both"/>
        <w:rPr>
          <w:b/>
          <w:color w:val="000000"/>
          <w:sz w:val="24"/>
          <w:szCs w:val="24"/>
        </w:rPr>
      </w:pPr>
      <w:r w:rsidRPr="00FD23EE">
        <w:rPr>
          <w:b/>
          <w:color w:val="000000"/>
          <w:sz w:val="24"/>
          <w:szCs w:val="24"/>
        </w:rPr>
        <w:t>Профилактика правонарушений. Состояние работы по выявлению преступлений превентивной направленности.</w:t>
      </w:r>
    </w:p>
    <w:p w:rsidR="00FD23EE" w:rsidRPr="00FD23EE" w:rsidRDefault="00FD23EE" w:rsidP="00FD23EE">
      <w:pPr>
        <w:ind w:firstLine="720"/>
        <w:jc w:val="both"/>
      </w:pPr>
      <w:r w:rsidRPr="00FD23EE">
        <w:t>Деятельность отделения полиции по исполнению административного законодательства проводится в соответствии с приоритетными направлениями деятельности, определенными нормативно-правовыми актами, регламентирующими данное направление деятельности.</w:t>
      </w:r>
    </w:p>
    <w:p w:rsidR="00FD23EE" w:rsidRPr="00FD23EE" w:rsidRDefault="00FD23EE" w:rsidP="00FD23EE">
      <w:pPr>
        <w:ind w:firstLine="720"/>
        <w:jc w:val="both"/>
        <w:rPr>
          <w:highlight w:val="yellow"/>
        </w:rPr>
      </w:pPr>
      <w:r w:rsidRPr="00FD23EE">
        <w:t xml:space="preserve">Отделением полиции проделана работа по выявлению и пресечению административных правонарушений на территории </w:t>
      </w:r>
      <w:proofErr w:type="spellStart"/>
      <w:r w:rsidRPr="00FD23EE">
        <w:t>Шемуршинского</w:t>
      </w:r>
      <w:proofErr w:type="spellEnd"/>
      <w:r w:rsidRPr="00FD23EE">
        <w:t xml:space="preserve"> района.</w:t>
      </w:r>
      <w:r w:rsidRPr="00FD23EE">
        <w:tab/>
        <w:t>Всего за январь-декабрь месяц 2020 года без учета ГИБДД выявлено 471 административное правонарушение (АППГ- 646). Из 311  протоколов   для рассмотрения в соответствии с компетенцией, по территориальности направлено: судьям –</w:t>
      </w:r>
      <w:r w:rsidRPr="00FD23EE">
        <w:rPr>
          <w:color w:val="000000"/>
        </w:rPr>
        <w:t xml:space="preserve">282, в другие органы уполномоченным рассматривать дела – 28, в другие территориальные органы МВД России на районном  уровне – 1. Должностными лицами принято решения по 160 (АППГ- 338) административным материалам. </w:t>
      </w:r>
      <w:r w:rsidRPr="00FD23EE">
        <w:rPr>
          <w:color w:val="000000"/>
        </w:rPr>
        <w:tab/>
      </w:r>
      <w:r w:rsidRPr="00FD23EE">
        <w:rPr>
          <w:color w:val="000000"/>
        </w:rPr>
        <w:tab/>
      </w:r>
      <w:r w:rsidRPr="00FD23EE">
        <w:rPr>
          <w:color w:val="000000"/>
        </w:rPr>
        <w:tab/>
      </w:r>
      <w:r w:rsidRPr="00FD23EE">
        <w:rPr>
          <w:color w:val="000000"/>
        </w:rPr>
        <w:tab/>
      </w:r>
      <w:r w:rsidRPr="00FD23EE">
        <w:rPr>
          <w:color w:val="000000"/>
        </w:rPr>
        <w:tab/>
      </w:r>
      <w:r w:rsidRPr="00FD23EE">
        <w:rPr>
          <w:color w:val="000000"/>
        </w:rPr>
        <w:tab/>
      </w:r>
      <w:r w:rsidRPr="00FD23EE">
        <w:rPr>
          <w:color w:val="000000"/>
        </w:rPr>
        <w:tab/>
      </w:r>
      <w:r w:rsidRPr="00FD23EE">
        <w:rPr>
          <w:color w:val="000000"/>
        </w:rPr>
        <w:tab/>
      </w:r>
      <w:r w:rsidRPr="00FD23EE">
        <w:t xml:space="preserve">В целях профилактики преступлений, совершаемых в общественных местах и лицами, находящимися в состоянии алкогольного опьянения, проводится постоянная работа по выявлению правонарушений в области антиалкогольного законодательства. </w:t>
      </w:r>
      <w:r>
        <w:tab/>
      </w:r>
      <w:r>
        <w:tab/>
      </w:r>
      <w:r w:rsidRPr="00FD23EE">
        <w:t xml:space="preserve">Сотрудниками в области антиалкогольного законодательства выявлено и  составлено 101 (АППГ- 458). </w:t>
      </w:r>
      <w:r w:rsidRPr="00FD23EE">
        <w:tab/>
      </w:r>
      <w:r w:rsidRPr="00FD23EE">
        <w:rPr>
          <w:color w:val="000000"/>
        </w:rPr>
        <w:t xml:space="preserve">В целях профилактического воздействия направленного на предупреждение совершения тяжких и особо тяжких преступлений против жизни и здоровья личности, была продолжена работа по выявлению уголовных посягательств на жизнь и здоровье граждан, по которым возможно применение правовых мер упреждающего характера. </w:t>
      </w:r>
    </w:p>
    <w:p w:rsidR="00FD23EE" w:rsidRPr="00FD23EE" w:rsidRDefault="00FD23EE" w:rsidP="00FD23EE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23EE">
        <w:rPr>
          <w:rFonts w:ascii="Times New Roman" w:hAnsi="Times New Roman"/>
          <w:color w:val="000000"/>
          <w:sz w:val="24"/>
          <w:szCs w:val="24"/>
        </w:rPr>
        <w:t>Всего за 12 месяцев текущего года зарегистрировано 24 преступления превентивной направленности (АППГ - 25), из них окончено 23 (АППГ – 26), процент раскрытия составляет 100%.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23EE">
        <w:rPr>
          <w:rFonts w:ascii="Times New Roman" w:hAnsi="Times New Roman"/>
          <w:color w:val="000000"/>
          <w:sz w:val="24"/>
          <w:szCs w:val="24"/>
        </w:rPr>
        <w:t>Принимаются меры профилактического воздействия на лиц, ранее совершивших преступления. Организован контроль всех лиц, состоящих на учете. В данном направлении ведется взаимодействие с главами сельских поселений, налажена работа Совета профилактики, привлекаются также и члены народной дружины.</w:t>
      </w:r>
    </w:p>
    <w:p w:rsidR="00FD23EE" w:rsidRPr="00FD23EE" w:rsidRDefault="00FD23EE" w:rsidP="00FD23EE">
      <w:pPr>
        <w:pStyle w:val="a8"/>
        <w:ind w:firstLine="709"/>
        <w:jc w:val="both"/>
        <w:rPr>
          <w:sz w:val="24"/>
          <w:szCs w:val="24"/>
        </w:rPr>
      </w:pPr>
      <w:r w:rsidRPr="00FD23EE">
        <w:rPr>
          <w:rFonts w:ascii="Times New Roman" w:hAnsi="Times New Roman"/>
          <w:color w:val="000000"/>
          <w:sz w:val="24"/>
          <w:szCs w:val="24"/>
        </w:rPr>
        <w:t>Начальником ОП лично изучаются дела об административных правонарушениях, проверяется обоснованность возбуждения дела об АП, правильность составления протоколов, полнота сбора материала.</w:t>
      </w:r>
      <w:r w:rsidRPr="00FD23EE">
        <w:rPr>
          <w:rFonts w:ascii="Times New Roman" w:hAnsi="Times New Roman"/>
          <w:color w:val="000000"/>
          <w:sz w:val="24"/>
          <w:szCs w:val="24"/>
        </w:rPr>
        <w:tab/>
      </w:r>
      <w:r w:rsidRPr="00FD23EE">
        <w:rPr>
          <w:rFonts w:ascii="Times New Roman" w:hAnsi="Times New Roman"/>
          <w:color w:val="000000"/>
          <w:sz w:val="24"/>
          <w:szCs w:val="24"/>
        </w:rPr>
        <w:tab/>
      </w:r>
      <w:r w:rsidRPr="00FD23EE">
        <w:rPr>
          <w:rFonts w:ascii="Times New Roman" w:hAnsi="Times New Roman"/>
          <w:color w:val="000000"/>
          <w:sz w:val="24"/>
          <w:szCs w:val="24"/>
        </w:rPr>
        <w:tab/>
      </w:r>
      <w:r w:rsidRPr="00FD23EE">
        <w:rPr>
          <w:rFonts w:ascii="Times New Roman" w:hAnsi="Times New Roman"/>
          <w:color w:val="000000"/>
          <w:sz w:val="24"/>
          <w:szCs w:val="24"/>
        </w:rPr>
        <w:tab/>
      </w:r>
      <w:r w:rsidRPr="00FD23EE">
        <w:rPr>
          <w:rFonts w:ascii="Times New Roman" w:hAnsi="Times New Roman"/>
          <w:color w:val="000000"/>
          <w:sz w:val="24"/>
          <w:szCs w:val="24"/>
        </w:rPr>
        <w:tab/>
      </w:r>
      <w:r w:rsidRPr="00FD23EE">
        <w:rPr>
          <w:rFonts w:ascii="Times New Roman" w:hAnsi="Times New Roman"/>
          <w:color w:val="000000"/>
          <w:sz w:val="24"/>
          <w:szCs w:val="24"/>
        </w:rPr>
        <w:tab/>
      </w:r>
      <w:r w:rsidRPr="00FD23EE">
        <w:rPr>
          <w:rFonts w:ascii="Times New Roman" w:hAnsi="Times New Roman"/>
          <w:color w:val="000000"/>
          <w:sz w:val="24"/>
          <w:szCs w:val="24"/>
        </w:rPr>
        <w:tab/>
      </w:r>
      <w:r w:rsidRPr="00FD23EE">
        <w:rPr>
          <w:rFonts w:ascii="Times New Roman" w:hAnsi="Times New Roman"/>
          <w:color w:val="000000"/>
          <w:sz w:val="24"/>
          <w:szCs w:val="24"/>
        </w:rPr>
        <w:tab/>
      </w:r>
      <w:r w:rsidRPr="00FD23EE">
        <w:rPr>
          <w:rFonts w:ascii="Times New Roman" w:hAnsi="Times New Roman"/>
          <w:color w:val="000000"/>
          <w:sz w:val="24"/>
          <w:szCs w:val="24"/>
        </w:rPr>
        <w:tab/>
      </w:r>
      <w:r w:rsidRPr="00FD23EE">
        <w:rPr>
          <w:rFonts w:ascii="Times New Roman" w:hAnsi="Times New Roman"/>
          <w:color w:val="000000"/>
          <w:sz w:val="24"/>
          <w:szCs w:val="24"/>
        </w:rPr>
        <w:tab/>
      </w:r>
    </w:p>
    <w:p w:rsidR="00FD23EE" w:rsidRPr="00FD23EE" w:rsidRDefault="00FD23EE" w:rsidP="00FD23EE">
      <w:pPr>
        <w:shd w:val="clear" w:color="auto" w:fill="FFFFFF"/>
        <w:tabs>
          <w:tab w:val="left" w:pos="2978"/>
          <w:tab w:val="left" w:pos="12617"/>
        </w:tabs>
        <w:suppressAutoHyphens/>
        <w:ind w:firstLine="709"/>
        <w:jc w:val="both"/>
        <w:rPr>
          <w:b/>
        </w:rPr>
      </w:pPr>
      <w:r w:rsidRPr="00FD23EE">
        <w:rPr>
          <w:b/>
        </w:rPr>
        <w:t>Учетно-регистрационная дисциплина.</w:t>
      </w:r>
    </w:p>
    <w:p w:rsidR="00FD23EE" w:rsidRPr="00FD23EE" w:rsidRDefault="00FD23EE" w:rsidP="00FD23EE">
      <w:pPr>
        <w:ind w:firstLine="720"/>
        <w:jc w:val="both"/>
      </w:pPr>
      <w:r w:rsidRPr="00FD23EE">
        <w:t>В отчетном периоде незначительно увеличилось количество зарегистрированных заявлений, сообщений и иной информации о происшествиях. Зарегистрировано 2017 (АППГ – 1765, +14,2%) заявлений и сообщений о происшествиях.</w:t>
      </w:r>
    </w:p>
    <w:p w:rsidR="00FD23EE" w:rsidRPr="00FD23EE" w:rsidRDefault="00FD23EE" w:rsidP="00FD23EE">
      <w:pPr>
        <w:ind w:firstLine="720"/>
        <w:jc w:val="both"/>
      </w:pPr>
      <w:r w:rsidRPr="00FD23EE">
        <w:t xml:space="preserve">В порядке, предусмотренном </w:t>
      </w:r>
      <w:proofErr w:type="spellStart"/>
      <w:r w:rsidRPr="00FD23EE">
        <w:t>ст.ст</w:t>
      </w:r>
      <w:proofErr w:type="spellEnd"/>
      <w:r w:rsidRPr="00FD23EE">
        <w:t>. 144 - 145 УПК РФ, рассмотрено 400 (АППГ - 391, +2,3%) заявлений и сообщений о преступлениях. По результатам их рассмотрения возбуждено  62  (АППГ – 53; +16,9%)  уголовных дела,</w:t>
      </w:r>
      <w:r w:rsidRPr="00FD23EE">
        <w:rPr>
          <w:color w:val="FF0000"/>
        </w:rPr>
        <w:t xml:space="preserve"> </w:t>
      </w:r>
      <w:r w:rsidRPr="00FD23EE">
        <w:t xml:space="preserve">вынесено 237 (АППГ - 232; +2,1%) постановлений об отказе в возбуждении уголовного дела. Передано по </w:t>
      </w:r>
      <w:proofErr w:type="spellStart"/>
      <w:r w:rsidRPr="00FD23EE">
        <w:t>подследственности</w:t>
      </w:r>
      <w:proofErr w:type="spellEnd"/>
      <w:r w:rsidRPr="00FD23EE">
        <w:t xml:space="preserve"> (подсудности), по территориальности  101 (АППГ - 133; -24,1%) сообщений о </w:t>
      </w:r>
      <w:r w:rsidRPr="00FD23EE">
        <w:lastRenderedPageBreak/>
        <w:t xml:space="preserve">преступлениях. В срок до 3-х суток рассмотрено 189 (АППГ - 264, -28,4%) сообщений о преступлениях. </w:t>
      </w:r>
    </w:p>
    <w:p w:rsidR="00FD23EE" w:rsidRPr="00FD23EE" w:rsidRDefault="00FD23EE" w:rsidP="00FD23EE">
      <w:pPr>
        <w:ind w:firstLine="720"/>
        <w:jc w:val="both"/>
      </w:pPr>
      <w:r w:rsidRPr="00FD23EE">
        <w:t>От 3 до 10 суток рассмотрено  166 (АППГ - 136), от 10 до 30 суток 20 (АППГ – 16) заявлений.</w:t>
      </w:r>
    </w:p>
    <w:p w:rsidR="00FD23EE" w:rsidRPr="00FD23EE" w:rsidRDefault="00FD23EE" w:rsidP="00FD23EE">
      <w:pPr>
        <w:tabs>
          <w:tab w:val="left" w:pos="0"/>
          <w:tab w:val="left" w:pos="5103"/>
        </w:tabs>
        <w:ind w:firstLine="567"/>
        <w:jc w:val="both"/>
      </w:pPr>
      <w:proofErr w:type="gramStart"/>
      <w:r w:rsidRPr="00FD23EE">
        <w:rPr>
          <w:snapToGrid w:val="0"/>
        </w:rPr>
        <w:t xml:space="preserve">Из-за неполноты собранных материалов и ненадлежащего контроля со стороны заместителей начальника и руководителей подразделений за качеством </w:t>
      </w:r>
      <w:proofErr w:type="spellStart"/>
      <w:r w:rsidRPr="00FD23EE">
        <w:rPr>
          <w:snapToGrid w:val="0"/>
        </w:rPr>
        <w:t>доследственной</w:t>
      </w:r>
      <w:proofErr w:type="spellEnd"/>
      <w:r w:rsidRPr="00FD23EE">
        <w:rPr>
          <w:snapToGrid w:val="0"/>
        </w:rPr>
        <w:t xml:space="preserve"> проверки материалов за 12 месяцев  2020  года отменено 109 (с учетом повторных 142)  (АППГ – 94 за 2019 год, с учетом повторных - 116)  </w:t>
      </w:r>
      <w:r w:rsidRPr="00FD23EE">
        <w:t>постановлений об отказе в возбуждении уголовного дела, доля отмененных постановлений об отказе в возбуждении уголовного дела  составила 45,9% (АППГ – 50%).</w:t>
      </w:r>
      <w:proofErr w:type="gramEnd"/>
    </w:p>
    <w:p w:rsidR="00FD23EE" w:rsidRPr="00FD23EE" w:rsidRDefault="00FD23EE" w:rsidP="00FD23EE">
      <w:pPr>
        <w:tabs>
          <w:tab w:val="left" w:pos="4820"/>
          <w:tab w:val="left" w:pos="5103"/>
        </w:tabs>
        <w:ind w:firstLine="567"/>
        <w:jc w:val="both"/>
      </w:pPr>
      <w:r w:rsidRPr="00FD23EE">
        <w:t xml:space="preserve">Основными причинами возврата на дополнительную проверку материалов об отказе в возбуждении уголовного дела являются: низкое качество и полнота сбора материала; отсутствие эффективного сопровождения и конкретных указаний от руководителей подразделений </w:t>
      </w:r>
      <w:proofErr w:type="gramStart"/>
      <w:r w:rsidRPr="00FD23EE">
        <w:t>не исполнение</w:t>
      </w:r>
      <w:proofErr w:type="gramEnd"/>
      <w:r w:rsidRPr="00FD23EE">
        <w:t xml:space="preserve"> указаний прокурора в полном объеме.</w:t>
      </w:r>
    </w:p>
    <w:p w:rsidR="00FD23EE" w:rsidRPr="00FD23EE" w:rsidRDefault="00FD23EE" w:rsidP="00FD23EE">
      <w:pPr>
        <w:tabs>
          <w:tab w:val="left" w:pos="0"/>
          <w:tab w:val="left" w:pos="5103"/>
        </w:tabs>
        <w:ind w:firstLine="567"/>
        <w:jc w:val="both"/>
      </w:pPr>
      <w:r w:rsidRPr="00FD23EE">
        <w:t>Из отказных материалов за 12 месяцев 2020 года возбуждено 8 уголовных дел (АППГ – 11).</w:t>
      </w:r>
    </w:p>
    <w:p w:rsidR="00FD23EE" w:rsidRPr="00FD23EE" w:rsidRDefault="00FD23EE" w:rsidP="00FD23EE">
      <w:pPr>
        <w:pStyle w:val="a6"/>
        <w:outlineLvl w:val="0"/>
        <w:rPr>
          <w:b/>
          <w:sz w:val="24"/>
          <w:szCs w:val="24"/>
          <w:lang w:val="ru-RU"/>
        </w:rPr>
      </w:pPr>
    </w:p>
    <w:p w:rsidR="00FD23EE" w:rsidRPr="00FD23EE" w:rsidRDefault="00FD23EE" w:rsidP="00FD23EE">
      <w:pPr>
        <w:pStyle w:val="a6"/>
        <w:outlineLvl w:val="0"/>
        <w:rPr>
          <w:b/>
          <w:sz w:val="24"/>
          <w:szCs w:val="24"/>
          <w:lang w:val="ru-RU"/>
        </w:rPr>
      </w:pPr>
      <w:r w:rsidRPr="00FD23EE">
        <w:rPr>
          <w:b/>
          <w:sz w:val="24"/>
          <w:szCs w:val="24"/>
        </w:rPr>
        <w:t xml:space="preserve">Выводы и предложения: </w:t>
      </w:r>
    </w:p>
    <w:p w:rsidR="00FD23EE" w:rsidRPr="00FD23EE" w:rsidRDefault="00FD23EE" w:rsidP="00FD23EE">
      <w:pPr>
        <w:ind w:left="-11" w:firstLine="714"/>
        <w:jc w:val="both"/>
      </w:pPr>
      <w:r w:rsidRPr="00FD23EE">
        <w:t xml:space="preserve">В январе 2021 года перед личным составом отделения полиции в качестве </w:t>
      </w:r>
      <w:proofErr w:type="gramStart"/>
      <w:r w:rsidRPr="00FD23EE">
        <w:t>приоритетных</w:t>
      </w:r>
      <w:proofErr w:type="gramEnd"/>
      <w:r w:rsidRPr="00FD23EE">
        <w:t>, определены следующие задачи:</w:t>
      </w:r>
    </w:p>
    <w:p w:rsidR="00FD23EE" w:rsidRPr="00FD23EE" w:rsidRDefault="00FD23EE" w:rsidP="00FD23EE">
      <w:pPr>
        <w:ind w:left="-11" w:firstLine="714"/>
        <w:jc w:val="both"/>
      </w:pPr>
      <w:r w:rsidRPr="00FD23EE">
        <w:t xml:space="preserve">- надлежащее исполнение требований приказа МВД России №736 от 29.08.2014г. </w:t>
      </w:r>
    </w:p>
    <w:p w:rsidR="00FD23EE" w:rsidRPr="00FD23EE" w:rsidRDefault="00FD23EE" w:rsidP="00FD23EE">
      <w:pPr>
        <w:ind w:left="-11" w:firstLine="714"/>
        <w:jc w:val="both"/>
      </w:pPr>
      <w:r w:rsidRPr="00FD23EE">
        <w:t>- выявление административных правонарушений по «антиалкогольным» статьям, инициативное выявление преступлений превентивной направленности, что послужит профилактикой совершения тяжких и особо тяжких преступлений против жизни и здоровья граждан;</w:t>
      </w:r>
    </w:p>
    <w:p w:rsidR="00FD23EE" w:rsidRPr="00FD23EE" w:rsidRDefault="00FD23EE" w:rsidP="00FD23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D23EE">
        <w:rPr>
          <w:rFonts w:ascii="Times New Roman" w:hAnsi="Times New Roman"/>
          <w:sz w:val="24"/>
          <w:szCs w:val="24"/>
        </w:rPr>
        <w:t>- раскрытие неочевидных преступлений, а также преступлений прошлых лет, зарегистрированных на территории района;</w:t>
      </w:r>
    </w:p>
    <w:p w:rsidR="00FD23EE" w:rsidRPr="00FD23EE" w:rsidRDefault="00FD23EE" w:rsidP="00FD23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D23EE">
        <w:rPr>
          <w:rFonts w:ascii="Times New Roman" w:hAnsi="Times New Roman"/>
          <w:sz w:val="24"/>
          <w:szCs w:val="24"/>
        </w:rPr>
        <w:t>- улучшить качество расследования уголовных дел по направлению дознания;</w:t>
      </w:r>
    </w:p>
    <w:p w:rsidR="00FD23EE" w:rsidRPr="00FD23EE" w:rsidRDefault="00FD23EE" w:rsidP="00FD23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D23EE">
        <w:rPr>
          <w:rFonts w:ascii="Times New Roman" w:hAnsi="Times New Roman"/>
          <w:sz w:val="24"/>
          <w:szCs w:val="24"/>
        </w:rPr>
        <w:t>- обеспечение спокойствия граждан, как в жилом секторе, так и в общественных местах, профилактика тяжких и особо тяжких преступлений против личности;</w:t>
      </w:r>
    </w:p>
    <w:p w:rsidR="00FD23EE" w:rsidRPr="00FD23EE" w:rsidRDefault="00FD23EE" w:rsidP="00FD23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D23EE">
        <w:rPr>
          <w:rFonts w:ascii="Times New Roman" w:hAnsi="Times New Roman"/>
          <w:sz w:val="24"/>
          <w:szCs w:val="24"/>
        </w:rPr>
        <w:t>- принять меры, направленные на совершенствование профилактики безнадзорности и правонарушений несовершеннолетних, защиты их прав и законных интересов.</w:t>
      </w:r>
    </w:p>
    <w:p w:rsidR="00FD23EE" w:rsidRPr="00FD23EE" w:rsidRDefault="00FD23EE" w:rsidP="00FD23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D23EE">
        <w:rPr>
          <w:rFonts w:ascii="Times New Roman" w:hAnsi="Times New Roman"/>
          <w:sz w:val="24"/>
          <w:szCs w:val="24"/>
        </w:rPr>
        <w:t>- надлежащее проведение сверок членами комиссии с источниками информации о преступлениях, об административных правонарушениях, о происшествиях.</w:t>
      </w:r>
    </w:p>
    <w:p w:rsidR="00FD23EE" w:rsidRPr="00FD23EE" w:rsidRDefault="00FD23EE" w:rsidP="00FD23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D23EE">
        <w:rPr>
          <w:rFonts w:ascii="Times New Roman" w:hAnsi="Times New Roman"/>
          <w:sz w:val="24"/>
          <w:szCs w:val="24"/>
        </w:rPr>
        <w:t xml:space="preserve">  Учитывая вышеизложенное </w:t>
      </w:r>
      <w:r w:rsidRPr="00FD23EE">
        <w:rPr>
          <w:rFonts w:ascii="Times New Roman" w:hAnsi="Times New Roman"/>
          <w:b/>
          <w:sz w:val="24"/>
          <w:szCs w:val="24"/>
          <w:u w:val="single"/>
        </w:rPr>
        <w:t>целесообразно</w:t>
      </w:r>
      <w:r w:rsidRPr="00FD23EE">
        <w:rPr>
          <w:rFonts w:ascii="Times New Roman" w:hAnsi="Times New Roman"/>
          <w:sz w:val="24"/>
          <w:szCs w:val="24"/>
        </w:rPr>
        <w:t>:</w:t>
      </w:r>
    </w:p>
    <w:p w:rsidR="00FD23EE" w:rsidRPr="00FD23EE" w:rsidRDefault="00FD23EE" w:rsidP="00FD23E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D23EE">
        <w:rPr>
          <w:rFonts w:ascii="Times New Roman" w:hAnsi="Times New Roman"/>
          <w:sz w:val="24"/>
          <w:szCs w:val="24"/>
        </w:rPr>
        <w:t>- с личным составом отделения полиции дополнительно изучить в системе служебно-боевой подготовки нормативно-правовые акты, регламентирующие учетно-регистрационную деятельность с занесением записей в тетради;</w:t>
      </w:r>
    </w:p>
    <w:p w:rsidR="00FD23EE" w:rsidRPr="00FD23EE" w:rsidRDefault="00FD23EE" w:rsidP="00FD23EE">
      <w:pPr>
        <w:ind w:left="-11" w:firstLine="714"/>
        <w:jc w:val="both"/>
      </w:pPr>
      <w:r w:rsidRPr="00FD23EE">
        <w:t>- руководителям подразделений принять меры по стабилизации обстановки, по упущенным направлениям деятельности;</w:t>
      </w:r>
    </w:p>
    <w:p w:rsidR="00FD23EE" w:rsidRPr="00FD23EE" w:rsidRDefault="00FD23EE" w:rsidP="00FD23EE">
      <w:pPr>
        <w:ind w:left="-11" w:firstLine="714"/>
        <w:jc w:val="both"/>
      </w:pPr>
      <w:r w:rsidRPr="00FD23EE">
        <w:t xml:space="preserve"> - обеспечить постоянный </w:t>
      </w:r>
      <w:proofErr w:type="gramStart"/>
      <w:r w:rsidRPr="00FD23EE">
        <w:t>контроль за</w:t>
      </w:r>
      <w:proofErr w:type="gramEnd"/>
      <w:r w:rsidRPr="00FD23EE">
        <w:t xml:space="preserve"> разрешением материалов проверок, особое внимание обращать на качество и соблюдение сроков при рассмотрении заявлений и сообщений о преступлениях и обеспечение иных прав граждан;</w:t>
      </w:r>
    </w:p>
    <w:p w:rsidR="00FD23EE" w:rsidRDefault="00FD23EE" w:rsidP="00FD23EE">
      <w:pPr>
        <w:ind w:left="-11" w:firstLine="714"/>
        <w:jc w:val="both"/>
      </w:pPr>
      <w:r w:rsidRPr="00FD23EE">
        <w:t xml:space="preserve">- принять меры по снижению доли отмененных постановлений об отказе в возбуждении уголовного дела; </w:t>
      </w:r>
    </w:p>
    <w:p w:rsidR="00FD23EE" w:rsidRDefault="00FD23EE" w:rsidP="00FD23EE">
      <w:pPr>
        <w:ind w:left="-11" w:firstLine="714"/>
        <w:jc w:val="both"/>
      </w:pPr>
      <w:r w:rsidRPr="00FD23EE">
        <w:t>- вести целенаправленную профилактическую работу с лицами, ранее судимыми за совершение краж, проводить отработку данных лиц на предмет их  причастности  к совершению неочевидных преступлений, зарегистрированных на территории района;</w:t>
      </w:r>
    </w:p>
    <w:p w:rsidR="00FD23EE" w:rsidRPr="00FD23EE" w:rsidRDefault="00FD23EE" w:rsidP="00FD23EE">
      <w:pPr>
        <w:ind w:left="-11" w:firstLine="714"/>
        <w:jc w:val="both"/>
        <w:rPr>
          <w:b/>
        </w:rPr>
      </w:pPr>
      <w:r w:rsidRPr="00FD23EE">
        <w:t>- проанализировать приостановленные уголовные дела, определить наиболее перспективные к раскрытию и организовать комплекс оперативно-розыскных мероприятий по установлению лиц, их совершивших.</w:t>
      </w:r>
    </w:p>
    <w:sectPr w:rsidR="00FD23EE" w:rsidRPr="00FD23EE" w:rsidSect="00AB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4E"/>
    <w:rsid w:val="002C4F73"/>
    <w:rsid w:val="004C3ED6"/>
    <w:rsid w:val="00525A4E"/>
    <w:rsid w:val="007C40B4"/>
    <w:rsid w:val="00AB1AFD"/>
    <w:rsid w:val="00B72FCF"/>
    <w:rsid w:val="00D560DD"/>
    <w:rsid w:val="00EC040E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4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25A4E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D560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0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FD23EE"/>
    <w:pPr>
      <w:widowControl w:val="0"/>
      <w:snapToGrid w:val="0"/>
      <w:ind w:firstLine="500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6">
    <w:name w:val="Body Text"/>
    <w:basedOn w:val="a"/>
    <w:link w:val="a7"/>
    <w:rsid w:val="00FD23EE"/>
    <w:rPr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FD23EE"/>
    <w:rPr>
      <w:rFonts w:eastAsia="Times New Roman" w:cs="Times New Roman"/>
      <w:sz w:val="28"/>
      <w:szCs w:val="20"/>
      <w:lang w:val="x-none" w:eastAsia="x-none"/>
    </w:rPr>
  </w:style>
  <w:style w:type="paragraph" w:styleId="a8">
    <w:name w:val="No Spacing"/>
    <w:uiPriority w:val="1"/>
    <w:qFormat/>
    <w:rsid w:val="00FD23EE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4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25A4E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D560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0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FD23EE"/>
    <w:pPr>
      <w:widowControl w:val="0"/>
      <w:snapToGrid w:val="0"/>
      <w:ind w:firstLine="500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6">
    <w:name w:val="Body Text"/>
    <w:basedOn w:val="a"/>
    <w:link w:val="a7"/>
    <w:rsid w:val="00FD23EE"/>
    <w:rPr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FD23EE"/>
    <w:rPr>
      <w:rFonts w:eastAsia="Times New Roman" w:cs="Times New Roman"/>
      <w:sz w:val="28"/>
      <w:szCs w:val="20"/>
      <w:lang w:val="x-none" w:eastAsia="x-none"/>
    </w:rPr>
  </w:style>
  <w:style w:type="paragraph" w:styleId="a8">
    <w:name w:val="No Spacing"/>
    <w:uiPriority w:val="1"/>
    <w:qFormat/>
    <w:rsid w:val="00FD23EE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shemkadr</cp:lastModifiedBy>
  <cp:revision>2</cp:revision>
  <cp:lastPrinted>2021-01-22T11:15:00Z</cp:lastPrinted>
  <dcterms:created xsi:type="dcterms:W3CDTF">2021-03-24T11:47:00Z</dcterms:created>
  <dcterms:modified xsi:type="dcterms:W3CDTF">2021-03-24T11:47:00Z</dcterms:modified>
</cp:coreProperties>
</file>