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94"/>
        <w:gridCol w:w="1173"/>
        <w:gridCol w:w="4203"/>
      </w:tblGrid>
      <w:tr w:rsidR="007D59D8" w:rsidTr="002071C1">
        <w:trPr>
          <w:cantSplit/>
          <w:trHeight w:val="1975"/>
        </w:trPr>
        <w:tc>
          <w:tcPr>
            <w:tcW w:w="4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9D8" w:rsidRDefault="007D59D8">
            <w:pPr>
              <w:pStyle w:val="Standard"/>
              <w:widowControl w:val="0"/>
              <w:jc w:val="center"/>
              <w:rPr>
                <w:b/>
                <w:bCs/>
                <w:sz w:val="6"/>
                <w:szCs w:val="6"/>
                <w:lang w:eastAsia="en-US"/>
              </w:rPr>
            </w:pPr>
          </w:p>
          <w:p w:rsidR="002071C1" w:rsidRDefault="002071C1" w:rsidP="00C367B6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2071C1" w:rsidRDefault="002071C1" w:rsidP="00C367B6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C367B6" w:rsidRPr="00494C44" w:rsidRDefault="00C367B6" w:rsidP="00C367B6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494C44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 w:rsidRPr="00494C44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 w:rsidRPr="00494C44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 w:rsidRPr="00494C44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 w:rsidRPr="00494C44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C367B6" w:rsidRDefault="00C367B6" w:rsidP="00C367B6">
            <w:pPr>
              <w:pStyle w:val="Standard"/>
              <w:widowControl w:val="0"/>
              <w:jc w:val="center"/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</w:pPr>
            <w:r w:rsidRPr="00494C44">
              <w:rPr>
                <w:rFonts w:ascii="Baltica Chv" w:hAnsi="Baltica Chv"/>
                <w:b/>
                <w:bCs/>
                <w:iCs/>
                <w:sz w:val="22"/>
                <w:szCs w:val="22"/>
              </w:rPr>
              <w:t>Ё</w:t>
            </w:r>
            <w:r w:rsidRPr="00494C44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  <w:r w:rsidRPr="00494C44">
              <w:rPr>
                <w:rFonts w:ascii="Baltica Chv" w:hAnsi="Baltica Chv"/>
                <w:b/>
                <w:bCs/>
                <w:iCs/>
                <w:sz w:val="22"/>
                <w:szCs w:val="22"/>
              </w:rPr>
              <w:t>РП</w:t>
            </w:r>
            <w:r w:rsidRPr="00494C44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, </w:t>
            </w:r>
            <w:r w:rsidRPr="00494C44">
              <w:rPr>
                <w:rFonts w:ascii="Baltica Chv" w:hAnsi="Baltica Chv"/>
                <w:b/>
                <w:bCs/>
                <w:iCs/>
                <w:sz w:val="22"/>
                <w:szCs w:val="22"/>
              </w:rPr>
              <w:t>РАЙОН</w:t>
            </w:r>
            <w:r w:rsidRPr="00494C44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</w:p>
          <w:p w:rsidR="00C367B6" w:rsidRDefault="00C367B6" w:rsidP="00C367B6">
            <w:pPr>
              <w:pStyle w:val="Standard"/>
              <w:widowControl w:val="0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</w:p>
          <w:p w:rsidR="00C367B6" w:rsidRPr="00494C44" w:rsidRDefault="00C367B6" w:rsidP="00C367B6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494C44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Ё</w:t>
            </w:r>
            <w:r w:rsidRPr="00494C44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  <w:r w:rsidRPr="00494C44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РП</w:t>
            </w:r>
            <w:r w:rsidRPr="00494C44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, </w:t>
            </w:r>
            <w:r w:rsidRPr="00494C44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РАЙОН</w:t>
            </w:r>
          </w:p>
          <w:p w:rsidR="00C367B6" w:rsidRPr="00494C44" w:rsidRDefault="00C367B6" w:rsidP="00C367B6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494C44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АДМИНИСТРАЦИЙ</w:t>
            </w:r>
            <w:r w:rsidRPr="00494C44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</w:p>
          <w:p w:rsidR="007D59D8" w:rsidRDefault="007D59D8">
            <w:pPr>
              <w:pStyle w:val="Standard"/>
              <w:widowControl w:val="0"/>
              <w:rPr>
                <w:sz w:val="10"/>
                <w:szCs w:val="10"/>
                <w:lang w:eastAsia="en-US"/>
              </w:rPr>
            </w:pPr>
          </w:p>
          <w:p w:rsidR="007D59D8" w:rsidRDefault="007D59D8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rStyle w:val="a4"/>
                <w:color w:val="000000"/>
                <w:sz w:val="26"/>
                <w:szCs w:val="20"/>
                <w:lang w:eastAsia="en-US"/>
              </w:rPr>
              <w:t>ЙЫШĂНУ</w:t>
            </w:r>
          </w:p>
          <w:p w:rsidR="007D59D8" w:rsidRDefault="007D59D8">
            <w:pPr>
              <w:pStyle w:val="Standard"/>
              <w:widowControl w:val="0"/>
              <w:jc w:val="center"/>
              <w:rPr>
                <w:sz w:val="10"/>
                <w:szCs w:val="10"/>
                <w:lang w:eastAsia="en-US"/>
              </w:rPr>
            </w:pPr>
          </w:p>
          <w:p w:rsidR="007D59D8" w:rsidRDefault="007D59D8">
            <w:pPr>
              <w:pStyle w:val="a3"/>
              <w:widowControl w:val="0"/>
              <w:ind w:right="-3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_________2021   ___№</w:t>
            </w:r>
          </w:p>
          <w:p w:rsidR="007D59D8" w:rsidRDefault="007D59D8">
            <w:pPr>
              <w:pStyle w:val="Standard"/>
              <w:widowControl w:val="0"/>
              <w:jc w:val="center"/>
              <w:rPr>
                <w:color w:val="000000"/>
                <w:sz w:val="6"/>
                <w:szCs w:val="6"/>
                <w:lang w:eastAsia="en-US"/>
              </w:rPr>
            </w:pPr>
          </w:p>
          <w:p w:rsidR="007D59D8" w:rsidRDefault="00C367B6">
            <w:pPr>
              <w:pStyle w:val="Standard"/>
              <w:widowControl w:val="0"/>
              <w:jc w:val="center"/>
              <w:rPr>
                <w:lang w:eastAsia="en-US"/>
              </w:rPr>
            </w:pPr>
            <w:proofErr w:type="spellStart"/>
            <w:r w:rsidRPr="00494C44">
              <w:rPr>
                <w:rFonts w:ascii="Baltica Chv" w:hAnsi="Baltica Chv"/>
                <w:b/>
                <w:bCs/>
                <w:sz w:val="22"/>
                <w:szCs w:val="22"/>
              </w:rPr>
              <w:t>Ё</w:t>
            </w:r>
            <w:r w:rsidRPr="00494C44">
              <w:rPr>
                <w:rFonts w:ascii="Baltica Chv" w:hAnsi="Baltica Chv" w:cs="Baltica Chv"/>
                <w:b/>
                <w:bCs/>
                <w:sz w:val="22"/>
                <w:szCs w:val="22"/>
              </w:rPr>
              <w:t>\</w:t>
            </w:r>
            <w:r w:rsidRPr="00494C44">
              <w:rPr>
                <w:rFonts w:ascii="Baltica Chv" w:hAnsi="Baltica Chv"/>
                <w:b/>
                <w:bCs/>
                <w:sz w:val="22"/>
                <w:szCs w:val="22"/>
              </w:rPr>
              <w:t>рп</w:t>
            </w:r>
            <w:proofErr w:type="spellEnd"/>
            <w:r w:rsidRPr="00494C44">
              <w:rPr>
                <w:rFonts w:ascii="Baltica Chv" w:hAnsi="Baltica Chv" w:cs="Baltica Chv"/>
                <w:b/>
                <w:bCs/>
                <w:sz w:val="22"/>
                <w:szCs w:val="22"/>
              </w:rPr>
              <w:t xml:space="preserve">. </w:t>
            </w:r>
            <w:r w:rsidR="007D59D8">
              <w:rPr>
                <w:color w:val="000000"/>
                <w:sz w:val="22"/>
                <w:szCs w:val="22"/>
                <w:lang w:eastAsia="en-US"/>
              </w:rPr>
              <w:t xml:space="preserve"> хули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1C1" w:rsidRDefault="002071C1" w:rsidP="00C367B6">
            <w:pPr>
              <w:pStyle w:val="Standard"/>
              <w:widowControl w:val="0"/>
              <w:rPr>
                <w:noProof/>
                <w:sz w:val="26"/>
              </w:rPr>
            </w:pPr>
          </w:p>
          <w:p w:rsidR="007D59D8" w:rsidRDefault="00C367B6" w:rsidP="00C367B6">
            <w:pPr>
              <w:pStyle w:val="Standard"/>
              <w:widowControl w:val="0"/>
              <w:rPr>
                <w:sz w:val="26"/>
                <w:lang w:eastAsia="en-US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-81915</wp:posOffset>
                  </wp:positionV>
                  <wp:extent cx="733425" cy="695325"/>
                  <wp:effectExtent l="1905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9D8" w:rsidRDefault="007D59D8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"/>
                <w:szCs w:val="6"/>
                <w:lang w:eastAsia="en-US"/>
              </w:rPr>
            </w:pPr>
          </w:p>
          <w:p w:rsidR="002071C1" w:rsidRDefault="002071C1" w:rsidP="00C367B6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ПРОЕКТ</w:t>
            </w:r>
          </w:p>
          <w:p w:rsidR="002071C1" w:rsidRPr="002071C1" w:rsidRDefault="002071C1" w:rsidP="002071C1">
            <w:pPr>
              <w:pStyle w:val="Standard"/>
            </w:pPr>
          </w:p>
          <w:p w:rsidR="00C367B6" w:rsidRPr="00494C44" w:rsidRDefault="00C367B6" w:rsidP="00C367B6">
            <w:pPr>
              <w:pStyle w:val="a3"/>
              <w:ind w:firstLine="540"/>
              <w:jc w:val="center"/>
              <w:rPr>
                <w:rStyle w:val="a4"/>
                <w:sz w:val="22"/>
                <w:szCs w:val="22"/>
              </w:rPr>
            </w:pPr>
            <w:r w:rsidRPr="00494C4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 w:rsidRPr="00494C44">
              <w:rPr>
                <w:rStyle w:val="a4"/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 </w:t>
            </w:r>
          </w:p>
          <w:p w:rsidR="00C367B6" w:rsidRDefault="00C367B6" w:rsidP="00C367B6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494C4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ЦИВИЛЬСКИЙ РАЙОН</w:t>
            </w:r>
          </w:p>
          <w:p w:rsidR="00C367B6" w:rsidRPr="00C367B6" w:rsidRDefault="00C367B6" w:rsidP="00C367B6">
            <w:pPr>
              <w:pStyle w:val="Standard"/>
            </w:pPr>
          </w:p>
          <w:p w:rsidR="007D59D8" w:rsidRDefault="007D59D8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  <w:t>АДМИНИСТРАЦИЯ</w:t>
            </w:r>
          </w:p>
          <w:p w:rsidR="007D59D8" w:rsidRDefault="00533692">
            <w:pPr>
              <w:pStyle w:val="a3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  <w:t>ЦИВИЛЬСКОГО</w:t>
            </w:r>
            <w:r w:rsidR="007D59D8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  <w:t xml:space="preserve"> РАЙОНА</w:t>
            </w:r>
          </w:p>
          <w:p w:rsidR="007D59D8" w:rsidRDefault="007D59D8">
            <w:pPr>
              <w:pStyle w:val="Standard"/>
              <w:widowControl w:val="0"/>
              <w:rPr>
                <w:sz w:val="10"/>
                <w:szCs w:val="10"/>
                <w:lang w:eastAsia="en-US"/>
              </w:rPr>
            </w:pPr>
          </w:p>
          <w:p w:rsidR="007D59D8" w:rsidRDefault="007D59D8">
            <w:pPr>
              <w:pStyle w:val="a3"/>
              <w:widowControl w:val="0"/>
              <w:spacing w:line="360" w:lineRule="auto"/>
              <w:jc w:val="center"/>
              <w:rPr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ПОСТАНОВЛЕНИЕ</w:t>
            </w:r>
          </w:p>
          <w:p w:rsidR="007D59D8" w:rsidRDefault="007D59D8">
            <w:pPr>
              <w:pStyle w:val="a3"/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_________2021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№ ___</w:t>
            </w:r>
          </w:p>
          <w:p w:rsidR="007D59D8" w:rsidRDefault="007D59D8">
            <w:pPr>
              <w:pStyle w:val="Standard"/>
              <w:widowControl w:val="0"/>
              <w:jc w:val="center"/>
              <w:rPr>
                <w:color w:val="000000"/>
                <w:sz w:val="6"/>
                <w:szCs w:val="6"/>
                <w:lang w:eastAsia="en-US"/>
              </w:rPr>
            </w:pPr>
          </w:p>
          <w:p w:rsidR="007D59D8" w:rsidRDefault="002071C1" w:rsidP="00C367B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</w:t>
            </w:r>
            <w:r w:rsidR="00C367B6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7D59D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367B6">
              <w:rPr>
                <w:color w:val="000000"/>
                <w:sz w:val="22"/>
                <w:szCs w:val="22"/>
                <w:lang w:eastAsia="en-US"/>
              </w:rPr>
              <w:t>Цивильск</w:t>
            </w:r>
          </w:p>
        </w:tc>
      </w:tr>
    </w:tbl>
    <w:p w:rsidR="007D59D8" w:rsidRDefault="007D59D8" w:rsidP="007D59D8">
      <w:pPr>
        <w:pStyle w:val="Standard"/>
        <w:rPr>
          <w:b/>
          <w:bCs/>
        </w:rPr>
      </w:pPr>
    </w:p>
    <w:p w:rsidR="007D59D8" w:rsidRDefault="007D59D8" w:rsidP="007D59D8">
      <w:pPr>
        <w:pStyle w:val="Standard"/>
        <w:rPr>
          <w:bCs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85"/>
        <w:gridCol w:w="4785"/>
      </w:tblGrid>
      <w:tr w:rsidR="007D59D8" w:rsidTr="007D59D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9D8" w:rsidRDefault="007D59D8">
            <w:pPr>
              <w:pStyle w:val="Standard"/>
              <w:widowControl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Об установлении границ прилегающих территорий к организациям и (или) объектам, на которых не допускается розничная продажа алкогольной продукции на территории </w:t>
            </w:r>
            <w:r w:rsidR="00533692">
              <w:rPr>
                <w:rFonts w:eastAsia="Calibri"/>
                <w:b/>
                <w:lang w:eastAsia="en-US"/>
              </w:rPr>
              <w:t>Цивильского</w:t>
            </w:r>
            <w:r>
              <w:rPr>
                <w:rFonts w:eastAsia="Calibri"/>
                <w:b/>
                <w:lang w:eastAsia="en-US"/>
              </w:rPr>
              <w:t xml:space="preserve"> района Чувашской Республики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9D8" w:rsidRDefault="007D59D8">
            <w:pPr>
              <w:pStyle w:val="Standard"/>
              <w:widowContro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7D59D8" w:rsidRDefault="007D59D8" w:rsidP="007D59D8">
      <w:pPr>
        <w:pStyle w:val="Standard"/>
        <w:ind w:firstLine="540"/>
        <w:jc w:val="both"/>
        <w:rPr>
          <w:bCs/>
        </w:rPr>
      </w:pPr>
    </w:p>
    <w:p w:rsidR="007D59D8" w:rsidRDefault="007D59D8" w:rsidP="007D59D8">
      <w:pPr>
        <w:pStyle w:val="Standard"/>
        <w:ind w:firstLine="540"/>
        <w:jc w:val="both"/>
        <w:rPr>
          <w:bCs/>
        </w:rPr>
      </w:pPr>
    </w:p>
    <w:p w:rsidR="00C27F5F" w:rsidRPr="002071C1" w:rsidRDefault="007D59D8" w:rsidP="007D59D8">
      <w:pPr>
        <w:pStyle w:val="Standard"/>
        <w:ind w:firstLine="540"/>
        <w:jc w:val="both"/>
      </w:pPr>
      <w:proofErr w:type="gramStart"/>
      <w:r>
        <w:rPr>
          <w:bCs/>
        </w:rPr>
        <w:t>В соответствии со статьей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постановлением Правительства Российской Федерации от 23 декабря 2020 г. № 2020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proofErr w:type="gramEnd"/>
      <w:r>
        <w:rPr>
          <w:bCs/>
        </w:rPr>
        <w:t>»,</w:t>
      </w:r>
      <w:r>
        <w:rPr>
          <w:bCs/>
          <w:color w:val="000000"/>
        </w:rPr>
        <w:t xml:space="preserve"> </w:t>
      </w:r>
      <w:r w:rsidR="00533692" w:rsidRPr="002071C1">
        <w:t>а</w:t>
      </w:r>
      <w:r w:rsidRPr="002071C1">
        <w:t xml:space="preserve">дминистрация </w:t>
      </w:r>
      <w:r w:rsidR="00533692" w:rsidRPr="002071C1">
        <w:t>Цивильского</w:t>
      </w:r>
      <w:r w:rsidRPr="002071C1">
        <w:t xml:space="preserve"> района Чувашской Республики  </w:t>
      </w:r>
    </w:p>
    <w:p w:rsidR="0083491C" w:rsidRDefault="0083491C" w:rsidP="007D59D8">
      <w:pPr>
        <w:pStyle w:val="Standard"/>
        <w:ind w:firstLine="540"/>
        <w:jc w:val="both"/>
        <w:rPr>
          <w:b/>
        </w:rPr>
      </w:pPr>
    </w:p>
    <w:p w:rsidR="007D59D8" w:rsidRDefault="0083491C" w:rsidP="007D59D8">
      <w:pPr>
        <w:pStyle w:val="Standard"/>
        <w:ind w:firstLine="540"/>
        <w:jc w:val="both"/>
      </w:pPr>
      <w:r>
        <w:rPr>
          <w:b/>
        </w:rPr>
        <w:t>ПОСТАНОВЛЯЕТ</w:t>
      </w:r>
      <w:r w:rsidR="007D59D8">
        <w:rPr>
          <w:b/>
        </w:rPr>
        <w:t>:</w:t>
      </w:r>
    </w:p>
    <w:p w:rsidR="007D59D8" w:rsidRDefault="007D59D8" w:rsidP="007D59D8">
      <w:pPr>
        <w:pStyle w:val="Standard"/>
        <w:jc w:val="center"/>
      </w:pPr>
    </w:p>
    <w:p w:rsidR="007D59D8" w:rsidRDefault="007D59D8" w:rsidP="007D59D8">
      <w:pPr>
        <w:pStyle w:val="a3"/>
        <w:ind w:right="-35" w:firstLine="540"/>
      </w:pPr>
      <w:r>
        <w:rPr>
          <w:rFonts w:ascii="Times New Roman" w:hAnsi="Times New Roman" w:cs="Times New Roman"/>
          <w:sz w:val="24"/>
          <w:szCs w:val="24"/>
        </w:rPr>
        <w:t>1.  Установить:</w:t>
      </w:r>
    </w:p>
    <w:p w:rsidR="007D59D8" w:rsidRDefault="007D59D8" w:rsidP="007D59D8">
      <w:pPr>
        <w:pStyle w:val="a3"/>
        <w:ind w:right="-35" w:firstLine="540"/>
      </w:pPr>
      <w:r>
        <w:rPr>
          <w:rFonts w:ascii="Times New Roman" w:hAnsi="Times New Roman" w:cs="Times New Roman"/>
          <w:sz w:val="24"/>
          <w:szCs w:val="24"/>
        </w:rPr>
        <w:t>а) минимальное значение расстояний от детских, образовательных, медицинских организаций, объектов спорта, оптовых и розничных рынков до границ прилегающих территорий:</w:t>
      </w:r>
    </w:p>
    <w:p w:rsidR="007D59D8" w:rsidRDefault="007D59D8" w:rsidP="007D59D8">
      <w:pPr>
        <w:pStyle w:val="a3"/>
        <w:ind w:right="-35" w:firstLine="540"/>
      </w:pPr>
      <w:r>
        <w:rPr>
          <w:rFonts w:ascii="Times New Roman" w:hAnsi="Times New Roman" w:cs="Times New Roman"/>
          <w:sz w:val="24"/>
          <w:szCs w:val="24"/>
        </w:rPr>
        <w:t>- при наличии обособленной территории (от входа для посетителей на обособленную территорию до входа для посетителей в стационарный торговый объект или объект, оказывающий услуги общественного питания) - 10 метров;</w:t>
      </w:r>
    </w:p>
    <w:p w:rsidR="007D59D8" w:rsidRDefault="007D59D8" w:rsidP="007D59D8">
      <w:pPr>
        <w:pStyle w:val="a3"/>
        <w:ind w:right="-35" w:firstLine="540"/>
      </w:pPr>
      <w:r>
        <w:rPr>
          <w:rFonts w:ascii="Times New Roman" w:hAnsi="Times New Roman" w:cs="Times New Roman"/>
          <w:sz w:val="24"/>
          <w:szCs w:val="24"/>
        </w:rPr>
        <w:t>- при отсутствии обособленной территории (от входа для посетителей в здание (строение, сооружение), в котором расположены организации и (или) объекты, указанные в подпункте «а» пункта 1 настоящего постановления, до входа для посетителей в стационарный торговый объект или объект общественного питания) - 10 метров;</w:t>
      </w:r>
    </w:p>
    <w:p w:rsidR="007D59D8" w:rsidRDefault="007D59D8" w:rsidP="007D59D8">
      <w:pPr>
        <w:pStyle w:val="a3"/>
        <w:ind w:right="-35" w:firstLine="540"/>
      </w:pPr>
      <w:r>
        <w:rPr>
          <w:rFonts w:ascii="Times New Roman" w:hAnsi="Times New Roman" w:cs="Times New Roman"/>
          <w:sz w:val="24"/>
          <w:szCs w:val="24"/>
        </w:rPr>
        <w:t>б) минимальное значение расстояний от вокзалов и иных мест массового скопления граждан и мест нахождения источников повышенной опасности, определенных Кабинетом Министров Чувашской Республики до границ прилегающих территорий:</w:t>
      </w:r>
    </w:p>
    <w:p w:rsidR="007D59D8" w:rsidRDefault="007D59D8" w:rsidP="007D59D8">
      <w:pPr>
        <w:pStyle w:val="a3"/>
        <w:ind w:right="-35" w:firstLine="540"/>
      </w:pPr>
      <w:r>
        <w:rPr>
          <w:rFonts w:ascii="Times New Roman" w:hAnsi="Times New Roman" w:cs="Times New Roman"/>
          <w:sz w:val="24"/>
          <w:szCs w:val="24"/>
        </w:rPr>
        <w:t>- при наличии обособленной территории (от входа для посетителей на обособленную территорию до входа для посетителей в стационарный торговый объект или объект, оказывающий услуги общественного питания) - 10 метров;</w:t>
      </w:r>
    </w:p>
    <w:p w:rsidR="007D59D8" w:rsidRDefault="007D59D8" w:rsidP="007D59D8">
      <w:pPr>
        <w:pStyle w:val="a3"/>
        <w:ind w:right="-35" w:firstLine="540"/>
      </w:pPr>
      <w:r>
        <w:rPr>
          <w:rFonts w:ascii="Times New Roman" w:hAnsi="Times New Roman" w:cs="Times New Roman"/>
          <w:sz w:val="24"/>
          <w:szCs w:val="24"/>
        </w:rPr>
        <w:t xml:space="preserve">- при отсутствии обособленной территории (от входа для посетителей в здание (строение, сооружение), в котором расположены организации и (или) объекты, указанные в подпункте «б» пункта 1 настоящего постановления, до входа для посетителей в </w:t>
      </w:r>
      <w:r>
        <w:rPr>
          <w:rFonts w:ascii="Times New Roman" w:hAnsi="Times New Roman" w:cs="Times New Roman"/>
          <w:sz w:val="24"/>
          <w:szCs w:val="24"/>
        </w:rPr>
        <w:lastRenderedPageBreak/>
        <w:t>стационарный торговый объект или объект, оказывающий услуги общественного питания) - 10 метров.</w:t>
      </w:r>
    </w:p>
    <w:p w:rsidR="007D59D8" w:rsidRDefault="007D59D8" w:rsidP="007D59D8">
      <w:pPr>
        <w:pStyle w:val="a3"/>
        <w:ind w:right="-35" w:firstLine="540"/>
      </w:pPr>
      <w:r>
        <w:rPr>
          <w:rFonts w:ascii="Times New Roman" w:hAnsi="Times New Roman" w:cs="Times New Roman"/>
          <w:sz w:val="24"/>
          <w:szCs w:val="24"/>
        </w:rPr>
        <w:t>2. Определить способ расчета расстояний:</w:t>
      </w:r>
    </w:p>
    <w:p w:rsidR="007D59D8" w:rsidRDefault="007D59D8" w:rsidP="007D59D8">
      <w:pPr>
        <w:pStyle w:val="a3"/>
        <w:ind w:right="-35" w:firstLine="540"/>
      </w:pPr>
      <w:r>
        <w:rPr>
          <w:rFonts w:ascii="Times New Roman" w:hAnsi="Times New Roman" w:cs="Times New Roman"/>
          <w:sz w:val="24"/>
          <w:szCs w:val="24"/>
        </w:rPr>
        <w:t>а) по кратчайшему маршруту движения пешехода 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</w:p>
    <w:p w:rsidR="007D59D8" w:rsidRDefault="007D59D8" w:rsidP="007D59D8">
      <w:pPr>
        <w:pStyle w:val="a3"/>
        <w:ind w:right="-35" w:firstLine="540"/>
      </w:pPr>
      <w:r>
        <w:rPr>
          <w:rFonts w:ascii="Times New Roman" w:hAnsi="Times New Roman" w:cs="Times New Roman"/>
          <w:sz w:val="24"/>
          <w:szCs w:val="24"/>
        </w:rPr>
        <w:t>б) по кратчайшему маршруту движения пешехода при отсутствии обособленной территории - от входа для посетителей в здание (строение, сооружение), в котором расположены организации и (или) объекты, до входа для посетителей в стационарный торговый объект;</w:t>
      </w:r>
    </w:p>
    <w:p w:rsidR="007D59D8" w:rsidRDefault="007D59D8" w:rsidP="007D59D8">
      <w:pPr>
        <w:pStyle w:val="a3"/>
        <w:ind w:right="-35" w:firstLine="540"/>
      </w:pPr>
      <w:r>
        <w:rPr>
          <w:rFonts w:ascii="Times New Roman" w:hAnsi="Times New Roman" w:cs="Times New Roman"/>
          <w:sz w:val="24"/>
          <w:szCs w:val="24"/>
        </w:rPr>
        <w:t xml:space="preserve">в) при наличии нескольких входов для посетителей на обособленную территорию (в здание, строение, сооружение),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котором) расположена организация или объект, расчет (измерение) расстояния производить от каждого входа на обособленную территорию (в здание, строение, сооружение);</w:t>
      </w:r>
    </w:p>
    <w:p w:rsidR="007D59D8" w:rsidRDefault="007D59D8" w:rsidP="007D59D8">
      <w:pPr>
        <w:pStyle w:val="a3"/>
        <w:ind w:right="-35" w:firstLine="540"/>
      </w:pPr>
      <w:r>
        <w:rPr>
          <w:rFonts w:ascii="Times New Roman" w:hAnsi="Times New Roman" w:cs="Times New Roman"/>
          <w:sz w:val="24"/>
          <w:szCs w:val="24"/>
        </w:rPr>
        <w:t>г) при наличии нескольких входов для посетителей в стационарный торговый объект и объект общественного питания расчет (измерение) расстояния производить до ближайшего входа для посетителей в стационарный торговый объект и объект общественного питания.</w:t>
      </w:r>
    </w:p>
    <w:p w:rsidR="007D59D8" w:rsidRDefault="007D59D8" w:rsidP="007D59D8">
      <w:pPr>
        <w:pStyle w:val="a3"/>
        <w:ind w:right="-35" w:firstLine="540"/>
      </w:pPr>
      <w:r>
        <w:rPr>
          <w:rFonts w:ascii="Times New Roman" w:hAnsi="Times New Roman" w:cs="Times New Roman"/>
          <w:sz w:val="24"/>
          <w:szCs w:val="24"/>
        </w:rPr>
        <w:t>3. Розничная продажа алкогольной продукции при оказании услуг общественного питания в объектах общественного питания, имеющих зал обслуживания посетителей,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50 квадратных метров.</w:t>
      </w:r>
    </w:p>
    <w:p w:rsidR="007D59D8" w:rsidRDefault="007D59D8" w:rsidP="007D59D8">
      <w:pPr>
        <w:pStyle w:val="Standard"/>
        <w:ind w:right="-5" w:firstLine="540"/>
        <w:jc w:val="both"/>
      </w:pPr>
      <w:r>
        <w:t xml:space="preserve">4. Контроль за исполнением настоящего постановления возложить на </w:t>
      </w:r>
      <w:r w:rsidR="008710A9">
        <w:t xml:space="preserve">первого </w:t>
      </w:r>
      <w:r>
        <w:t xml:space="preserve">заместителя главы администрации – начальника отдела </w:t>
      </w:r>
      <w:r w:rsidR="008710A9">
        <w:t xml:space="preserve">управления экономики, строительства и ЖКХ </w:t>
      </w:r>
      <w:r>
        <w:t xml:space="preserve">администрации </w:t>
      </w:r>
      <w:r w:rsidR="00533692">
        <w:t>Цивильского</w:t>
      </w:r>
      <w:r w:rsidR="008710A9">
        <w:t xml:space="preserve"> района. </w:t>
      </w:r>
    </w:p>
    <w:p w:rsidR="007D59D8" w:rsidRDefault="007D59D8" w:rsidP="007D59D8">
      <w:pPr>
        <w:pStyle w:val="a3"/>
        <w:tabs>
          <w:tab w:val="left" w:pos="540"/>
        </w:tabs>
        <w:ind w:firstLine="540"/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7D59D8" w:rsidRDefault="007D59D8" w:rsidP="007D59D8">
      <w:pPr>
        <w:pStyle w:val="Standard"/>
      </w:pPr>
    </w:p>
    <w:p w:rsidR="007D59D8" w:rsidRDefault="007D59D8" w:rsidP="007D59D8">
      <w:pPr>
        <w:pStyle w:val="Standard"/>
      </w:pPr>
    </w:p>
    <w:p w:rsidR="007D59D8" w:rsidRDefault="007D59D8" w:rsidP="007D59D8">
      <w:pPr>
        <w:pStyle w:val="Standard"/>
      </w:pPr>
      <w:r>
        <w:t>Глава администрации</w:t>
      </w:r>
      <w:r w:rsidR="002071C1">
        <w:t xml:space="preserve">                   </w:t>
      </w:r>
      <w:r>
        <w:t xml:space="preserve">                                                                                </w:t>
      </w:r>
      <w:r w:rsidR="00C367B6">
        <w:t>С</w:t>
      </w:r>
      <w:r>
        <w:t>.</w:t>
      </w:r>
      <w:r w:rsidR="00C367B6">
        <w:t>Ф</w:t>
      </w:r>
      <w:r>
        <w:t>.</w:t>
      </w:r>
      <w:r w:rsidR="00C367B6">
        <w:t>Беккер</w:t>
      </w:r>
    </w:p>
    <w:p w:rsidR="007D59D8" w:rsidRDefault="007D59D8" w:rsidP="007D59D8">
      <w:pPr>
        <w:widowControl/>
        <w:suppressAutoHyphens w:val="0"/>
        <w:autoSpaceDN/>
        <w:sectPr w:rsidR="007D59D8">
          <w:pgSz w:w="11906" w:h="16838"/>
          <w:pgMar w:top="1134" w:right="850" w:bottom="1134" w:left="1701" w:header="720" w:footer="720" w:gutter="0"/>
          <w:cols w:space="720"/>
        </w:sectPr>
      </w:pPr>
    </w:p>
    <w:p w:rsidR="007D59D8" w:rsidRDefault="007D59D8" w:rsidP="007D59D8">
      <w:pPr>
        <w:pStyle w:val="Standard"/>
      </w:pPr>
    </w:p>
    <w:p w:rsidR="007D59D8" w:rsidRDefault="007D59D8" w:rsidP="007D59D8">
      <w:pPr>
        <w:widowControl/>
        <w:suppressAutoHyphens w:val="0"/>
        <w:autoSpaceDN/>
        <w:sectPr w:rsidR="007D59D8">
          <w:type w:val="continuous"/>
          <w:pgSz w:w="11906" w:h="16838"/>
          <w:pgMar w:top="1134" w:right="850" w:bottom="1134" w:left="1701" w:header="720" w:footer="720" w:gutter="0"/>
          <w:cols w:space="720"/>
        </w:sectPr>
      </w:pPr>
    </w:p>
    <w:p w:rsidR="007D59D8" w:rsidRDefault="007D59D8" w:rsidP="007D59D8">
      <w:pPr>
        <w:pStyle w:val="Standard"/>
      </w:pPr>
    </w:p>
    <w:p w:rsidR="007D59D8" w:rsidRDefault="007D59D8" w:rsidP="007D59D8">
      <w:pPr>
        <w:pStyle w:val="Standard"/>
      </w:pPr>
    </w:p>
    <w:p w:rsidR="00120641" w:rsidRDefault="00120641"/>
    <w:sectPr w:rsidR="00120641" w:rsidSect="0012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59D8"/>
    <w:rsid w:val="00120641"/>
    <w:rsid w:val="002071C1"/>
    <w:rsid w:val="00533692"/>
    <w:rsid w:val="007D59D8"/>
    <w:rsid w:val="0083491C"/>
    <w:rsid w:val="008710A9"/>
    <w:rsid w:val="00AC7E3C"/>
    <w:rsid w:val="00C27F5F"/>
    <w:rsid w:val="00C367B6"/>
    <w:rsid w:val="00D4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D8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9D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Standard"/>
    <w:next w:val="Standard"/>
    <w:uiPriority w:val="99"/>
    <w:rsid w:val="007D59D8"/>
    <w:pPr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D59D8"/>
    <w:rPr>
      <w:b/>
      <w:bCs/>
      <w:color w:val="000080"/>
    </w:rPr>
  </w:style>
  <w:style w:type="character" w:customStyle="1" w:styleId="apple-converted-space">
    <w:name w:val="apple-converted-space"/>
    <w:basedOn w:val="a0"/>
    <w:uiPriority w:val="99"/>
    <w:rsid w:val="00C367B6"/>
  </w:style>
  <w:style w:type="character" w:customStyle="1" w:styleId="fio15">
    <w:name w:val="fio15"/>
    <w:basedOn w:val="a0"/>
    <w:rsid w:val="00C36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zivil_econom</dc:creator>
  <cp:lastModifiedBy>econom5</cp:lastModifiedBy>
  <cp:revision>5</cp:revision>
  <dcterms:created xsi:type="dcterms:W3CDTF">2021-03-31T10:29:00Z</dcterms:created>
  <dcterms:modified xsi:type="dcterms:W3CDTF">2021-04-01T13:29:00Z</dcterms:modified>
</cp:coreProperties>
</file>