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Pr="007A7F2E" w:rsidRDefault="001460B2" w:rsidP="007A7F2E">
      <w:pPr>
        <w:jc w:val="both"/>
        <w:rPr>
          <w:rFonts w:ascii="Times New Roman" w:hAnsi="Times New Roman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A7F2E" w:rsidTr="007A7F2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2E" w:rsidRDefault="007A7F2E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О внесении изменений в постано</w:t>
            </w:r>
            <w:r>
              <w:rPr>
                <w:rFonts w:ascii="Times New Roman" w:hAnsi="Times New Roman"/>
                <w:b/>
                <w:szCs w:val="26"/>
              </w:rPr>
              <w:t>в</w:t>
            </w:r>
            <w:r>
              <w:rPr>
                <w:rFonts w:ascii="Times New Roman" w:hAnsi="Times New Roman"/>
                <w:b/>
                <w:szCs w:val="26"/>
              </w:rPr>
              <w:t>ление администрации Чебоксарск</w:t>
            </w:r>
            <w:r>
              <w:rPr>
                <w:rFonts w:ascii="Times New Roman" w:hAnsi="Times New Roman"/>
                <w:b/>
                <w:szCs w:val="26"/>
              </w:rPr>
              <w:t>о</w:t>
            </w:r>
            <w:r>
              <w:rPr>
                <w:rFonts w:ascii="Times New Roman" w:hAnsi="Times New Roman"/>
                <w:b/>
                <w:szCs w:val="26"/>
              </w:rPr>
              <w:t>го района от 29.12.2021 № 1646 «Об утверждении фонда  оплаты  труда  работников муниципальных учр</w:t>
            </w:r>
            <w:r>
              <w:rPr>
                <w:rFonts w:ascii="Times New Roman" w:hAnsi="Times New Roman"/>
                <w:b/>
                <w:szCs w:val="26"/>
              </w:rPr>
              <w:t>е</w:t>
            </w:r>
            <w:r>
              <w:rPr>
                <w:rFonts w:ascii="Times New Roman" w:hAnsi="Times New Roman"/>
                <w:b/>
                <w:szCs w:val="26"/>
              </w:rPr>
              <w:t>ждений Чебоксарского района на 2022 год и на плановый период 2023 и 2024 годов»</w:t>
            </w:r>
          </w:p>
        </w:tc>
      </w:tr>
    </w:tbl>
    <w:p w:rsidR="007A7F2E" w:rsidRDefault="007A7F2E" w:rsidP="007A7F2E">
      <w:pPr>
        <w:jc w:val="both"/>
        <w:rPr>
          <w:rFonts w:ascii="Times New Roman" w:hAnsi="Times New Roman"/>
          <w:b/>
          <w:szCs w:val="26"/>
        </w:rPr>
      </w:pPr>
    </w:p>
    <w:p w:rsidR="007A7F2E" w:rsidRDefault="007A7F2E" w:rsidP="007A7F2E">
      <w:pPr>
        <w:rPr>
          <w:rFonts w:ascii="Times New Roman" w:hAnsi="Times New Roman"/>
          <w:b/>
          <w:szCs w:val="26"/>
        </w:rPr>
      </w:pPr>
    </w:p>
    <w:p w:rsidR="007A7F2E" w:rsidRDefault="007A7F2E" w:rsidP="007A7F2E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целях реализации решения Собрания депутатов Чебоксарского муниципальн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го округа Чувашской Республики от 15.12.2022 № 06-02 «О внесении изменений в решение Собрания депутатов Чебоксарского района от 07.12.2022 №10-03 «О бюдж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те  Чебоксарского района Чувашской Республики на 2022 год и на плановый период 2023 и 2024 годов» и во исполнение постановления администрации Чебоксарского района от 16.12.2022 № 1677 «О мерах   по   реализации решения Собрания депутатов  Чебоксарского муниципального округа Чувашской Республики от 15.12.2022 № 06-02 «О внесении изменений в решение Собрания депутатов Чебоксарского района от 07.12.2022 №10-03 «О бюджете  Чебоксарского района Чувашской Республики на 2022 год и на плановый период 2023 и 2024 годов» администрация Чебоксарского района п о с т а н о в л я е т:</w:t>
      </w:r>
    </w:p>
    <w:p w:rsidR="007A7F2E" w:rsidRDefault="007A7F2E" w:rsidP="007A7F2E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Внести в постановление администрации Чебоксарского района от 29.12.2021 № 1646 «Об утверждении фонда  оплаты  труда работников муниципальных учр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ждений Чебоксарского района на 2022 год и на плановый период 2023 и 2024 годов» изменения, изложив приложение к указанному постановлению в редакции согласно приложению к настоящему постановлению. </w:t>
      </w:r>
    </w:p>
    <w:p w:rsidR="007A7F2E" w:rsidRDefault="007A7F2E" w:rsidP="007A7F2E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Настоящее постановление вступает в силу со дня его официального опублик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вания.</w:t>
      </w:r>
    </w:p>
    <w:p w:rsidR="007A7F2E" w:rsidRDefault="007A7F2E" w:rsidP="007A7F2E">
      <w:pPr>
        <w:ind w:firstLine="567"/>
        <w:jc w:val="both"/>
        <w:rPr>
          <w:rFonts w:ascii="Times New Roman" w:hAnsi="Times New Roman"/>
          <w:szCs w:val="26"/>
        </w:rPr>
      </w:pPr>
    </w:p>
    <w:p w:rsidR="007A7F2E" w:rsidRDefault="007A7F2E" w:rsidP="007A7F2E">
      <w:pPr>
        <w:ind w:firstLine="567"/>
        <w:jc w:val="both"/>
        <w:rPr>
          <w:rFonts w:ascii="Times New Roman" w:hAnsi="Times New Roman"/>
          <w:szCs w:val="26"/>
        </w:rPr>
      </w:pPr>
    </w:p>
    <w:p w:rsidR="007A7F2E" w:rsidRDefault="007A7F2E" w:rsidP="007A7F2E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5211"/>
        <w:gridCol w:w="5103"/>
      </w:tblGrid>
      <w:tr w:rsidR="007A7F2E" w:rsidTr="007A7F2E">
        <w:tc>
          <w:tcPr>
            <w:tcW w:w="5211" w:type="dxa"/>
            <w:hideMark/>
          </w:tcPr>
          <w:p w:rsidR="007A7F2E" w:rsidRDefault="007A7F2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Глава администрации</w:t>
            </w:r>
          </w:p>
        </w:tc>
        <w:tc>
          <w:tcPr>
            <w:tcW w:w="5103" w:type="dxa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Н. Е. Хорасёв</w:t>
            </w:r>
          </w:p>
        </w:tc>
      </w:tr>
    </w:tbl>
    <w:p w:rsidR="007A7F2E" w:rsidRDefault="007A7F2E" w:rsidP="007A7F2E">
      <w:pPr>
        <w:ind w:firstLine="709"/>
        <w:jc w:val="both"/>
        <w:rPr>
          <w:rFonts w:ascii="Times New Roman" w:hAnsi="Times New Roman"/>
          <w:szCs w:val="26"/>
        </w:rPr>
      </w:pPr>
    </w:p>
    <w:p w:rsidR="007A7F2E" w:rsidRDefault="007A7F2E" w:rsidP="007A7F2E">
      <w:pPr>
        <w:ind w:firstLine="709"/>
        <w:rPr>
          <w:rFonts w:ascii="Times New Roman" w:hAnsi="Times New Roman"/>
          <w:szCs w:val="26"/>
        </w:rPr>
      </w:pPr>
    </w:p>
    <w:p w:rsidR="007A7F2E" w:rsidRDefault="007A7F2E" w:rsidP="007A7F2E">
      <w:pPr>
        <w:ind w:firstLine="709"/>
        <w:rPr>
          <w:rFonts w:ascii="Times New Roman" w:hAnsi="Times New Roman"/>
          <w:szCs w:val="26"/>
        </w:rPr>
      </w:pPr>
    </w:p>
    <w:p w:rsidR="007A7F2E" w:rsidRDefault="007A7F2E" w:rsidP="007A7F2E">
      <w:pPr>
        <w:ind w:firstLine="709"/>
        <w:rPr>
          <w:rFonts w:ascii="Times New Roman" w:hAnsi="Times New Roman"/>
          <w:szCs w:val="26"/>
        </w:rPr>
      </w:pPr>
    </w:p>
    <w:p w:rsidR="007A7F2E" w:rsidRDefault="007A7F2E" w:rsidP="007A7F2E">
      <w:pPr>
        <w:ind w:firstLine="709"/>
        <w:rPr>
          <w:rFonts w:ascii="Times New Roman" w:hAnsi="Times New Roman"/>
          <w:szCs w:val="26"/>
        </w:rPr>
      </w:pPr>
    </w:p>
    <w:p w:rsidR="007A7F2E" w:rsidRDefault="007A7F2E" w:rsidP="007A7F2E">
      <w:pPr>
        <w:ind w:firstLine="709"/>
        <w:rPr>
          <w:rFonts w:ascii="Times New Roman" w:hAnsi="Times New Roman"/>
          <w:szCs w:val="26"/>
        </w:rPr>
      </w:pPr>
    </w:p>
    <w:p w:rsidR="007A7F2E" w:rsidRDefault="007A7F2E" w:rsidP="007A7F2E">
      <w:pPr>
        <w:ind w:firstLine="709"/>
        <w:rPr>
          <w:rFonts w:ascii="Times New Roman" w:hAnsi="Times New Roman"/>
          <w:szCs w:val="26"/>
        </w:rPr>
      </w:pPr>
    </w:p>
    <w:p w:rsidR="007A7F2E" w:rsidRDefault="007A7F2E" w:rsidP="007A7F2E">
      <w:pPr>
        <w:ind w:firstLine="709"/>
        <w:rPr>
          <w:rFonts w:ascii="Times New Roman" w:hAnsi="Times New Roman"/>
          <w:szCs w:val="26"/>
        </w:rPr>
      </w:pPr>
    </w:p>
    <w:p w:rsidR="007A7F2E" w:rsidRDefault="007A7F2E" w:rsidP="007A7F2E">
      <w:pPr>
        <w:ind w:firstLine="709"/>
        <w:rPr>
          <w:rFonts w:ascii="Times New Roman" w:hAnsi="Times New Roman"/>
          <w:szCs w:val="26"/>
        </w:rPr>
      </w:pPr>
    </w:p>
    <w:p w:rsidR="007A7F2E" w:rsidRDefault="007A7F2E" w:rsidP="007A7F2E">
      <w:pPr>
        <w:ind w:firstLine="709"/>
        <w:rPr>
          <w:rFonts w:ascii="Times New Roman" w:hAnsi="Times New Roman"/>
          <w:szCs w:val="26"/>
        </w:rPr>
      </w:pPr>
    </w:p>
    <w:p w:rsidR="007A7F2E" w:rsidRDefault="007A7F2E" w:rsidP="007A7F2E">
      <w:pPr>
        <w:ind w:firstLine="709"/>
        <w:rPr>
          <w:rFonts w:ascii="Times New Roman" w:hAnsi="Times New Roman"/>
          <w:szCs w:val="26"/>
        </w:rPr>
      </w:pPr>
    </w:p>
    <w:p w:rsidR="007A7F2E" w:rsidRDefault="007A7F2E" w:rsidP="007A7F2E">
      <w:pPr>
        <w:ind w:firstLine="709"/>
        <w:rPr>
          <w:rFonts w:ascii="Times New Roman" w:hAnsi="Times New Roman"/>
          <w:szCs w:val="26"/>
        </w:rPr>
      </w:pPr>
    </w:p>
    <w:p w:rsidR="007A7F2E" w:rsidRDefault="007A7F2E" w:rsidP="007A7F2E">
      <w:pPr>
        <w:ind w:firstLine="709"/>
        <w:rPr>
          <w:rFonts w:ascii="Times New Roman" w:hAnsi="Times New Roman"/>
          <w:szCs w:val="26"/>
        </w:rPr>
      </w:pPr>
    </w:p>
    <w:p w:rsidR="007A7F2E" w:rsidRDefault="007A7F2E" w:rsidP="007A7F2E">
      <w:pPr>
        <w:ind w:firstLine="709"/>
        <w:rPr>
          <w:rFonts w:ascii="Times New Roman" w:hAnsi="Times New Roman"/>
          <w:szCs w:val="26"/>
        </w:rPr>
      </w:pPr>
    </w:p>
    <w:tbl>
      <w:tblPr>
        <w:tblW w:w="113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0"/>
        <w:gridCol w:w="583"/>
        <w:gridCol w:w="1309"/>
        <w:gridCol w:w="322"/>
        <w:gridCol w:w="3142"/>
        <w:gridCol w:w="79"/>
        <w:gridCol w:w="171"/>
        <w:gridCol w:w="690"/>
        <w:gridCol w:w="761"/>
        <w:gridCol w:w="1561"/>
        <w:gridCol w:w="474"/>
        <w:gridCol w:w="1227"/>
        <w:gridCol w:w="47"/>
        <w:gridCol w:w="543"/>
        <w:gridCol w:w="146"/>
      </w:tblGrid>
      <w:tr w:rsidR="007A7F2E" w:rsidTr="007A7F2E">
        <w:trPr>
          <w:trHeight w:val="330"/>
        </w:trPr>
        <w:tc>
          <w:tcPr>
            <w:tcW w:w="11321" w:type="dxa"/>
            <w:gridSpan w:val="15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  <w:bookmarkStart w:id="0" w:name="RANGE!A1:E26"/>
            <w:bookmarkStart w:id="1" w:name="RANGE!A1:C26"/>
            <w:bookmarkEnd w:id="0"/>
            <w:bookmarkEnd w:id="1"/>
          </w:p>
        </w:tc>
      </w:tr>
      <w:tr w:rsidR="007A7F2E" w:rsidTr="007A7F2E">
        <w:trPr>
          <w:gridBefore w:val="1"/>
          <w:gridAfter w:val="2"/>
          <w:wBefore w:w="269" w:type="dxa"/>
          <w:wAfter w:w="689" w:type="dxa"/>
          <w:trHeight w:val="450"/>
        </w:trPr>
        <w:tc>
          <w:tcPr>
            <w:tcW w:w="2213" w:type="dxa"/>
            <w:gridSpan w:val="3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91" w:type="dxa"/>
            <w:gridSpan w:val="3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59" w:type="dxa"/>
            <w:gridSpan w:val="6"/>
            <w:vAlign w:val="center"/>
          </w:tcPr>
          <w:p w:rsidR="007A7F2E" w:rsidRDefault="007A7F2E" w:rsidP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</w:t>
            </w:r>
          </w:p>
          <w:p w:rsidR="007A7F2E" w:rsidRDefault="007A7F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6"/>
              </w:rPr>
              <w:t>Утвержден</w:t>
            </w:r>
          </w:p>
        </w:tc>
      </w:tr>
      <w:tr w:rsidR="007A7F2E" w:rsidTr="007A7F2E">
        <w:trPr>
          <w:gridBefore w:val="1"/>
          <w:gridAfter w:val="2"/>
          <w:wBefore w:w="269" w:type="dxa"/>
          <w:wAfter w:w="689" w:type="dxa"/>
          <w:trHeight w:val="810"/>
        </w:trPr>
        <w:tc>
          <w:tcPr>
            <w:tcW w:w="2213" w:type="dxa"/>
            <w:gridSpan w:val="3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91" w:type="dxa"/>
            <w:gridSpan w:val="3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59" w:type="dxa"/>
            <w:gridSpan w:val="6"/>
            <w:vAlign w:val="center"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постановлением администрации       Чебоксарского района </w:t>
            </w:r>
          </w:p>
          <w:p w:rsidR="007A7F2E" w:rsidRDefault="007A7F2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 ______________ №_____</w:t>
            </w:r>
          </w:p>
        </w:tc>
      </w:tr>
      <w:tr w:rsidR="007A7F2E" w:rsidTr="007A7F2E">
        <w:trPr>
          <w:gridBefore w:val="1"/>
          <w:gridAfter w:val="2"/>
          <w:wBefore w:w="269" w:type="dxa"/>
          <w:wAfter w:w="689" w:type="dxa"/>
          <w:trHeight w:val="330"/>
        </w:trPr>
        <w:tc>
          <w:tcPr>
            <w:tcW w:w="10363" w:type="dxa"/>
            <w:gridSpan w:val="12"/>
            <w:noWrap/>
            <w:vAlign w:val="bottom"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ФОНД ОПЛАТЫ ТРУДА</w:t>
            </w:r>
          </w:p>
        </w:tc>
      </w:tr>
      <w:tr w:rsidR="007A7F2E" w:rsidTr="007A7F2E">
        <w:trPr>
          <w:gridBefore w:val="1"/>
          <w:gridAfter w:val="2"/>
          <w:wBefore w:w="269" w:type="dxa"/>
          <w:wAfter w:w="689" w:type="dxa"/>
          <w:trHeight w:val="1965"/>
        </w:trPr>
        <w:tc>
          <w:tcPr>
            <w:tcW w:w="10363" w:type="dxa"/>
            <w:gridSpan w:val="12"/>
            <w:vAlign w:val="center"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работников бюджетных и автономных учреждений Чебоксарского района, учтенный при расчете субсидий на финансовое обеспечение выполнения муниципального з</w:t>
            </w:r>
            <w:r>
              <w:rPr>
                <w:rFonts w:ascii="Times New Roman" w:hAnsi="Times New Roman"/>
                <w:b/>
                <w:bCs/>
                <w:szCs w:val="26"/>
              </w:rPr>
              <w:t>а</w:t>
            </w:r>
            <w:r>
              <w:rPr>
                <w:rFonts w:ascii="Times New Roman" w:hAnsi="Times New Roman"/>
                <w:b/>
                <w:bCs/>
                <w:szCs w:val="26"/>
              </w:rPr>
              <w:t>дания бюджетным и автономным учреждениям Чебоксарского района, в разрезе главных распорядителей средств бюджета Чебоксарского района на  2022  год и на плановый период 2023 и 2024 годов</w:t>
            </w:r>
          </w:p>
        </w:tc>
      </w:tr>
      <w:tr w:rsidR="007A7F2E" w:rsidTr="007A7F2E">
        <w:trPr>
          <w:gridBefore w:val="1"/>
          <w:gridAfter w:val="1"/>
          <w:wBefore w:w="269" w:type="dxa"/>
          <w:wAfter w:w="146" w:type="dxa"/>
          <w:trHeight w:val="330"/>
        </w:trPr>
        <w:tc>
          <w:tcPr>
            <w:tcW w:w="1891" w:type="dxa"/>
            <w:gridSpan w:val="2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2" w:type="dxa"/>
            <w:gridSpan w:val="3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1" w:type="dxa"/>
            <w:gridSpan w:val="2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5" w:type="dxa"/>
            <w:gridSpan w:val="3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7" w:type="dxa"/>
            <w:gridSpan w:val="3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</w:tr>
      <w:tr w:rsidR="007A7F2E" w:rsidTr="007A7F2E">
        <w:trPr>
          <w:gridBefore w:val="1"/>
          <w:gridAfter w:val="1"/>
          <w:wBefore w:w="269" w:type="dxa"/>
          <w:wAfter w:w="146" w:type="dxa"/>
          <w:trHeight w:val="330"/>
        </w:trPr>
        <w:tc>
          <w:tcPr>
            <w:tcW w:w="1891" w:type="dxa"/>
            <w:gridSpan w:val="2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2" w:type="dxa"/>
            <w:gridSpan w:val="3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1" w:type="dxa"/>
            <w:gridSpan w:val="2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5" w:type="dxa"/>
            <w:gridSpan w:val="3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7" w:type="dxa"/>
            <w:gridSpan w:val="3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23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№                                         пп</w:t>
            </w:r>
          </w:p>
        </w:tc>
        <w:tc>
          <w:tcPr>
            <w:tcW w:w="4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Наименование разделов, отделов орг</w:t>
            </w:r>
            <w:r>
              <w:rPr>
                <w:rFonts w:ascii="Times New Roman" w:hAnsi="Times New Roman"/>
                <w:szCs w:val="26"/>
              </w:rPr>
              <w:t>а</w:t>
            </w:r>
            <w:r>
              <w:rPr>
                <w:rFonts w:ascii="Times New Roman" w:hAnsi="Times New Roman"/>
                <w:szCs w:val="26"/>
              </w:rPr>
              <w:t>нов местного самоуправления Чебокса</w:t>
            </w:r>
            <w:r>
              <w:rPr>
                <w:rFonts w:ascii="Times New Roman" w:hAnsi="Times New Roman"/>
                <w:szCs w:val="26"/>
              </w:rPr>
              <w:t>р</w:t>
            </w:r>
            <w:r>
              <w:rPr>
                <w:rFonts w:ascii="Times New Roman" w:hAnsi="Times New Roman"/>
                <w:szCs w:val="26"/>
              </w:rPr>
              <w:t xml:space="preserve">ского района </w:t>
            </w: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Фонд оплаты труда работников бюдже</w:t>
            </w:r>
            <w:r>
              <w:rPr>
                <w:rFonts w:ascii="Times New Roman" w:hAnsi="Times New Roman"/>
                <w:szCs w:val="26"/>
              </w:rPr>
              <w:t>т</w:t>
            </w:r>
            <w:r>
              <w:rPr>
                <w:rFonts w:ascii="Times New Roman" w:hAnsi="Times New Roman"/>
                <w:szCs w:val="26"/>
              </w:rPr>
              <w:t>ных и автономных учреждений Чебокса</w:t>
            </w:r>
            <w:r>
              <w:rPr>
                <w:rFonts w:ascii="Times New Roman" w:hAnsi="Times New Roman"/>
                <w:szCs w:val="26"/>
              </w:rPr>
              <w:t>р</w:t>
            </w:r>
            <w:r>
              <w:rPr>
                <w:rFonts w:ascii="Times New Roman" w:hAnsi="Times New Roman"/>
                <w:szCs w:val="26"/>
              </w:rPr>
              <w:t>ского района, учтенный при расчете су</w:t>
            </w:r>
            <w:r>
              <w:rPr>
                <w:rFonts w:ascii="Times New Roman" w:hAnsi="Times New Roman"/>
                <w:szCs w:val="26"/>
              </w:rPr>
              <w:t>б</w:t>
            </w:r>
            <w:r>
              <w:rPr>
                <w:rFonts w:ascii="Times New Roman" w:hAnsi="Times New Roman"/>
                <w:szCs w:val="26"/>
              </w:rPr>
              <w:t>сидий на финансовое обеспечение выпо</w:t>
            </w:r>
            <w:r>
              <w:rPr>
                <w:rFonts w:ascii="Times New Roman" w:hAnsi="Times New Roman"/>
                <w:szCs w:val="26"/>
              </w:rPr>
              <w:t>л</w:t>
            </w:r>
            <w:r>
              <w:rPr>
                <w:rFonts w:ascii="Times New Roman" w:hAnsi="Times New Roman"/>
                <w:szCs w:val="26"/>
              </w:rPr>
              <w:t>нения муниципального задания бюдже</w:t>
            </w:r>
            <w:r>
              <w:rPr>
                <w:rFonts w:ascii="Times New Roman" w:hAnsi="Times New Roman"/>
                <w:szCs w:val="26"/>
              </w:rPr>
              <w:t>т</w:t>
            </w:r>
            <w:r>
              <w:rPr>
                <w:rFonts w:ascii="Times New Roman" w:hAnsi="Times New Roman"/>
                <w:szCs w:val="26"/>
              </w:rPr>
              <w:t>ным и автономным учреждениям Чебо</w:t>
            </w:r>
            <w:r>
              <w:rPr>
                <w:rFonts w:ascii="Times New Roman" w:hAnsi="Times New Roman"/>
                <w:szCs w:val="26"/>
              </w:rPr>
              <w:t>к</w:t>
            </w:r>
            <w:r>
              <w:rPr>
                <w:rFonts w:ascii="Times New Roman" w:hAnsi="Times New Roman"/>
                <w:szCs w:val="26"/>
              </w:rPr>
              <w:t>сарского района, тыс. руб.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84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2024 год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1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5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ОБЩЕГОСУДАРСТВЕННЫЕ В</w:t>
            </w:r>
            <w:r>
              <w:rPr>
                <w:rFonts w:ascii="Times New Roman" w:hAnsi="Times New Roman"/>
                <w:b/>
                <w:bCs/>
                <w:szCs w:val="26"/>
              </w:rPr>
              <w:t>О</w:t>
            </w:r>
            <w:r>
              <w:rPr>
                <w:rFonts w:ascii="Times New Roman" w:hAnsi="Times New Roman"/>
                <w:b/>
                <w:bCs/>
                <w:szCs w:val="26"/>
              </w:rPr>
              <w:t>ПРОСЫ - всего</w:t>
            </w:r>
          </w:p>
        </w:tc>
        <w:tc>
          <w:tcPr>
            <w:tcW w:w="1701" w:type="dxa"/>
            <w:gridSpan w:val="4"/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11 276,3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9 578,9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9 578,9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в том числе:</w:t>
            </w:r>
          </w:p>
        </w:tc>
        <w:tc>
          <w:tcPr>
            <w:tcW w:w="1701" w:type="dxa"/>
            <w:gridSpan w:val="4"/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Администрация Чебоксарского района</w:t>
            </w:r>
          </w:p>
        </w:tc>
        <w:tc>
          <w:tcPr>
            <w:tcW w:w="1701" w:type="dxa"/>
            <w:gridSpan w:val="4"/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11 276,3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9 578,9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9 578,9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2.</w:t>
            </w:r>
          </w:p>
        </w:tc>
        <w:tc>
          <w:tcPr>
            <w:tcW w:w="4772" w:type="dxa"/>
            <w:gridSpan w:val="3"/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ОБРАЗОВАНИЕ - всего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472 727,7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470 699,6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473 642,5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72" w:type="dxa"/>
            <w:gridSpan w:val="3"/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в том числе: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72" w:type="dxa"/>
            <w:gridSpan w:val="3"/>
            <w:shd w:val="clear" w:color="auto" w:fill="FFFFFF"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Отдел культуры, туризма и социального развития администрации Чебоксарского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16 977,1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15 534,0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15 534,0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72" w:type="dxa"/>
            <w:gridSpan w:val="3"/>
            <w:shd w:val="clear" w:color="auto" w:fill="FFFFFF"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Управление образования и молодежной политики администрации Чебоксарского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455 750,6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455 165,6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458 108,5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72" w:type="dxa"/>
            <w:gridSpan w:val="3"/>
            <w:shd w:val="clear" w:color="auto" w:fill="FFFFFF"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КУЛЬТУРА И КИНЕМАТОГРАФИЯ - всего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48 350,7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38 802,9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38 802,9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72" w:type="dxa"/>
            <w:gridSpan w:val="3"/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в том числе: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72" w:type="dxa"/>
            <w:gridSpan w:val="3"/>
            <w:shd w:val="clear" w:color="auto" w:fill="FFFFFF"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Отдел культуры, туризма и социального развития администрации Чебоксарского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48 350,7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38 802,9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38 802,9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4772" w:type="dxa"/>
            <w:gridSpan w:val="3"/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ФИЗИЧЕСКАЯ КУЛЬТУРА - всего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358,8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0,0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72" w:type="dxa"/>
            <w:gridSpan w:val="3"/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в том числе: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9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72" w:type="dxa"/>
            <w:gridSpan w:val="3"/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Администрация Чебоксарского района</w:t>
            </w:r>
          </w:p>
        </w:tc>
        <w:tc>
          <w:tcPr>
            <w:tcW w:w="1701" w:type="dxa"/>
            <w:gridSpan w:val="4"/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358,8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0,0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F2E" w:rsidRDefault="007A7F2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ВСЕГО: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532 713,5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519 081,4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F2E" w:rsidRDefault="007A7F2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522 024,3</w:t>
            </w:r>
          </w:p>
        </w:tc>
      </w:tr>
      <w:tr w:rsidR="007A7F2E" w:rsidTr="007A7F2E">
        <w:trPr>
          <w:gridBefore w:val="1"/>
          <w:gridAfter w:val="3"/>
          <w:wBefore w:w="269" w:type="dxa"/>
          <w:wAfter w:w="736" w:type="dxa"/>
          <w:trHeight w:val="330"/>
        </w:trPr>
        <w:tc>
          <w:tcPr>
            <w:tcW w:w="582" w:type="dxa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72" w:type="dxa"/>
            <w:gridSpan w:val="3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7A7F2E" w:rsidRDefault="007A7F2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A7F2E" w:rsidRDefault="007A7F2E" w:rsidP="007A7F2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60B2" w:rsidRPr="007A7F2E" w:rsidRDefault="001460B2" w:rsidP="007A7F2E">
      <w:pPr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ED" w:rsidRDefault="00BD5DED">
      <w:r>
        <w:separator/>
      </w:r>
    </w:p>
  </w:endnote>
  <w:endnote w:type="continuationSeparator" w:id="0">
    <w:p w:rsidR="00BD5DED" w:rsidRDefault="00BD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FE" w:rsidRDefault="007359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BD5DED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7359FE">
      <w:rPr>
        <w:rFonts w:ascii="Times New Roman" w:hAnsi="Times New Roman"/>
        <w:noProof/>
        <w:snapToGrid w:val="0"/>
        <w:sz w:val="12"/>
      </w:rPr>
      <w:t>10.01.2023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D5DED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359FE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359FE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ED" w:rsidRDefault="00BD5DED">
      <w:r>
        <w:separator/>
      </w:r>
    </w:p>
  </w:footnote>
  <w:footnote w:type="continuationSeparator" w:id="0">
    <w:p w:rsidR="00BD5DED" w:rsidRDefault="00BD5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FE" w:rsidRDefault="007359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FE" w:rsidRDefault="007359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7359F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7359FE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28.12.2022</w:t>
                </w:r>
                <w:bookmarkStart w:id="2" w:name="_GoBack"/>
                <w:bookmarkEnd w:id="2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7359FE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1804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DED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359FE"/>
    <w:rsid w:val="0076051A"/>
    <w:rsid w:val="007A7F2E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BD5DED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F2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F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4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2023-01-10T07:09:00Z</dcterms:created>
  <dcterms:modified xsi:type="dcterms:W3CDTF">2023-01-10T07:15:00Z</dcterms:modified>
</cp:coreProperties>
</file>